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E0D72" w14:textId="64DB9665" w:rsidR="00667A1C" w:rsidRDefault="00B109BD" w:rsidP="00B109BD">
      <w:pPr>
        <w:jc w:val="center"/>
        <w:rPr>
          <w:b/>
          <w:bCs/>
          <w:i/>
          <w:iCs/>
        </w:rPr>
      </w:pPr>
      <w:r w:rsidRPr="00B109BD">
        <w:rPr>
          <w:b/>
          <w:bCs/>
          <w:i/>
          <w:iCs/>
        </w:rPr>
        <w:t>DE LA DISTANCIA ENTRE LA ACADEMIA Y LA INDUSTRIA EN LA GEOTECNIA</w:t>
      </w:r>
    </w:p>
    <w:p w14:paraId="5E12D693" w14:textId="77777777" w:rsidR="00B109BD" w:rsidRDefault="00B109BD" w:rsidP="00B109BD">
      <w:pPr>
        <w:jc w:val="center"/>
        <w:rPr>
          <w:b/>
          <w:bCs/>
          <w:i/>
          <w:iCs/>
        </w:rPr>
      </w:pPr>
    </w:p>
    <w:p w14:paraId="13DB9498" w14:textId="77777777" w:rsidR="00B109BD" w:rsidRDefault="00B109BD" w:rsidP="00B109BD">
      <w:pPr>
        <w:jc w:val="center"/>
        <w:rPr>
          <w:b/>
          <w:bCs/>
          <w:i/>
          <w:iCs/>
        </w:rPr>
      </w:pPr>
    </w:p>
    <w:p w14:paraId="5BDA7870" w14:textId="77777777" w:rsidR="00B109BD" w:rsidRPr="00B109BD" w:rsidRDefault="00B109BD" w:rsidP="00B109BD">
      <w:pPr>
        <w:jc w:val="center"/>
        <w:rPr>
          <w:b/>
          <w:bCs/>
          <w:i/>
          <w:iCs/>
        </w:rPr>
      </w:pPr>
    </w:p>
    <w:p w14:paraId="56DA028C" w14:textId="34E15F7E" w:rsidR="00B109BD" w:rsidRDefault="00B109BD" w:rsidP="00B109BD">
      <w:pPr>
        <w:jc w:val="center"/>
      </w:pPr>
      <w:r>
        <w:t>Presentado por:</w:t>
      </w:r>
    </w:p>
    <w:p w14:paraId="7150A390" w14:textId="17D2B93A" w:rsidR="00B109BD" w:rsidRDefault="00B109BD" w:rsidP="00B109BD">
      <w:pPr>
        <w:jc w:val="center"/>
      </w:pPr>
      <w:r>
        <w:t>Andrés Horacio Clavijo Rincon.</w:t>
      </w:r>
    </w:p>
    <w:p w14:paraId="63A4F281" w14:textId="79B186E8" w:rsidR="00903209" w:rsidRDefault="00903209" w:rsidP="00B109BD">
      <w:pPr>
        <w:jc w:val="center"/>
      </w:pPr>
      <w:r>
        <w:t>C.C. 79’969.008. Bta.</w:t>
      </w:r>
    </w:p>
    <w:p w14:paraId="6E17B266" w14:textId="77777777" w:rsidR="00B109BD" w:rsidRDefault="00B109BD" w:rsidP="00B109BD">
      <w:pPr>
        <w:jc w:val="center"/>
      </w:pPr>
    </w:p>
    <w:p w14:paraId="4CAC57BB" w14:textId="77777777" w:rsidR="00B109BD" w:rsidRDefault="00B109BD" w:rsidP="00B109BD">
      <w:pPr>
        <w:jc w:val="center"/>
      </w:pPr>
    </w:p>
    <w:p w14:paraId="63BCC32F" w14:textId="77777777" w:rsidR="00B109BD" w:rsidRDefault="00B109BD" w:rsidP="00B109BD">
      <w:pPr>
        <w:jc w:val="center"/>
      </w:pPr>
    </w:p>
    <w:p w14:paraId="60E24335" w14:textId="0B5601CB" w:rsidR="00B109BD" w:rsidRDefault="00B109BD" w:rsidP="00B109BD">
      <w:pPr>
        <w:jc w:val="center"/>
      </w:pPr>
      <w:r>
        <w:t>Como requisito para la aplicación a la convocatoria docente de la Universidad Nacional de Colombia – Sede Bogotá.</w:t>
      </w:r>
    </w:p>
    <w:p w14:paraId="06B9D012" w14:textId="77777777" w:rsidR="00B109BD" w:rsidRDefault="00B109BD" w:rsidP="001F466E">
      <w:pPr>
        <w:jc w:val="both"/>
      </w:pPr>
    </w:p>
    <w:p w14:paraId="20528666" w14:textId="77777777" w:rsidR="00B109BD" w:rsidRDefault="00B109BD" w:rsidP="001F466E">
      <w:pPr>
        <w:jc w:val="both"/>
      </w:pPr>
    </w:p>
    <w:p w14:paraId="0D3FA373" w14:textId="57258E89" w:rsidR="002C0F57" w:rsidRDefault="00667A1C" w:rsidP="001F466E">
      <w:pPr>
        <w:jc w:val="both"/>
      </w:pPr>
      <w:r>
        <w:t xml:space="preserve">Bien conocida es la distancia existente entre la academia y la industria de la construcción, siendo numerosos los aspectos que </w:t>
      </w:r>
      <w:r w:rsidR="001F466E">
        <w:t xml:space="preserve">las </w:t>
      </w:r>
      <w:r>
        <w:t xml:space="preserve">separan </w:t>
      </w:r>
      <w:r w:rsidR="001F466E">
        <w:t xml:space="preserve">y aparentemente pocos los que deberían propender por establecer vínculos cada vez más fortalecidos, en el ejercicio de la ingeniería civil en Colombia. </w:t>
      </w:r>
      <w:r w:rsidR="00D66BB6">
        <w:t xml:space="preserve">Desde la perspectiva del autor de este ensayo, </w:t>
      </w:r>
      <w:r w:rsidR="002C0F57">
        <w:t xml:space="preserve">existen diferentes razones por las cuales no tendría sentido que la industria de la construcción invierta en soluciones novedosas que se generen desde la academia. Una razón muy importante es que muchos de los modelos constitutivos contemporáneos requieren de la ejecución de ensayos de laboratorio altamente especializados que son costos en tiempo, pero principalmente en dinero. Además, los resultados de la aplicación de esos modelos son sumamente sensibles </w:t>
      </w:r>
      <w:r w:rsidR="00C873C0">
        <w:t xml:space="preserve">a pequeños cambios en los parámetros obtenidos de esos ensayos. </w:t>
      </w:r>
    </w:p>
    <w:p w14:paraId="54F57DCA" w14:textId="3A867F21" w:rsidR="000548A7" w:rsidRDefault="00C873C0" w:rsidP="00C873C0">
      <w:pPr>
        <w:jc w:val="both"/>
      </w:pPr>
      <w:r>
        <w:t>En ese mismo sentido, existe un cierto d</w:t>
      </w:r>
      <w:r>
        <w:t xml:space="preserve">esprecio por parte de la industria, </w:t>
      </w:r>
      <w:r>
        <w:t>sobre</w:t>
      </w:r>
      <w:r>
        <w:t xml:space="preserve"> las capacidades y competencias de la academia, aplicadas a la formulación, construcción y operación de proyectos de ingeniería. </w:t>
      </w:r>
      <w:r w:rsidR="000548A7">
        <w:t xml:space="preserve">La pregunta que surge sin más filtros es </w:t>
      </w:r>
      <w:r>
        <w:t xml:space="preserve">¿Para qué </w:t>
      </w:r>
      <w:r w:rsidR="000548A7">
        <w:t>considerar</w:t>
      </w:r>
      <w:r>
        <w:t xml:space="preserve"> un modelo complejo si con ecuaciones sencillas y plazos mucho menores </w:t>
      </w:r>
      <w:r w:rsidR="000548A7">
        <w:t xml:space="preserve">se obtienen </w:t>
      </w:r>
      <w:r>
        <w:t>resultado</w:t>
      </w:r>
      <w:r w:rsidR="000548A7">
        <w:t>s</w:t>
      </w:r>
      <w:r>
        <w:t xml:space="preserve"> </w:t>
      </w:r>
      <w:r w:rsidR="000548A7">
        <w:t>equivalentes</w:t>
      </w:r>
      <w:r>
        <w:t>?</w:t>
      </w:r>
      <w:r w:rsidR="000548A7">
        <w:t xml:space="preserve"> En general, la pregunta es válida y la respuesta sería evidente, sin embargo, las ecuaciones empíricas sencillas derivadas de ensayos de campo y laboratorio están sujetas en gran medida a la subjetividad de quien las analiza. En la medida que se empleen modelos más formales con los que se tenga la posibilidad de cuantificar la incertidumbre agregada a un sistema, las decisiones que se tomen podrían tener un fundamento teórico que se acerque más a la objetividad, fortaleciendo la argumentación técnica para el diseño.</w:t>
      </w:r>
    </w:p>
    <w:p w14:paraId="12CC2797" w14:textId="01BCD062" w:rsidR="000548A7" w:rsidRDefault="000548A7" w:rsidP="00C873C0">
      <w:pPr>
        <w:jc w:val="both"/>
      </w:pPr>
      <w:r>
        <w:lastRenderedPageBreak/>
        <w:t>Continuando en esa misma dirección, por supuesto que no se trata de llevar a la industria a consumir recursos de manera innecesaria, pero tampoco de continuar permitiendo el ejercicio de</w:t>
      </w:r>
      <w:r>
        <w:t xml:space="preserve"> la geotecnia como un oficio y no como una ciencia aplicada profesional</w:t>
      </w:r>
      <w:r>
        <w:t>. La experiencia profesional de aquellos de han trabajado décadas no se podrá desestimar jamás, sobre todo en situaciones de emergencia en las que sea imperativo tomar decisiones de inmediato, pero en circunstancias normales de trabajo</w:t>
      </w:r>
      <w:r w:rsidR="00043E1E">
        <w:t>, debemos hacer uso de la ciencia aplicada a la geotecnia para que los documentos de diseño incluyan todos los elementos teóricos y técnicos, de manera que sean autocontenidos y entreguen todos los argumentos detallados para la construcción de cualquier proyecto de ingeniería.</w:t>
      </w:r>
    </w:p>
    <w:p w14:paraId="6451AFC8" w14:textId="5222DBFD" w:rsidR="004D2CD5" w:rsidRDefault="0013422C" w:rsidP="009B041C">
      <w:pPr>
        <w:jc w:val="both"/>
      </w:pPr>
      <w:r>
        <w:t xml:space="preserve">Desde la industria no debe ser desconocido que las soluciones rápidas favorecen costos procesos jurídicos en términos de reclamaciones, derivados de la falta de cuantificación de la incertidumbre asociada al análisis geotécnico. Se insiste, no se trata de hacer innecesariamente costoso un proyecto, </w:t>
      </w:r>
      <w:r w:rsidR="009B041C">
        <w:t xml:space="preserve">pero invertir unas décimas de puntos porcentuales en recursos para diseño, podría significar evitar un gasto de decenas de puntos porcentuales durante construcción y operación. </w:t>
      </w:r>
    </w:p>
    <w:p w14:paraId="150966E2" w14:textId="7BA00EF4" w:rsidR="009B041C" w:rsidRDefault="009B041C" w:rsidP="009B041C">
      <w:pPr>
        <w:jc w:val="both"/>
      </w:pPr>
      <w:r>
        <w:t>Otros aspectos que no permiten armonizar las necesidades de la industria con los avances de la academia son los p</w:t>
      </w:r>
      <w:r w:rsidR="001F466E">
        <w:t>lazos que carecen de realidad para desarrollar la consultoría en geotecnia</w:t>
      </w:r>
      <w:r>
        <w:t xml:space="preserve"> y las i</w:t>
      </w:r>
      <w:r w:rsidR="004D2CD5">
        <w:t xml:space="preserve">nterventorías que con el pretexto de cumplir con su función no permiten que los proyectos se desarrollen de manera efectiva </w:t>
      </w:r>
      <w:r>
        <w:t>o,</w:t>
      </w:r>
      <w:r w:rsidR="004D2CD5">
        <w:t xml:space="preserve"> por el contrario, no cumplen con su función y aprueban todo sin elaborar un juicio técnico correctamente fundamentado</w:t>
      </w:r>
      <w:r>
        <w:t>. Por otra parte, existen d</w:t>
      </w:r>
      <w:r>
        <w:t>ecisiones políticas que pasan por alto condicionamientos o favorabilidades técnicas y/o económicas</w:t>
      </w:r>
      <w:r>
        <w:t>, reglamentaciones</w:t>
      </w:r>
      <w:r>
        <w:t xml:space="preserve"> internacional</w:t>
      </w:r>
      <w:r>
        <w:t>es</w:t>
      </w:r>
      <w:r>
        <w:t xml:space="preserve"> erróneamente implementada</w:t>
      </w:r>
      <w:r>
        <w:t>s</w:t>
      </w:r>
      <w:r>
        <w:t xml:space="preserve"> de manera directa al contexto nacional</w:t>
      </w:r>
      <w:r>
        <w:t xml:space="preserve"> y el d</w:t>
      </w:r>
      <w:r>
        <w:t xml:space="preserve">esconocimiento técnico de los ingenieros </w:t>
      </w:r>
      <w:r>
        <w:t xml:space="preserve">especialistas </w:t>
      </w:r>
      <w:r>
        <w:t>acerca de los requerimientos propios de la implementación de modelos teóricos y numéricos</w:t>
      </w:r>
      <w:r>
        <w:t>. Otro aspecto no menor que merece otro escenario de discusión es la c</w:t>
      </w:r>
      <w:r>
        <w:t xml:space="preserve">odicia financiera, tanto de los dueños de los proyectos que quieren ahorrar dinero a como </w:t>
      </w:r>
      <w:r>
        <w:t>dé</w:t>
      </w:r>
      <w:r>
        <w:t xml:space="preserve"> lugar, como de los constructores que tratan de maximizar ganancias a como </w:t>
      </w:r>
      <w:r>
        <w:t>dé</w:t>
      </w:r>
      <w:r>
        <w:t xml:space="preserve"> lugar.</w:t>
      </w:r>
    </w:p>
    <w:p w14:paraId="36EBFC1E" w14:textId="7F608A95" w:rsidR="003B09FD" w:rsidRDefault="004D2CD5" w:rsidP="003B09FD">
      <w:pPr>
        <w:jc w:val="both"/>
      </w:pPr>
      <w:r>
        <w:t xml:space="preserve">¿Qué </w:t>
      </w:r>
      <w:r w:rsidR="009B041C">
        <w:t>se puede</w:t>
      </w:r>
      <w:r>
        <w:t xml:space="preserve"> hacer</w:t>
      </w:r>
      <w:r w:rsidR="009B041C">
        <w:t xml:space="preserve"> desde la academia</w:t>
      </w:r>
      <w:r>
        <w:t>?</w:t>
      </w:r>
      <w:r w:rsidR="009B041C">
        <w:t xml:space="preserve"> Seguramente existen muchas y diversas alternativas, sin embargo, desde la academia se puede entregar </w:t>
      </w:r>
      <w:r>
        <w:t>a los estudiantes las competencias</w:t>
      </w:r>
      <w:r w:rsidR="00FB1409">
        <w:t xml:space="preserve"> necesarias para tomar decisiones informadas, respecto del estado natural del terreno y su interacción con las obras a construir, creando escenarios de amenaza que permitan prever el impacto positivo o negativo del entorno natural y antrópico de un proyecto. </w:t>
      </w:r>
      <w:r w:rsidR="003B09FD">
        <w:t xml:space="preserve">De maneras general, el autor de este texto considera que se deben fortalecer las competencias en modelación numérica, estadística aplicada a la </w:t>
      </w:r>
      <w:r w:rsidR="003B09FD">
        <w:t>interpretación de la variabilidad natural del suelo</w:t>
      </w:r>
      <w:r w:rsidR="003B09FD">
        <w:t xml:space="preserve">, geología y geomorfología para ingeniería, y </w:t>
      </w:r>
      <w:r w:rsidR="003B09FD">
        <w:t>análisis de amenaza, vulnerabilidad</w:t>
      </w:r>
      <w:r w:rsidR="003B09FD">
        <w:t xml:space="preserve"> y riesgo</w:t>
      </w:r>
      <w:r w:rsidR="003B09FD">
        <w:t>, en la formulación de soluciones geotécnicas de cualquier tipo.</w:t>
      </w:r>
    </w:p>
    <w:p w14:paraId="384E98C9" w14:textId="5E3594C7" w:rsidR="00532AD8" w:rsidRDefault="00603DCE" w:rsidP="001F466E">
      <w:pPr>
        <w:jc w:val="both"/>
      </w:pPr>
      <w:r>
        <w:t>Respecto de la modelación numérica, el autor considera que se deberían</w:t>
      </w:r>
      <w:r w:rsidR="00FB1409">
        <w:t xml:space="preserve"> implementar modelos numéricos</w:t>
      </w:r>
      <w:r w:rsidR="00341AE1">
        <w:t xml:space="preserve"> estáticos y/o dinámicos,</w:t>
      </w:r>
      <w:r w:rsidR="00FB1409">
        <w:t xml:space="preserve"> que se aproximen mejor a las condiciones naturales del terreno, pero no </w:t>
      </w:r>
      <w:r>
        <w:t>se hace</w:t>
      </w:r>
      <w:r w:rsidR="00FB1409">
        <w:t xml:space="preserve"> porque </w:t>
      </w:r>
      <w:r>
        <w:t>se han</w:t>
      </w:r>
      <w:r w:rsidR="00FB1409">
        <w:t xml:space="preserve"> fortalecido las ideas (no sin razón) de que son muy demorados, </w:t>
      </w:r>
      <w:r w:rsidR="00532AD8">
        <w:t xml:space="preserve">fáciles de construir e interpretar erróneamente, </w:t>
      </w:r>
      <w:r w:rsidR="00532AD8">
        <w:t>difíciles de calibrar</w:t>
      </w:r>
      <w:r w:rsidR="00532AD8">
        <w:t xml:space="preserve">, </w:t>
      </w:r>
      <w:r w:rsidR="00FB1409">
        <w:t>costosos computacionalmente, costosos económicamente, que entregan resultados equivalentes a los obtenidos con modelos analíticos más sencillos</w:t>
      </w:r>
      <w:r w:rsidR="00532AD8">
        <w:t xml:space="preserve"> y, peor aún, que</w:t>
      </w:r>
      <w:r w:rsidR="00DC1978">
        <w:t xml:space="preserve">, </w:t>
      </w:r>
      <w:r w:rsidR="00DC1978">
        <w:lastRenderedPageBreak/>
        <w:t>dependiendo de la calidad del preproceso,</w:t>
      </w:r>
      <w:r w:rsidR="00532AD8">
        <w:t xml:space="preserve"> podrían entregar</w:t>
      </w:r>
      <w:r w:rsidR="00532AD8">
        <w:t xml:space="preserve"> </w:t>
      </w:r>
      <w:r w:rsidR="00532AD8">
        <w:t>la solución a un</w:t>
      </w:r>
      <w:r w:rsidR="00532AD8">
        <w:t xml:space="preserve"> problema </w:t>
      </w:r>
      <w:r w:rsidR="00DC1978">
        <w:t xml:space="preserve">distinto del que </w:t>
      </w:r>
      <w:r w:rsidR="00532AD8">
        <w:t>se está analizando realmente</w:t>
      </w:r>
      <w:r w:rsidR="00532AD8">
        <w:t>.</w:t>
      </w:r>
    </w:p>
    <w:p w14:paraId="6C531D4C" w14:textId="332DD2F3" w:rsidR="00532AD8" w:rsidRDefault="00FB1409" w:rsidP="001F466E">
      <w:pPr>
        <w:jc w:val="both"/>
      </w:pPr>
      <w:r>
        <w:t xml:space="preserve">Todo </w:t>
      </w:r>
      <w:r w:rsidR="00532AD8">
        <w:t xml:space="preserve">lo anterior </w:t>
      </w:r>
      <w:r>
        <w:t>será verdad, sin embargo, la raíz de</w:t>
      </w:r>
      <w:r w:rsidR="00532AD8">
        <w:t>l</w:t>
      </w:r>
      <w:r>
        <w:t xml:space="preserve"> problema es que </w:t>
      </w:r>
      <w:r w:rsidR="00532AD8">
        <w:t xml:space="preserve">todo </w:t>
      </w:r>
      <w:r w:rsidRPr="00223688">
        <w:rPr>
          <w:i/>
          <w:iCs/>
        </w:rPr>
        <w:t>se hizo verdad</w:t>
      </w:r>
      <w:r>
        <w:t xml:space="preserve"> porque lo hemos repetido durante años, pero no nos aproximamos a la verdad objetiva desde la formación académica.</w:t>
      </w:r>
      <w:r w:rsidR="00532AD8">
        <w:t xml:space="preserve"> Está claro que todos esos condicionamientos son reales</w:t>
      </w:r>
      <w:r w:rsidR="00F13BA4">
        <w:t xml:space="preserve">, sin embargo, si desde la formación académica </w:t>
      </w:r>
      <w:r w:rsidR="00223688">
        <w:t>se entregan</w:t>
      </w:r>
      <w:r w:rsidR="00F13BA4">
        <w:t xml:space="preserve"> con</w:t>
      </w:r>
      <w:r w:rsidR="00DC1978">
        <w:t xml:space="preserve"> la</w:t>
      </w:r>
      <w:r w:rsidR="00F13BA4">
        <w:t xml:space="preserve"> claridad y el detalle suficiente los conceptos y las herramientas teóricas y computacionales suficientes, el camino para la implementación en la industria se allana</w:t>
      </w:r>
      <w:r w:rsidR="00DC1978">
        <w:t>ría</w:t>
      </w:r>
      <w:r w:rsidR="00F13BA4">
        <w:t xml:space="preserve"> con menor dificultad. </w:t>
      </w:r>
      <w:r w:rsidR="00EF143F">
        <w:t xml:space="preserve">Debe sumarse a esto que los costos de venta o alquiler de software comercial </w:t>
      </w:r>
      <w:r w:rsidR="00223688">
        <w:t xml:space="preserve">son </w:t>
      </w:r>
      <w:r w:rsidR="00EF143F">
        <w:t xml:space="preserve">cada vez más elevados, estando solo al alcance de las empresas con mayor músculo financiero, pero para </w:t>
      </w:r>
      <w:r w:rsidR="00223688">
        <w:t xml:space="preserve">las demás </w:t>
      </w:r>
      <w:r w:rsidR="00EF143F">
        <w:t xml:space="preserve">son severamente restrictivos. Ni hablar para </w:t>
      </w:r>
      <w:r w:rsidR="00EF143F">
        <w:t>aquellos que emprenden o apenas empiezan el camino empresarial en la geotecnia</w:t>
      </w:r>
      <w:r w:rsidR="00EF143F">
        <w:t>; es casi imposible.</w:t>
      </w:r>
    </w:p>
    <w:p w14:paraId="167CE289" w14:textId="77777777" w:rsidR="00AA10A3" w:rsidRDefault="00F13BA4" w:rsidP="001F466E">
      <w:pPr>
        <w:jc w:val="both"/>
      </w:pPr>
      <w:r>
        <w:t xml:space="preserve">¿Cuál es uno de los principales problemas por el cual no es posible hacer implementaciones numéricas formales? </w:t>
      </w:r>
      <w:r w:rsidR="00DC1978">
        <w:t xml:space="preserve">Entre otros </w:t>
      </w:r>
      <w:r w:rsidR="009C711A">
        <w:t>tan</w:t>
      </w:r>
      <w:r w:rsidR="00DC1978">
        <w:t xml:space="preserve"> importantes, está el q</w:t>
      </w:r>
      <w:r>
        <w:t xml:space="preserve">ue no hay tiempo para hacerlo dentro de los plazos contractuales de una consultoría en geotecnia, </w:t>
      </w:r>
      <w:r w:rsidR="00DC1978">
        <w:t xml:space="preserve">principalmente cuando </w:t>
      </w:r>
      <w:r>
        <w:t>de empezar de “casi cero” se trata</w:t>
      </w:r>
      <w:r w:rsidR="00DC1978">
        <w:t xml:space="preserve">. Es decir, si el especialista en geotecnia debe empezar por aprender los fundamentos </w:t>
      </w:r>
      <w:r w:rsidR="00EF143F">
        <w:t>de programación</w:t>
      </w:r>
      <w:r w:rsidR="00EF143F">
        <w:t xml:space="preserve"> y </w:t>
      </w:r>
      <w:r w:rsidR="00DC1978">
        <w:t>del método</w:t>
      </w:r>
      <w:r w:rsidR="00EF143F">
        <w:t xml:space="preserve"> numérico</w:t>
      </w:r>
      <w:r w:rsidR="00DC1978">
        <w:t xml:space="preserve">, jamás tendrá tiempo suficiente para hacer una implementación </w:t>
      </w:r>
      <w:r w:rsidR="00EF143F">
        <w:t xml:space="preserve">numérica </w:t>
      </w:r>
      <w:r w:rsidR="00DC1978">
        <w:t xml:space="preserve">formal y consistente. </w:t>
      </w:r>
      <w:r w:rsidR="009C711A">
        <w:t>En algunos casos no hay tiempo suficiente para conocer y aprender a manejar algún software de distribución comercial, mucho menos para hacer una implementación numérica consistente.</w:t>
      </w:r>
    </w:p>
    <w:p w14:paraId="77666E19" w14:textId="29E33076" w:rsidR="00DC1978" w:rsidRDefault="009C711A" w:rsidP="001F466E">
      <w:pPr>
        <w:jc w:val="both"/>
      </w:pPr>
      <w:r>
        <w:t>Desde luego</w:t>
      </w:r>
      <w:r w:rsidR="00863E5F">
        <w:t>,</w:t>
      </w:r>
      <w:r>
        <w:t xml:space="preserve"> todo tendrá que ver con la importancia y, </w:t>
      </w:r>
      <w:r w:rsidR="00AA10A3">
        <w:t>por supuesto</w:t>
      </w:r>
      <w:r>
        <w:t xml:space="preserve">, con el costo de construcción del proyecto. </w:t>
      </w:r>
      <w:r w:rsidR="00AA10A3">
        <w:t>No queda duda respecto de que hay proyectos de menor importancia que no ameritan la implementación de modelos numéricos, pero todo proyecto para el que las deformaciones o los fenómenos de relajación de esfuerzos sean determinantes, independiente de su importancia, deberían contener la respectiva implementación numérica que de cuenta de esos análisis.</w:t>
      </w:r>
    </w:p>
    <w:p w14:paraId="628B3565" w14:textId="0F072AC9" w:rsidR="007577A6" w:rsidRDefault="00C70EA9" w:rsidP="001F466E">
      <w:pPr>
        <w:jc w:val="both"/>
      </w:pPr>
      <w:r>
        <w:t>Si d</w:t>
      </w:r>
      <w:r w:rsidR="00AA10A3">
        <w:t xml:space="preserve">esde la academia, particularmente desde la formación de especialistas en geotecnia, </w:t>
      </w:r>
      <w:r>
        <w:t xml:space="preserve">se propende por entregar </w:t>
      </w:r>
      <w:r w:rsidR="00F13BA4">
        <w:t>los conocimientos</w:t>
      </w:r>
      <w:r w:rsidR="007F7F3D">
        <w:t xml:space="preserve">, </w:t>
      </w:r>
      <w:r>
        <w:t xml:space="preserve">herramientas y </w:t>
      </w:r>
      <w:r w:rsidR="00F13BA4">
        <w:t xml:space="preserve">competencias fundamentales, el proceso de implementación y análisis de modelos numéricos tendría </w:t>
      </w:r>
      <w:r>
        <w:t xml:space="preserve">el </w:t>
      </w:r>
      <w:r w:rsidR="00F13BA4">
        <w:t xml:space="preserve">espacio </w:t>
      </w:r>
      <w:r>
        <w:t xml:space="preserve">que se requiera </w:t>
      </w:r>
      <w:r w:rsidR="00F13BA4">
        <w:t>en la industria</w:t>
      </w:r>
      <w:r w:rsidR="007F7F3D">
        <w:t>.</w:t>
      </w:r>
      <w:r w:rsidR="00223688">
        <w:t xml:space="preserve"> </w:t>
      </w:r>
      <w:r>
        <w:t xml:space="preserve">Desde </w:t>
      </w:r>
      <w:r w:rsidR="00223688">
        <w:t>la</w:t>
      </w:r>
      <w:r>
        <w:t xml:space="preserve"> experiencia laboral y académica </w:t>
      </w:r>
      <w:r w:rsidR="00223688">
        <w:t xml:space="preserve">del autor </w:t>
      </w:r>
      <w:r>
        <w:t xml:space="preserve">empleando software comercial, pero principalmente desde </w:t>
      </w:r>
      <w:r w:rsidR="00223688">
        <w:t>su</w:t>
      </w:r>
      <w:r>
        <w:t xml:space="preserve"> experiencia como catedrático de la materia “Introducción al método de los elementos finitos”, sin ser un experto todavía, </w:t>
      </w:r>
      <w:r w:rsidR="00223688">
        <w:t>puede</w:t>
      </w:r>
      <w:r>
        <w:t xml:space="preserve"> </w:t>
      </w:r>
      <w:r w:rsidR="00223688">
        <w:t>afirmar</w:t>
      </w:r>
      <w:r>
        <w:t xml:space="preserve"> con toda seguridad que la enseñanza del método se puede adaptar para que el proceso de formación sea más intuitivo</w:t>
      </w:r>
      <w:r w:rsidR="007577A6">
        <w:t>,</w:t>
      </w:r>
      <w:r>
        <w:t xml:space="preserve"> </w:t>
      </w:r>
      <w:r w:rsidR="004876A0">
        <w:t>favoreciendo la adquisición</w:t>
      </w:r>
      <w:r w:rsidR="007577A6">
        <w:t xml:space="preserve"> de</w:t>
      </w:r>
      <w:r w:rsidR="004876A0">
        <w:t xml:space="preserve"> los conceptos y herramientas computacionales par</w:t>
      </w:r>
      <w:r w:rsidR="00F52A9F">
        <w:t>a</w:t>
      </w:r>
      <w:r w:rsidR="004876A0">
        <w:t xml:space="preserve"> </w:t>
      </w:r>
      <w:r w:rsidR="00F52A9F">
        <w:t>desarrollar</w:t>
      </w:r>
      <w:r w:rsidR="004876A0">
        <w:t xml:space="preserve"> el proceso de una manera más sencilla</w:t>
      </w:r>
      <w:r w:rsidR="007577A6">
        <w:t>.</w:t>
      </w:r>
    </w:p>
    <w:p w14:paraId="1CEDC1F7" w14:textId="228011E1" w:rsidR="00721C99" w:rsidRDefault="007577A6" w:rsidP="001F466E">
      <w:pPr>
        <w:jc w:val="both"/>
      </w:pPr>
      <w:r>
        <w:t>Todo deberá iniciar</w:t>
      </w:r>
      <w:r w:rsidR="004876A0">
        <w:t xml:space="preserve"> desde el deber ser del preproceso, que no solo debe restringirse a la construcción geométrica de un modelo, </w:t>
      </w:r>
      <w:r>
        <w:t xml:space="preserve">sino al análisis de todos los factores que condicionan el análisis geotécnico, como la interpretación geomecánica (tema que será detallado líneas más abajo), </w:t>
      </w:r>
      <w:r w:rsidR="00643872">
        <w:t>efecto de la posición y/o variación de los niveles freáticos, clima, temperatura ambiental o del suelo (por ejemplo, para soterranización de líneas de energía), efectos sísmicos locales, intervenciones antrópicas,</w:t>
      </w:r>
      <w:r w:rsidR="00721C99">
        <w:t xml:space="preserve"> condiciones geométricas y topográficas,</w:t>
      </w:r>
      <w:r w:rsidR="00643872">
        <w:t xml:space="preserve"> cargas actuantes de todo tipo</w:t>
      </w:r>
      <w:r w:rsidR="00721C99">
        <w:t xml:space="preserve"> y, en general, todos los factores condicionantes y detonantes que </w:t>
      </w:r>
      <w:r w:rsidR="00721C99">
        <w:lastRenderedPageBreak/>
        <w:t xml:space="preserve">generen un impacto </w:t>
      </w:r>
      <w:r w:rsidR="00721C99" w:rsidRPr="00721C99">
        <w:rPr>
          <w:i/>
          <w:iCs/>
        </w:rPr>
        <w:t>geomecánico</w:t>
      </w:r>
      <w:r w:rsidR="00721C99">
        <w:t xml:space="preserve"> general (en el entorno natural y antrópico) o particular (en las estructuras propias del proyecto analizado). Todo esto con el nivel de detalle propio de la fase o etapa en la que se encuentre el proyecto, a saber: prefactibilidad, factibilidad o diseño detallado para construcción, asesoría durante construcción </w:t>
      </w:r>
      <w:r w:rsidR="004F02D8">
        <w:t>y, en casos particulares, asesoría durante operación, según sea requerido por el proyecto.</w:t>
      </w:r>
    </w:p>
    <w:p w14:paraId="1A57B716" w14:textId="236C0D97" w:rsidR="0008425C" w:rsidRDefault="00721C99" w:rsidP="001F466E">
      <w:pPr>
        <w:jc w:val="both"/>
      </w:pPr>
      <w:r>
        <w:t>Una vez que el preproceso se ha surtido</w:t>
      </w:r>
      <w:r w:rsidR="0008425C">
        <w:t xml:space="preserve">, se deberá dar lugar a la construcción del motor computacional, </w:t>
      </w:r>
      <w:r w:rsidR="004876A0">
        <w:t>para el que</w:t>
      </w:r>
      <w:r w:rsidR="0008425C">
        <w:t>,</w:t>
      </w:r>
      <w:r w:rsidR="004876A0">
        <w:t xml:space="preserve"> en principio</w:t>
      </w:r>
      <w:r w:rsidR="0008425C">
        <w:t>,</w:t>
      </w:r>
      <w:r w:rsidR="004876A0">
        <w:t xml:space="preserve"> no se requieren conocimientos altamente especializados</w:t>
      </w:r>
      <w:r w:rsidR="0008425C">
        <w:t xml:space="preserve">. El conocimiento básico </w:t>
      </w:r>
      <w:r w:rsidR="00F953F2">
        <w:t xml:space="preserve">(aunque preferiblemente intermedio) </w:t>
      </w:r>
      <w:r w:rsidR="00F953F2">
        <w:t xml:space="preserve">de la estructura de cualquier lenguaje de programación </w:t>
      </w:r>
      <w:r w:rsidR="0008425C">
        <w:t>es suficiente para desarrollar modelos 1D y 2D simplificados</w:t>
      </w:r>
      <w:r w:rsidR="00F953F2">
        <w:t xml:space="preserve">, que se pueden complejizar amable y progresivamente, hasta alcanzar un nivel de detalle suficiente que sirva como punto de partida. </w:t>
      </w:r>
    </w:p>
    <w:p w14:paraId="6CC7D3E7" w14:textId="1734BE52" w:rsidR="005E16F7" w:rsidRDefault="00863E5F" w:rsidP="001F466E">
      <w:pPr>
        <w:jc w:val="both"/>
      </w:pPr>
      <w:r>
        <w:t xml:space="preserve">Para el postproceso, debe materializarse en gran medida la formación académica y la experiencia profesional de quienes estén involucrados en el </w:t>
      </w:r>
      <w:r w:rsidR="00B1341D">
        <w:t>diseño</w:t>
      </w:r>
      <w:r>
        <w:t xml:space="preserve">. </w:t>
      </w:r>
      <w:r w:rsidR="00223688">
        <w:t xml:space="preserve">Se ha venido </w:t>
      </w:r>
      <w:r w:rsidR="00F95956">
        <w:t>acostumbrado a diseñar obras de ingeniería</w:t>
      </w:r>
      <w:r w:rsidR="00863066">
        <w:t xml:space="preserve"> planteando </w:t>
      </w:r>
      <w:r w:rsidR="00F05DA5">
        <w:t>procedimientos</w:t>
      </w:r>
      <w:r w:rsidR="00863066">
        <w:t xml:space="preserve"> constructivas que se limitan a la materialización de las “obras de interés” del proyecto, </w:t>
      </w:r>
      <w:r w:rsidR="00F95956">
        <w:t>pero n</w:t>
      </w:r>
      <w:r>
        <w:t xml:space="preserve">o resulta siendo fácil “pensar” en la </w:t>
      </w:r>
      <w:r>
        <w:t xml:space="preserve">formulación de soluciones de ingeniería en términos de procesos constructivos </w:t>
      </w:r>
      <w:r w:rsidR="00F05DA5">
        <w:t xml:space="preserve">paso a paso </w:t>
      </w:r>
      <w:r>
        <w:t>y recomendaciones operativas.</w:t>
      </w:r>
      <w:r w:rsidR="00B1341D">
        <w:t xml:space="preserve"> </w:t>
      </w:r>
      <w:r w:rsidR="00863066">
        <w:t>En algunos casos</w:t>
      </w:r>
      <w:r w:rsidR="00F05DA5">
        <w:t>,</w:t>
      </w:r>
      <w:r w:rsidR="00863066">
        <w:t xml:space="preserve"> pareciera que </w:t>
      </w:r>
      <w:r w:rsidR="00F05DA5">
        <w:t xml:space="preserve">se está </w:t>
      </w:r>
      <w:r w:rsidR="00B1341D">
        <w:t xml:space="preserve">habituado a </w:t>
      </w:r>
      <w:r w:rsidR="007F7F3D">
        <w:t xml:space="preserve">ese </w:t>
      </w:r>
      <w:r w:rsidR="00B1341D" w:rsidRPr="007F7F3D">
        <w:rPr>
          <w:i/>
          <w:iCs/>
        </w:rPr>
        <w:t>pensar</w:t>
      </w:r>
      <w:r w:rsidR="00B1341D">
        <w:t xml:space="preserve"> con el mayor detalle en</w:t>
      </w:r>
      <w:r w:rsidR="00863066">
        <w:t>, por ejemplo,</w:t>
      </w:r>
      <w:r w:rsidR="00B1341D">
        <w:t xml:space="preserve"> las consecuencias d</w:t>
      </w:r>
      <w:r w:rsidR="00863066">
        <w:t xml:space="preserve">e la operación de equipos y maquinaria de construcción, cargas vivas y muertas temporales, planes de manejo de tráfico, efecto de asentamientos y excavaciones en el campo de desplazamientos </w:t>
      </w:r>
      <w:r w:rsidR="005E16F7">
        <w:t xml:space="preserve">propio de una intervención geotécnica particular, entre otros. </w:t>
      </w:r>
    </w:p>
    <w:p w14:paraId="01A79B96" w14:textId="57619044" w:rsidR="00F953F2" w:rsidRDefault="005E16F7" w:rsidP="001F466E">
      <w:pPr>
        <w:jc w:val="both"/>
      </w:pPr>
      <w:r>
        <w:t xml:space="preserve">En ese sentido, el postproceso debe materializarse en secuencias concretas de intervención que deben ser analizadas en detalle, para que el constructor tenga todas las herramientas para la </w:t>
      </w:r>
      <w:r w:rsidR="006D04A7">
        <w:t>construcción</w:t>
      </w:r>
      <w:r>
        <w:t xml:space="preserve"> de un proyecto, dando menor cabida a imprevistos y, en consecuencia, minimizando la posibilidad de que se presenten reclamaciones o</w:t>
      </w:r>
      <w:r w:rsidR="006D04A7">
        <w:t>,</w:t>
      </w:r>
      <w:r>
        <w:t xml:space="preserve"> si se presentan, entregando herramientas técnicas que favorezcan la resolución rápida de es</w:t>
      </w:r>
      <w:r w:rsidR="006D04A7">
        <w:t>o</w:t>
      </w:r>
      <w:r>
        <w:t xml:space="preserve">s </w:t>
      </w:r>
      <w:r w:rsidR="006D04A7">
        <w:t>conflictos</w:t>
      </w:r>
      <w:r>
        <w:t>.</w:t>
      </w:r>
    </w:p>
    <w:p w14:paraId="23A79EB9" w14:textId="10C47399" w:rsidR="00F13BA4" w:rsidRDefault="00F05DA5" w:rsidP="001F466E">
      <w:pPr>
        <w:jc w:val="both"/>
      </w:pPr>
      <w:r>
        <w:t>De nuevo, d</w:t>
      </w:r>
      <w:r w:rsidR="00F52A9F">
        <w:t xml:space="preserve">esde </w:t>
      </w:r>
      <w:r>
        <w:t>la</w:t>
      </w:r>
      <w:r w:rsidR="00F52A9F">
        <w:t xml:space="preserve"> experiencia personal</w:t>
      </w:r>
      <w:r w:rsidR="006D04A7">
        <w:t>-profesional</w:t>
      </w:r>
      <w:r>
        <w:t xml:space="preserve"> del autor</w:t>
      </w:r>
      <w:r w:rsidR="00F52A9F">
        <w:t xml:space="preserve">, también </w:t>
      </w:r>
      <w:r>
        <w:t>se puede afirmar</w:t>
      </w:r>
      <w:r w:rsidR="00F52A9F">
        <w:t xml:space="preserve"> que un solo semestre no es suficiente. Considerando los vacíos conceptuales que los estudiantes puedan traer al inicio de este curso, un solo semestre alcanzaría a lo sumo para hacer implementaciones en el rango elástico lineal o quizá se pueda</w:t>
      </w:r>
      <w:r w:rsidR="007577A6">
        <w:t>n</w:t>
      </w:r>
      <w:r>
        <w:t xml:space="preserve"> tocar</w:t>
      </w:r>
      <w:r w:rsidR="00F52A9F">
        <w:t xml:space="preserve"> </w:t>
      </w:r>
      <w:r w:rsidR="007577A6">
        <w:t>temas de</w:t>
      </w:r>
      <w:r w:rsidR="00F52A9F">
        <w:t xml:space="preserve"> elasticidad no lineal, por lo cual, se debería contar con un curso complementario en el que se terminen de presentar conceptos que involucren modelos elastoplásticos (u otros más específicos) y se desarrollen aplicaciones concretas para problemas de interacción suelo estructura 1D o 2D. Pensar en la implementación de modelos 3D no tendría lugar en instancias de pregrado o maestría</w:t>
      </w:r>
      <w:r w:rsidR="007577A6">
        <w:t>, por lo menos no para el alcance de cursos convencionales, sin embargo, son temas que si podrían abordarse desde el desarrollo de tesis en esas instancias.</w:t>
      </w:r>
    </w:p>
    <w:p w14:paraId="2B7F7F74" w14:textId="16538050" w:rsidR="00F05DA5" w:rsidRDefault="00F05DA5" w:rsidP="001F466E">
      <w:pPr>
        <w:jc w:val="both"/>
      </w:pPr>
      <w:r>
        <w:t xml:space="preserve">Considerando ahora la </w:t>
      </w:r>
      <w:r>
        <w:t>estadística aplicada a la interpretación de la variabilidad natural del suelo</w:t>
      </w:r>
      <w:r>
        <w:t xml:space="preserve">, será preciso que desde la academia se proponga el establecimiento de un procedimiento formal que quizá llegue a ser incluso normativo, por lo menos en los requerimientos más generales. Desde la experiencia de más de 16 años del autor, en la participación de proyectos </w:t>
      </w:r>
      <w:r w:rsidR="007F7F3D">
        <w:t xml:space="preserve">académicos y profesionales, </w:t>
      </w:r>
      <w:r>
        <w:t xml:space="preserve">se puede </w:t>
      </w:r>
      <w:r w:rsidR="00737462">
        <w:t xml:space="preserve">afirmar que existen deficiencias generalizadas en la interpretación </w:t>
      </w:r>
      <w:r w:rsidR="00873AF0">
        <w:t>y</w:t>
      </w:r>
      <w:r w:rsidR="00D66BB6">
        <w:t xml:space="preserve"> definición de zonas de comportamiento </w:t>
      </w:r>
      <w:r w:rsidR="00D66BB6">
        <w:lastRenderedPageBreak/>
        <w:t>mecánico homogéneo, en donde se llega a hacer uso más de la “</w:t>
      </w:r>
      <w:r w:rsidR="00D66BB6">
        <w:t>experiencia del experto</w:t>
      </w:r>
      <w:r w:rsidR="00D66BB6">
        <w:t xml:space="preserve">”, que de herramientas de análisis estadístico que permitan entregar resultados objetivos. </w:t>
      </w:r>
      <w:r w:rsidR="00873AF0">
        <w:t>E</w:t>
      </w:r>
      <w:r w:rsidR="00D66BB6">
        <w:t>l medio nacional</w:t>
      </w:r>
      <w:r w:rsidR="00873AF0">
        <w:t>,</w:t>
      </w:r>
      <w:r w:rsidR="00D66BB6">
        <w:t xml:space="preserve"> la opinión de un experto en geotecnia suele diferir de la de otro con experiencia equivalente, </w:t>
      </w:r>
      <w:r>
        <w:t>obteniéndose resultados que parecieran ser interpretaciones de perfiles localizados en diferentes lugares.</w:t>
      </w:r>
      <w:r w:rsidR="00873AF0">
        <w:t xml:space="preserve"> La geoestadística proporciona procedimientos que le quitan peso a la subjetividad del experto y aportan estrategias de análisis más formales. </w:t>
      </w:r>
    </w:p>
    <w:p w14:paraId="2ACD150E" w14:textId="18729D83" w:rsidR="00643872" w:rsidRDefault="00067B56" w:rsidP="001F466E">
      <w:pPr>
        <w:jc w:val="both"/>
      </w:pPr>
      <w:r>
        <w:t>Otro aspecto que debe ser potenciado en el ámbito de la geotecnia como especialidad, es que</w:t>
      </w:r>
      <w:r w:rsidR="00D66BB6">
        <w:t xml:space="preserve"> los</w:t>
      </w:r>
      <w:r>
        <w:t>/las</w:t>
      </w:r>
      <w:r w:rsidR="00D66BB6">
        <w:t xml:space="preserve"> </w:t>
      </w:r>
      <w:r>
        <w:t xml:space="preserve">especialistas </w:t>
      </w:r>
      <w:r w:rsidR="009C2BAF">
        <w:t>en geotecnia</w:t>
      </w:r>
      <w:r w:rsidR="00D66BB6">
        <w:t xml:space="preserve"> no </w:t>
      </w:r>
      <w:r>
        <w:t>saben</w:t>
      </w:r>
      <w:r w:rsidR="00D66BB6">
        <w:t xml:space="preserve"> (o no </w:t>
      </w:r>
      <w:r>
        <w:t>recuerdan</w:t>
      </w:r>
      <w:r w:rsidR="00D66BB6">
        <w:t xml:space="preserve">) </w:t>
      </w:r>
      <w:r>
        <w:t xml:space="preserve">los aspectos más importantes de la </w:t>
      </w:r>
      <w:r w:rsidR="00D66BB6">
        <w:t>geología y geomorfología</w:t>
      </w:r>
      <w:r>
        <w:t xml:space="preserve"> aplicadas a la ingeniería</w:t>
      </w:r>
      <w:r w:rsidR="009C2BAF">
        <w:t>. Entre otros muchos aspectos sale a la luz en este texto</w:t>
      </w:r>
      <w:r w:rsidR="008E3C53">
        <w:t xml:space="preserve"> la caracterización geológica y geomorfológica que entrega información geomecánica general, de ahí surge la </w:t>
      </w:r>
      <w:r w:rsidR="009C2BAF">
        <w:t>definición de contactos entre unidades geológicas, caracterización unidades con el propósito de</w:t>
      </w:r>
      <w:r w:rsidR="00643872">
        <w:t xml:space="preserve"> </w:t>
      </w:r>
      <w:r w:rsidR="008E3C53">
        <w:t xml:space="preserve">definir la </w:t>
      </w:r>
      <w:r w:rsidR="008E3C53" w:rsidRPr="008E3C53">
        <w:rPr>
          <w:i/>
          <w:iCs/>
        </w:rPr>
        <w:t>aptitud</w:t>
      </w:r>
      <w:r w:rsidR="009C2BAF">
        <w:t xml:space="preserve"> materiales para construcción</w:t>
      </w:r>
      <w:r w:rsidR="008E3C53">
        <w:t>, en términos de</w:t>
      </w:r>
      <w:r w:rsidR="009C2BAF">
        <w:t xml:space="preserve"> fuentes </w:t>
      </w:r>
      <w:r w:rsidR="008E3C53">
        <w:t xml:space="preserve">de materiales </w:t>
      </w:r>
      <w:r w:rsidR="009C2BAF">
        <w:t>y zonas de botadero</w:t>
      </w:r>
      <w:r w:rsidR="008E3C53">
        <w:t xml:space="preserve">, lo cual redunda en la elaboración de matrices origen-destino de </w:t>
      </w:r>
      <w:r w:rsidR="00643872">
        <w:t xml:space="preserve">transporte </w:t>
      </w:r>
      <w:r w:rsidR="008E3C53">
        <w:t xml:space="preserve">de materiales, para la posterior </w:t>
      </w:r>
      <w:r w:rsidR="00643872">
        <w:t>elaboración de presupuestos más detallados</w:t>
      </w:r>
      <w:r w:rsidR="008E3C53">
        <w:t xml:space="preserve">. No menos importante, es la proyección de análisis geotécnicos en función de </w:t>
      </w:r>
      <w:r w:rsidR="008E3C53">
        <w:t>la identificación amenazas naturales</w:t>
      </w:r>
      <w:r w:rsidR="008E3C53">
        <w:t>.</w:t>
      </w:r>
    </w:p>
    <w:p w14:paraId="1F9B11F4" w14:textId="2389962A" w:rsidR="00721C99" w:rsidRDefault="008E3C53" w:rsidP="001F466E">
      <w:pPr>
        <w:jc w:val="both"/>
      </w:pPr>
      <w:r>
        <w:t>Por último,</w:t>
      </w:r>
      <w:r w:rsidR="00B109BD">
        <w:t xml:space="preserve"> desde la experiencia del autor en el dictado de la cátedra “Análisis estadístico de confiabilidad y riesgo en la ingeniería”</w:t>
      </w:r>
      <w:r>
        <w:t xml:space="preserve"> t</w:t>
      </w:r>
      <w:r w:rsidR="00721C99">
        <w:t>odo análisis geotécnico debería desarrollarse a la luz de los conceptos básicos de amenaza, vulnerabilidad y riesgo</w:t>
      </w:r>
      <w:r>
        <w:t xml:space="preserve">. En primera instancia, es de todos conocido el concepto de “factor de seguridad” que si bien es claro en términos de </w:t>
      </w:r>
      <w:r w:rsidR="00B109BD">
        <w:t>la comparación entre fuerzas resistentes y fuerzas actuantes,</w:t>
      </w:r>
      <w:r w:rsidR="00341AE1">
        <w:t xml:space="preserve"> y son bien conocidos los factores de seguridad para el caso estático de capacidad portante de cimentaciones superficiales </w:t>
      </w:r>
      <w:r w:rsidR="00341AE1">
        <w:t xml:space="preserve">(3.0) </w:t>
      </w:r>
      <w:r w:rsidR="00341AE1">
        <w:t xml:space="preserve">y para el análisis de estabilidad de taludes para los casos estático y pseudoestático y de excavaciones o cortes temporales </w:t>
      </w:r>
      <w:r w:rsidR="00341AE1">
        <w:t>(1.5 – 1.01</w:t>
      </w:r>
      <w:r w:rsidR="00341AE1">
        <w:t xml:space="preserve"> – 1.3</w:t>
      </w:r>
      <w:r w:rsidR="00341AE1">
        <w:t>)</w:t>
      </w:r>
      <w:r w:rsidR="00341AE1">
        <w:t xml:space="preserve">, </w:t>
      </w:r>
      <w:r w:rsidR="00B109BD">
        <w:t>existen otros aspectos estadísticos que permiten caracterizar la incertidumbre a partir de análisis de probabilidad de falla o índices de confiabilidad, que permiten incorporar la variabilidad de los parámetros involucrados, para así, poder tomar decisiones informadas, asumiendo un valor de riesgo caracterizado en términos estadísticos.</w:t>
      </w:r>
    </w:p>
    <w:p w14:paraId="07687889" w14:textId="4CEDB631" w:rsidR="00B109BD" w:rsidRPr="0007416B" w:rsidRDefault="00B109BD" w:rsidP="001F466E">
      <w:pPr>
        <w:jc w:val="both"/>
        <w:rPr>
          <w:i/>
          <w:iCs/>
        </w:rPr>
      </w:pPr>
      <w:r w:rsidRPr="0007416B">
        <w:rPr>
          <w:i/>
          <w:iCs/>
        </w:rPr>
        <w:t xml:space="preserve">Nota final: Todo el texto incluido en este documento fue redactado por el autor con base en su experiencia académica y profesional en el campo de la ingeniería geotécnica. No se incluye un listado de referencias en tanto que no se ha hecho uso particular de ningún texto específico como </w:t>
      </w:r>
      <w:r w:rsidR="0007416B" w:rsidRPr="0007416B">
        <w:rPr>
          <w:i/>
          <w:iCs/>
        </w:rPr>
        <w:t>tal.</w:t>
      </w:r>
    </w:p>
    <w:sectPr w:rsidR="00B109BD" w:rsidRPr="0007416B">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D18A3" w14:textId="77777777" w:rsidR="00827AA2" w:rsidRDefault="00827AA2" w:rsidP="00B109BD">
      <w:pPr>
        <w:spacing w:after="0" w:line="240" w:lineRule="auto"/>
      </w:pPr>
      <w:r>
        <w:separator/>
      </w:r>
    </w:p>
  </w:endnote>
  <w:endnote w:type="continuationSeparator" w:id="0">
    <w:p w14:paraId="0DFE3BBF" w14:textId="77777777" w:rsidR="00827AA2" w:rsidRDefault="00827AA2" w:rsidP="00B10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6D3CF" w14:textId="77777777" w:rsidR="00B109BD" w:rsidRPr="00B109BD" w:rsidRDefault="00B109BD">
    <w:pPr>
      <w:tabs>
        <w:tab w:val="center" w:pos="4550"/>
        <w:tab w:val="left" w:pos="5818"/>
      </w:tabs>
      <w:ind w:right="260"/>
      <w:jc w:val="right"/>
      <w:rPr>
        <w:color w:val="000000" w:themeColor="text1"/>
        <w:sz w:val="20"/>
        <w:szCs w:val="20"/>
      </w:rPr>
    </w:pPr>
    <w:r w:rsidRPr="00B109BD">
      <w:rPr>
        <w:color w:val="000000" w:themeColor="text1"/>
        <w:spacing w:val="60"/>
        <w:sz w:val="20"/>
        <w:szCs w:val="20"/>
        <w:lang w:val="es-ES"/>
      </w:rPr>
      <w:t>Página</w:t>
    </w:r>
    <w:r w:rsidRPr="00B109BD">
      <w:rPr>
        <w:color w:val="000000" w:themeColor="text1"/>
        <w:sz w:val="20"/>
        <w:szCs w:val="20"/>
        <w:lang w:val="es-ES"/>
      </w:rPr>
      <w:t xml:space="preserve"> </w:t>
    </w:r>
    <w:r w:rsidRPr="00B109BD">
      <w:rPr>
        <w:color w:val="000000" w:themeColor="text1"/>
        <w:sz w:val="20"/>
        <w:szCs w:val="20"/>
      </w:rPr>
      <w:fldChar w:fldCharType="begin"/>
    </w:r>
    <w:r w:rsidRPr="00B109BD">
      <w:rPr>
        <w:color w:val="000000" w:themeColor="text1"/>
        <w:sz w:val="20"/>
        <w:szCs w:val="20"/>
      </w:rPr>
      <w:instrText>PAGE   \* MERGEFORMAT</w:instrText>
    </w:r>
    <w:r w:rsidRPr="00B109BD">
      <w:rPr>
        <w:color w:val="000000" w:themeColor="text1"/>
        <w:sz w:val="20"/>
        <w:szCs w:val="20"/>
      </w:rPr>
      <w:fldChar w:fldCharType="separate"/>
    </w:r>
    <w:r w:rsidRPr="00B109BD">
      <w:rPr>
        <w:color w:val="000000" w:themeColor="text1"/>
        <w:sz w:val="20"/>
        <w:szCs w:val="20"/>
        <w:lang w:val="es-ES"/>
      </w:rPr>
      <w:t>1</w:t>
    </w:r>
    <w:r w:rsidRPr="00B109BD">
      <w:rPr>
        <w:color w:val="000000" w:themeColor="text1"/>
        <w:sz w:val="20"/>
        <w:szCs w:val="20"/>
      </w:rPr>
      <w:fldChar w:fldCharType="end"/>
    </w:r>
    <w:r w:rsidRPr="00B109BD">
      <w:rPr>
        <w:color w:val="000000" w:themeColor="text1"/>
        <w:sz w:val="20"/>
        <w:szCs w:val="20"/>
        <w:lang w:val="es-ES"/>
      </w:rPr>
      <w:t xml:space="preserve"> | </w:t>
    </w:r>
    <w:r w:rsidRPr="00B109BD">
      <w:rPr>
        <w:color w:val="000000" w:themeColor="text1"/>
        <w:sz w:val="20"/>
        <w:szCs w:val="20"/>
      </w:rPr>
      <w:fldChar w:fldCharType="begin"/>
    </w:r>
    <w:r w:rsidRPr="00B109BD">
      <w:rPr>
        <w:color w:val="000000" w:themeColor="text1"/>
        <w:sz w:val="20"/>
        <w:szCs w:val="20"/>
      </w:rPr>
      <w:instrText>NUMPAGES  \* Arabic  \* MERGEFORMAT</w:instrText>
    </w:r>
    <w:r w:rsidRPr="00B109BD">
      <w:rPr>
        <w:color w:val="000000" w:themeColor="text1"/>
        <w:sz w:val="20"/>
        <w:szCs w:val="20"/>
      </w:rPr>
      <w:fldChar w:fldCharType="separate"/>
    </w:r>
    <w:r w:rsidRPr="00B109BD">
      <w:rPr>
        <w:color w:val="000000" w:themeColor="text1"/>
        <w:sz w:val="20"/>
        <w:szCs w:val="20"/>
        <w:lang w:val="es-ES"/>
      </w:rPr>
      <w:t>1</w:t>
    </w:r>
    <w:r w:rsidRPr="00B109BD">
      <w:rPr>
        <w:color w:val="000000" w:themeColor="text1"/>
        <w:sz w:val="20"/>
        <w:szCs w:val="20"/>
      </w:rPr>
      <w:fldChar w:fldCharType="end"/>
    </w:r>
  </w:p>
  <w:p w14:paraId="2DC2E78E" w14:textId="77777777" w:rsidR="00B109BD" w:rsidRDefault="00B109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B5F0B7" w14:textId="77777777" w:rsidR="00827AA2" w:rsidRDefault="00827AA2" w:rsidP="00B109BD">
      <w:pPr>
        <w:spacing w:after="0" w:line="240" w:lineRule="auto"/>
      </w:pPr>
      <w:r>
        <w:separator/>
      </w:r>
    </w:p>
  </w:footnote>
  <w:footnote w:type="continuationSeparator" w:id="0">
    <w:p w14:paraId="33C84441" w14:textId="77777777" w:rsidR="00827AA2" w:rsidRDefault="00827AA2" w:rsidP="00B109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A1C"/>
    <w:rsid w:val="00043E1E"/>
    <w:rsid w:val="000548A7"/>
    <w:rsid w:val="00067B56"/>
    <w:rsid w:val="0007416B"/>
    <w:rsid w:val="0008425C"/>
    <w:rsid w:val="0013422C"/>
    <w:rsid w:val="00154765"/>
    <w:rsid w:val="001D2FA5"/>
    <w:rsid w:val="001E6095"/>
    <w:rsid w:val="001F466E"/>
    <w:rsid w:val="00204F3E"/>
    <w:rsid w:val="00223688"/>
    <w:rsid w:val="00260F43"/>
    <w:rsid w:val="002C0F57"/>
    <w:rsid w:val="00341AE1"/>
    <w:rsid w:val="003A3D08"/>
    <w:rsid w:val="003B09FD"/>
    <w:rsid w:val="003E4C7E"/>
    <w:rsid w:val="00415BD6"/>
    <w:rsid w:val="004876A0"/>
    <w:rsid w:val="004B0BD9"/>
    <w:rsid w:val="004B709B"/>
    <w:rsid w:val="004D2CD5"/>
    <w:rsid w:val="004F02D8"/>
    <w:rsid w:val="005213F6"/>
    <w:rsid w:val="00532AD8"/>
    <w:rsid w:val="005E16F7"/>
    <w:rsid w:val="00603DCE"/>
    <w:rsid w:val="00643872"/>
    <w:rsid w:val="00667A1C"/>
    <w:rsid w:val="006D04A7"/>
    <w:rsid w:val="00721C99"/>
    <w:rsid w:val="00737462"/>
    <w:rsid w:val="007577A6"/>
    <w:rsid w:val="007B2E3A"/>
    <w:rsid w:val="007C3B57"/>
    <w:rsid w:val="007F7F3D"/>
    <w:rsid w:val="008117A6"/>
    <w:rsid w:val="00827AA2"/>
    <w:rsid w:val="0083147F"/>
    <w:rsid w:val="00863066"/>
    <w:rsid w:val="00863E5F"/>
    <w:rsid w:val="00873AF0"/>
    <w:rsid w:val="008E3C53"/>
    <w:rsid w:val="008E44B3"/>
    <w:rsid w:val="00903209"/>
    <w:rsid w:val="009447BA"/>
    <w:rsid w:val="00987B13"/>
    <w:rsid w:val="009B041C"/>
    <w:rsid w:val="009C2BAF"/>
    <w:rsid w:val="009C711A"/>
    <w:rsid w:val="00AA10A3"/>
    <w:rsid w:val="00B109BD"/>
    <w:rsid w:val="00B1341D"/>
    <w:rsid w:val="00B23F63"/>
    <w:rsid w:val="00C70EA9"/>
    <w:rsid w:val="00C873C0"/>
    <w:rsid w:val="00CB6D82"/>
    <w:rsid w:val="00CE3802"/>
    <w:rsid w:val="00D61F46"/>
    <w:rsid w:val="00D66BB6"/>
    <w:rsid w:val="00DC1978"/>
    <w:rsid w:val="00E84D25"/>
    <w:rsid w:val="00EF143F"/>
    <w:rsid w:val="00F05DA5"/>
    <w:rsid w:val="00F13BA4"/>
    <w:rsid w:val="00F52A9F"/>
    <w:rsid w:val="00F953F2"/>
    <w:rsid w:val="00F95956"/>
    <w:rsid w:val="00FB14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D2103"/>
  <w15:chartTrackingRefBased/>
  <w15:docId w15:val="{F5C7D5EA-19FB-4C36-9DBC-AD419B171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67A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67A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67A1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67A1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67A1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67A1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67A1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67A1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67A1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7A1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67A1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67A1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67A1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67A1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67A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67A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67A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67A1C"/>
    <w:rPr>
      <w:rFonts w:eastAsiaTheme="majorEastAsia" w:cstheme="majorBidi"/>
      <w:color w:val="272727" w:themeColor="text1" w:themeTint="D8"/>
    </w:rPr>
  </w:style>
  <w:style w:type="paragraph" w:styleId="Ttulo">
    <w:name w:val="Title"/>
    <w:basedOn w:val="Normal"/>
    <w:next w:val="Normal"/>
    <w:link w:val="TtuloCar"/>
    <w:uiPriority w:val="10"/>
    <w:qFormat/>
    <w:rsid w:val="00667A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67A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67A1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67A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67A1C"/>
    <w:pPr>
      <w:spacing w:before="160"/>
      <w:jc w:val="center"/>
    </w:pPr>
    <w:rPr>
      <w:i/>
      <w:iCs/>
      <w:color w:val="404040" w:themeColor="text1" w:themeTint="BF"/>
    </w:rPr>
  </w:style>
  <w:style w:type="character" w:customStyle="1" w:styleId="CitaCar">
    <w:name w:val="Cita Car"/>
    <w:basedOn w:val="Fuentedeprrafopredeter"/>
    <w:link w:val="Cita"/>
    <w:uiPriority w:val="29"/>
    <w:rsid w:val="00667A1C"/>
    <w:rPr>
      <w:i/>
      <w:iCs/>
      <w:color w:val="404040" w:themeColor="text1" w:themeTint="BF"/>
    </w:rPr>
  </w:style>
  <w:style w:type="paragraph" w:styleId="Prrafodelista">
    <w:name w:val="List Paragraph"/>
    <w:basedOn w:val="Normal"/>
    <w:uiPriority w:val="34"/>
    <w:qFormat/>
    <w:rsid w:val="00667A1C"/>
    <w:pPr>
      <w:ind w:left="720"/>
      <w:contextualSpacing/>
    </w:pPr>
  </w:style>
  <w:style w:type="character" w:styleId="nfasisintenso">
    <w:name w:val="Intense Emphasis"/>
    <w:basedOn w:val="Fuentedeprrafopredeter"/>
    <w:uiPriority w:val="21"/>
    <w:qFormat/>
    <w:rsid w:val="00667A1C"/>
    <w:rPr>
      <w:i/>
      <w:iCs/>
      <w:color w:val="0F4761" w:themeColor="accent1" w:themeShade="BF"/>
    </w:rPr>
  </w:style>
  <w:style w:type="paragraph" w:styleId="Citadestacada">
    <w:name w:val="Intense Quote"/>
    <w:basedOn w:val="Normal"/>
    <w:next w:val="Normal"/>
    <w:link w:val="CitadestacadaCar"/>
    <w:uiPriority w:val="30"/>
    <w:qFormat/>
    <w:rsid w:val="00667A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67A1C"/>
    <w:rPr>
      <w:i/>
      <w:iCs/>
      <w:color w:val="0F4761" w:themeColor="accent1" w:themeShade="BF"/>
    </w:rPr>
  </w:style>
  <w:style w:type="character" w:styleId="Referenciaintensa">
    <w:name w:val="Intense Reference"/>
    <w:basedOn w:val="Fuentedeprrafopredeter"/>
    <w:uiPriority w:val="32"/>
    <w:qFormat/>
    <w:rsid w:val="00667A1C"/>
    <w:rPr>
      <w:b/>
      <w:bCs/>
      <w:smallCaps/>
      <w:color w:val="0F4761" w:themeColor="accent1" w:themeShade="BF"/>
      <w:spacing w:val="5"/>
    </w:rPr>
  </w:style>
  <w:style w:type="paragraph" w:styleId="Encabezado">
    <w:name w:val="header"/>
    <w:basedOn w:val="Normal"/>
    <w:link w:val="EncabezadoCar"/>
    <w:uiPriority w:val="99"/>
    <w:unhideWhenUsed/>
    <w:rsid w:val="00B109B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109BD"/>
  </w:style>
  <w:style w:type="paragraph" w:styleId="Piedepgina">
    <w:name w:val="footer"/>
    <w:basedOn w:val="Normal"/>
    <w:link w:val="PiedepginaCar"/>
    <w:uiPriority w:val="99"/>
    <w:unhideWhenUsed/>
    <w:rsid w:val="00B109B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0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59A79-0E6D-446B-8B18-7179BD4C8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2892</TotalTime>
  <Pages>5</Pages>
  <Words>2397</Words>
  <Characters>13188</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Horacio Clavijo Rincon</dc:creator>
  <cp:keywords/>
  <dc:description/>
  <cp:lastModifiedBy>Andres Horacio Clavijo Rincon</cp:lastModifiedBy>
  <cp:revision>17</cp:revision>
  <cp:lastPrinted>2024-09-16T21:00:00Z</cp:lastPrinted>
  <dcterms:created xsi:type="dcterms:W3CDTF">2024-09-14T21:10:00Z</dcterms:created>
  <dcterms:modified xsi:type="dcterms:W3CDTF">2024-09-16T21:22:00Z</dcterms:modified>
</cp:coreProperties>
</file>