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17CF7" w14:textId="77777777" w:rsidR="007148B0" w:rsidRDefault="007148B0" w:rsidP="007148B0">
      <w:r>
        <w:rPr>
          <w:noProof/>
        </w:rPr>
        <w:drawing>
          <wp:inline distT="0" distB="0" distL="0" distR="0" wp14:anchorId="3D5BD36B" wp14:editId="06CA93FB">
            <wp:extent cx="1053825" cy="1351722"/>
            <wp:effectExtent l="0" t="0" r="0" b="1270"/>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312" cy="1367739"/>
                    </a:xfrm>
                    <a:prstGeom prst="rect">
                      <a:avLst/>
                    </a:prstGeom>
                    <a:noFill/>
                    <a:ln>
                      <a:noFill/>
                    </a:ln>
                  </pic:spPr>
                </pic:pic>
              </a:graphicData>
            </a:graphic>
          </wp:inline>
        </w:drawing>
      </w:r>
    </w:p>
    <w:p w14:paraId="5423BAF7" w14:textId="77777777" w:rsidR="007148B0" w:rsidRPr="00EC4461" w:rsidRDefault="007148B0" w:rsidP="007148B0">
      <w:pPr>
        <w:jc w:val="center"/>
        <w:rPr>
          <w:b/>
          <w:bCs/>
        </w:rPr>
      </w:pPr>
      <w:r w:rsidRPr="00EC4461">
        <w:rPr>
          <w:b/>
          <w:bCs/>
        </w:rPr>
        <w:t>UNIVERSIDAD NACIONAL DE COLOMBIA</w:t>
      </w:r>
    </w:p>
    <w:p w14:paraId="18508061" w14:textId="2F536997" w:rsidR="007148B0" w:rsidRPr="00EC4461" w:rsidRDefault="007148B0" w:rsidP="007148B0">
      <w:pPr>
        <w:jc w:val="center"/>
        <w:rPr>
          <w:b/>
          <w:bCs/>
        </w:rPr>
      </w:pPr>
      <w:r>
        <w:rPr>
          <w:b/>
          <w:bCs/>
        </w:rPr>
        <w:t>DEPARTAMENTO DE INGENIERIA CIVIL Y AGRICOLA</w:t>
      </w:r>
    </w:p>
    <w:p w14:paraId="6359C567" w14:textId="77777777" w:rsidR="007148B0" w:rsidRPr="00EC4461" w:rsidRDefault="007148B0" w:rsidP="007148B0">
      <w:pPr>
        <w:jc w:val="center"/>
        <w:rPr>
          <w:b/>
          <w:bCs/>
        </w:rPr>
      </w:pPr>
      <w:r w:rsidRPr="00EC4461">
        <w:rPr>
          <w:b/>
          <w:bCs/>
        </w:rPr>
        <w:t>SEDE BOGOTA</w:t>
      </w:r>
    </w:p>
    <w:p w14:paraId="05F6FB28" w14:textId="77777777" w:rsidR="007148B0" w:rsidRDefault="007148B0" w:rsidP="007148B0">
      <w:pPr>
        <w:jc w:val="center"/>
      </w:pPr>
    </w:p>
    <w:p w14:paraId="6F0DCEDF" w14:textId="77777777" w:rsidR="007148B0" w:rsidRDefault="007148B0" w:rsidP="007148B0">
      <w:pPr>
        <w:jc w:val="center"/>
      </w:pPr>
    </w:p>
    <w:p w14:paraId="7FC63AB1" w14:textId="77777777" w:rsidR="007148B0" w:rsidRPr="00EC4461" w:rsidRDefault="007148B0" w:rsidP="007148B0">
      <w:pPr>
        <w:rPr>
          <w:lang w:val="es-CO"/>
        </w:rPr>
      </w:pPr>
    </w:p>
    <w:p w14:paraId="72C697E7" w14:textId="77777777" w:rsidR="007148B0" w:rsidRPr="00EC4461" w:rsidRDefault="007148B0" w:rsidP="007148B0">
      <w:pPr>
        <w:rPr>
          <w:lang w:val="es-CO"/>
        </w:rPr>
      </w:pPr>
    </w:p>
    <w:p w14:paraId="47BE5FA5" w14:textId="77777777" w:rsidR="007148B0" w:rsidRPr="00EC4461" w:rsidRDefault="007148B0" w:rsidP="007148B0">
      <w:pPr>
        <w:jc w:val="center"/>
        <w:rPr>
          <w:b/>
          <w:bCs/>
          <w:lang w:val="es-CO"/>
        </w:rPr>
      </w:pPr>
      <w:r w:rsidRPr="00EC4461">
        <w:rPr>
          <w:b/>
          <w:bCs/>
          <w:lang w:val="es-CO"/>
        </w:rPr>
        <w:t>PLAN DE TRABAJO</w:t>
      </w:r>
    </w:p>
    <w:p w14:paraId="6D6817FA" w14:textId="77777777" w:rsidR="007148B0" w:rsidRPr="00EC4461" w:rsidRDefault="007148B0" w:rsidP="007148B0">
      <w:pPr>
        <w:jc w:val="center"/>
        <w:rPr>
          <w:b/>
          <w:bCs/>
          <w:lang w:val="es-CO"/>
        </w:rPr>
      </w:pPr>
      <w:r w:rsidRPr="00EC4461">
        <w:rPr>
          <w:b/>
          <w:bCs/>
          <w:lang w:val="es-CO"/>
        </w:rPr>
        <w:t>(DOCENCIA, INVESTIGACION Y EXTENSION)</w:t>
      </w:r>
    </w:p>
    <w:p w14:paraId="4D6CC642" w14:textId="77777777" w:rsidR="007148B0" w:rsidRPr="00EC4461" w:rsidRDefault="007148B0" w:rsidP="007148B0">
      <w:pPr>
        <w:rPr>
          <w:lang w:val="es-CO"/>
        </w:rPr>
      </w:pPr>
    </w:p>
    <w:p w14:paraId="60FEB64E" w14:textId="77777777" w:rsidR="007148B0" w:rsidRPr="00EC4461" w:rsidRDefault="007148B0" w:rsidP="007148B0">
      <w:pPr>
        <w:rPr>
          <w:lang w:val="es-CO"/>
        </w:rPr>
      </w:pPr>
    </w:p>
    <w:p w14:paraId="26A4B07E" w14:textId="77777777" w:rsidR="007148B0" w:rsidRPr="00EC4461" w:rsidRDefault="007148B0" w:rsidP="007148B0">
      <w:pPr>
        <w:rPr>
          <w:lang w:val="es-CO"/>
        </w:rPr>
      </w:pPr>
    </w:p>
    <w:p w14:paraId="1713A9AB" w14:textId="75A40A1F" w:rsidR="007148B0" w:rsidRPr="00EC4461" w:rsidRDefault="007148B0" w:rsidP="007148B0">
      <w:pPr>
        <w:ind w:left="4253"/>
        <w:rPr>
          <w:lang w:val="es-CO"/>
        </w:rPr>
      </w:pPr>
      <w:r>
        <w:rPr>
          <w:lang w:val="es-CO"/>
        </w:rPr>
        <w:t xml:space="preserve">Plan de trabajo del candidato </w:t>
      </w:r>
      <w:r w:rsidRPr="00EF5259">
        <w:rPr>
          <w:b/>
          <w:bCs/>
          <w:lang w:val="es-CO"/>
        </w:rPr>
        <w:t>Andres Felipe Gaona Acevedo</w:t>
      </w:r>
      <w:r>
        <w:rPr>
          <w:lang w:val="es-CO"/>
        </w:rPr>
        <w:t>, a ser presentado como uno de los requisitos del proceso selectivo para profesor tiempo completo en el área de conocimiento “</w:t>
      </w:r>
      <w:proofErr w:type="spellStart"/>
      <w:r w:rsidRPr="007148B0">
        <w:rPr>
          <w:i/>
          <w:iCs/>
          <w:lang w:val="es-CO"/>
        </w:rPr>
        <w:t>Poscosecha</w:t>
      </w:r>
      <w:proofErr w:type="spellEnd"/>
      <w:r w:rsidRPr="007148B0">
        <w:rPr>
          <w:i/>
          <w:iCs/>
          <w:lang w:val="es-CO"/>
        </w:rPr>
        <w:t xml:space="preserve"> y Agroindustria de Productos </w:t>
      </w:r>
      <w:proofErr w:type="spellStart"/>
      <w:r w:rsidRPr="007148B0">
        <w:rPr>
          <w:i/>
          <w:iCs/>
          <w:lang w:val="es-CO"/>
        </w:rPr>
        <w:t>Agricolas</w:t>
      </w:r>
      <w:proofErr w:type="spellEnd"/>
      <w:r>
        <w:rPr>
          <w:lang w:val="es-CO"/>
        </w:rPr>
        <w:t xml:space="preserve">” de la Universidad Nacional de Colombia, regido por la </w:t>
      </w:r>
      <w:r>
        <w:rPr>
          <w:lang w:val="es-CO"/>
        </w:rPr>
        <w:t>R</w:t>
      </w:r>
      <w:r>
        <w:rPr>
          <w:lang w:val="es-CO"/>
        </w:rPr>
        <w:t xml:space="preserve">esolución </w:t>
      </w:r>
      <w:r>
        <w:rPr>
          <w:lang w:val="es-CO"/>
        </w:rPr>
        <w:t>2421</w:t>
      </w:r>
      <w:r>
        <w:rPr>
          <w:lang w:val="es-CO"/>
        </w:rPr>
        <w:t xml:space="preserve"> de 202</w:t>
      </w:r>
      <w:r>
        <w:rPr>
          <w:lang w:val="es-CO"/>
        </w:rPr>
        <w:t>4</w:t>
      </w:r>
      <w:r>
        <w:rPr>
          <w:lang w:val="es-CO"/>
        </w:rPr>
        <w:t>.</w:t>
      </w:r>
    </w:p>
    <w:p w14:paraId="6860BB11" w14:textId="77777777" w:rsidR="007148B0" w:rsidRPr="00EC4461" w:rsidRDefault="007148B0" w:rsidP="007148B0">
      <w:pPr>
        <w:rPr>
          <w:lang w:val="es-CO"/>
        </w:rPr>
      </w:pPr>
    </w:p>
    <w:p w14:paraId="61F572FC" w14:textId="77777777" w:rsidR="007148B0" w:rsidRDefault="007148B0" w:rsidP="007148B0">
      <w:pPr>
        <w:pStyle w:val="Default"/>
      </w:pPr>
    </w:p>
    <w:p w14:paraId="20491866" w14:textId="77777777" w:rsidR="007148B0" w:rsidRPr="00EC4461" w:rsidRDefault="007148B0" w:rsidP="007148B0">
      <w:pPr>
        <w:rPr>
          <w:lang w:val="es-CO"/>
        </w:rPr>
      </w:pPr>
    </w:p>
    <w:p w14:paraId="2F39B548" w14:textId="77777777" w:rsidR="007148B0" w:rsidRPr="00EC4461" w:rsidRDefault="007148B0" w:rsidP="007148B0">
      <w:pPr>
        <w:rPr>
          <w:lang w:val="es-CO"/>
        </w:rPr>
      </w:pPr>
    </w:p>
    <w:p w14:paraId="2CA3D690" w14:textId="77777777" w:rsidR="007148B0" w:rsidRPr="00EC4461" w:rsidRDefault="007148B0" w:rsidP="007148B0">
      <w:pPr>
        <w:rPr>
          <w:lang w:val="es-CO"/>
        </w:rPr>
      </w:pPr>
    </w:p>
    <w:p w14:paraId="246B2449" w14:textId="373DD227" w:rsidR="007148B0" w:rsidRDefault="007148B0" w:rsidP="007148B0">
      <w:pPr>
        <w:jc w:val="center"/>
        <w:rPr>
          <w:lang w:val="es-CO"/>
        </w:rPr>
      </w:pPr>
      <w:proofErr w:type="spellStart"/>
      <w:r>
        <w:rPr>
          <w:lang w:val="es-CO"/>
        </w:rPr>
        <w:t>Bogota</w:t>
      </w:r>
      <w:proofErr w:type="spellEnd"/>
      <w:r>
        <w:rPr>
          <w:lang w:val="es-CO"/>
        </w:rPr>
        <w:t xml:space="preserve"> D.C., </w:t>
      </w:r>
      <w:proofErr w:type="gramStart"/>
      <w:r>
        <w:rPr>
          <w:lang w:val="es-CO"/>
        </w:rPr>
        <w:t>Septiembre</w:t>
      </w:r>
      <w:proofErr w:type="gramEnd"/>
      <w:r>
        <w:rPr>
          <w:lang w:val="es-CO"/>
        </w:rPr>
        <w:t xml:space="preserve"> 202</w:t>
      </w:r>
      <w:r w:rsidR="00A41249">
        <w:rPr>
          <w:lang w:val="es-CO"/>
        </w:rPr>
        <w:t>4</w:t>
      </w:r>
    </w:p>
    <w:p w14:paraId="761ABD23" w14:textId="77777777" w:rsidR="00AF62EA" w:rsidRDefault="00AF62EA"/>
    <w:p w14:paraId="2CD6EF24" w14:textId="0FDBC669" w:rsidR="00670872" w:rsidRDefault="00670872">
      <w:pPr>
        <w:spacing w:line="259" w:lineRule="auto"/>
        <w:ind w:firstLine="0"/>
        <w:jc w:val="left"/>
      </w:pPr>
    </w:p>
    <w:p w14:paraId="7718078C" w14:textId="73B3584A" w:rsidR="00670872" w:rsidRDefault="00670872">
      <w:pPr>
        <w:spacing w:line="259" w:lineRule="auto"/>
        <w:ind w:firstLine="0"/>
        <w:jc w:val="left"/>
      </w:pPr>
    </w:p>
    <w:p w14:paraId="4D13AF31" w14:textId="77777777" w:rsidR="00C240B5" w:rsidRDefault="00C240B5" w:rsidP="00C240B5">
      <w:pPr>
        <w:pStyle w:val="Ttulo2"/>
      </w:pPr>
      <w:r w:rsidRPr="00334618">
        <w:lastRenderedPageBreak/>
        <w:t>JUSTIFICACIÓN</w:t>
      </w:r>
    </w:p>
    <w:p w14:paraId="23B50002" w14:textId="77777777" w:rsidR="008E390C" w:rsidRDefault="008E390C" w:rsidP="008E390C">
      <w:pPr>
        <w:rPr>
          <w:rStyle w:val="q4iawc"/>
          <w:lang w:val="es-ES"/>
        </w:rPr>
      </w:pPr>
    </w:p>
    <w:p w14:paraId="34AF67BF" w14:textId="3B59BB6D" w:rsidR="00D678E5" w:rsidRDefault="00473DA2">
      <w:r>
        <w:rPr>
          <w:lang w:val="es-CO"/>
        </w:rPr>
        <w:t>L</w:t>
      </w:r>
      <w:r w:rsidR="00C240B5" w:rsidRPr="00D72111">
        <w:rPr>
          <w:lang w:val="es-CO"/>
        </w:rPr>
        <w:t>os factores abióticos, como el déficit hídrico, representan una de las barreras más significativas para lograr este objetivo, particularmente en regiones agrícolas susceptibles a la sequía o donde el acceso al agua es limitado</w:t>
      </w:r>
      <w:r w:rsidR="00C240B5">
        <w:rPr>
          <w:lang w:val="es-CO"/>
        </w:rPr>
        <w:t xml:space="preserve"> </w:t>
      </w:r>
      <w:r w:rsidR="00C240B5" w:rsidRPr="003C21C9">
        <w:rPr>
          <w:lang w:val="es-CO"/>
        </w:rPr>
        <w:fldChar w:fldCharType="begin" w:fldLock="1"/>
      </w:r>
      <w:r w:rsidR="00C240B5" w:rsidRPr="003C21C9">
        <w:rPr>
          <w:lang w:val="es-CO"/>
        </w:rPr>
        <w:instrText>ADDIN CSL_CITATION {"citationItems":[{"id":"ITEM-1","itemData":{"DOI":"10.1073/pnas.1707462114","ISSN":"0027-8424","author":[{"dropping-particle":"","family":"Walter","given":"Achim","non-dropping-particle":"","parse-names":false,"suffix":""},{"dropping-particle":"","family":"Finger","given":"Robert","non-dropping-particle":"","parse-names":false,"suffix":""},{"dropping-particle":"","family":"Huber","given":"Robert","non-dropping-particle":"","parse-names":false,"suffix":""},{"dropping-particle":"","family":"Buchmann","given":"Nina","non-dropping-particle":"","parse-names":false,"suffix":""}],"container-title":"Proceedings of the National Academy of Sciences","id":"ITEM-1","issue":"24","issued":{"date-parts":[["2017","6","13"]]},"page":"6148-6150","title":"Smart farming is key to developing sustainable agriculture","type":"article-journal","volume":"114"},"uris":["http://www.mendeley.com/documents/?uuid=35193260-a2c2-4098-a7f5-9fba69c54c1c"]}],"mendeley":{"formattedCitation":"(Walter et al., 2017)","plainTextFormattedCitation":"(Walter et al., 2017)","previouslyFormattedCitation":"(Walter et al., 2017)"},"properties":{"noteIndex":0},"schema":"https://github.com/citation-style-language/schema/raw/master/csl-citation.json"}</w:instrText>
      </w:r>
      <w:r w:rsidR="00C240B5" w:rsidRPr="003C21C9">
        <w:rPr>
          <w:lang w:val="es-CO"/>
        </w:rPr>
        <w:fldChar w:fldCharType="separate"/>
      </w:r>
      <w:r w:rsidR="00C240B5" w:rsidRPr="003C21C9">
        <w:rPr>
          <w:noProof/>
          <w:lang w:val="es-CO"/>
        </w:rPr>
        <w:t>(Walter et al., 2017)</w:t>
      </w:r>
      <w:r w:rsidR="00C240B5" w:rsidRPr="003C21C9">
        <w:rPr>
          <w:lang w:val="es-CO"/>
        </w:rPr>
        <w:fldChar w:fldCharType="end"/>
      </w:r>
      <w:r w:rsidR="00C240B5" w:rsidRPr="00D72111">
        <w:rPr>
          <w:lang w:val="es-CO"/>
        </w:rPr>
        <w:t>.</w:t>
      </w:r>
      <w:r w:rsidR="001B72BF">
        <w:rPr>
          <w:lang w:val="es-CO"/>
        </w:rPr>
        <w:t xml:space="preserve"> </w:t>
      </w:r>
      <w:r w:rsidR="00C240B5" w:rsidRPr="00D72111">
        <w:rPr>
          <w:lang w:val="es-CO"/>
        </w:rPr>
        <w:t>El déficit hídrico puede causar alteraciones profundas en los procesos fisiológicos de las plantas, afectando desde el crecimiento y desarrollo hasta el rendimiento final</w:t>
      </w:r>
      <w:r w:rsidR="008E390C">
        <w:rPr>
          <w:lang w:val="es-CO"/>
        </w:rPr>
        <w:t xml:space="preserve"> </w:t>
      </w:r>
      <w:r w:rsidR="008E390C">
        <w:rPr>
          <w:lang w:val="es-CO"/>
        </w:rPr>
        <w:fldChar w:fldCharType="begin" w:fldLock="1"/>
      </w:r>
      <w:r w:rsidR="00701E09">
        <w:rPr>
          <w:lang w:val="es-CO"/>
        </w:rPr>
        <w:instrText>ADDIN CSL_CITATION {"citationItems":[{"id":"ITEM-1","itemData":{"DOI":"10.1104/pp.110.170704","ISSN":"1532-2548","author":[{"dropping-particle":"","family":"McDowell","given":"Nathan G.","non-dropping-particle":"","parse-names":false,"suffix":""}],"container-title":"Plant Physiology","id":"ITEM-1","issue":"3","issued":{"date-parts":[["2011","3","1"]]},"page":"1051-1059","title":"Mechanisms Linking Drought, Hydraulics, Carbon Metabolism, and Vegetation Mortality","type":"article-journal","volume":"155"},"uris":["http://www.mendeley.com/documents/?uuid=42911b2b-3455-44bc-9a37-ec172188f829"]}],"mendeley":{"formattedCitation":"(McDowell, 2011)","plainTextFormattedCitation":"(McDowell, 2011)","previouslyFormattedCitation":"(McDowell, 2011)"},"properties":{"noteIndex":0},"schema":"https://github.com/citation-style-language/schema/raw/master/csl-citation.json"}</w:instrText>
      </w:r>
      <w:r w:rsidR="008E390C">
        <w:rPr>
          <w:lang w:val="es-CO"/>
        </w:rPr>
        <w:fldChar w:fldCharType="separate"/>
      </w:r>
      <w:r w:rsidR="008E390C" w:rsidRPr="008E390C">
        <w:rPr>
          <w:noProof/>
          <w:lang w:val="es-CO"/>
        </w:rPr>
        <w:t>(McDowell, 2011)</w:t>
      </w:r>
      <w:r w:rsidR="008E390C">
        <w:rPr>
          <w:lang w:val="es-CO"/>
        </w:rPr>
        <w:fldChar w:fldCharType="end"/>
      </w:r>
      <w:r w:rsidR="00C240B5" w:rsidRPr="00D72111">
        <w:rPr>
          <w:lang w:val="es-CO"/>
        </w:rPr>
        <w:t>. Los cultivos expuestos a</w:t>
      </w:r>
      <w:r w:rsidR="00174C89">
        <w:rPr>
          <w:lang w:val="es-CO"/>
        </w:rPr>
        <w:t xml:space="preserve">l déficit hídrico </w:t>
      </w:r>
      <w:r w:rsidR="00C240B5" w:rsidRPr="00D72111">
        <w:rPr>
          <w:lang w:val="es-CO"/>
        </w:rPr>
        <w:t>tienden a mostrar una reducción en la fotosíntesis, menor absorción de nutrientes y alteraciones en el balance hormonal, lo que impacta negativamente tanto en la cantidad como en la calidad de la producción</w:t>
      </w:r>
      <w:r w:rsidR="00A457BE">
        <w:rPr>
          <w:lang w:val="es-CO"/>
        </w:rPr>
        <w:t xml:space="preserve"> </w:t>
      </w:r>
      <w:r w:rsidR="00A457BE">
        <w:rPr>
          <w:lang w:val="es-CO"/>
        </w:rPr>
        <w:fldChar w:fldCharType="begin" w:fldLock="1"/>
      </w:r>
      <w:r w:rsidR="00A457BE">
        <w:rPr>
          <w:lang w:val="es-CO"/>
        </w:rPr>
        <w:instrText>ADDIN CSL_CITATION {"citationItems":[{"id":"ITEM-1","itemData":{"DOI":"10.1093/aob/mcn125","ISSN":"1095-8290","author":[{"dropping-particle":"","family":"Chaves","given":"M. M.","non-dropping-particle":"","parse-names":false,"suffix":""},{"dropping-particle":"","family":"Flexas","given":"J.","non-dropping-particle":"","parse-names":false,"suffix":""},{"dropping-particle":"","family":"Pinheiro","given":"C.","non-dropping-particle":"","parse-names":false,"suffix":""}],"container-title":"Annals of Botany","id":"ITEM-1","issue":"4","issued":{"date-parts":[["2009","2"]]},"page":"551-560","title":"Photosynthesis under drought and salt stress: regulation mechanisms from whole plant to cell","type":"article-journal","volume":"103"},"uris":["http://www.mendeley.com/documents/?uuid=d1e606af-d6ce-498d-aa13-a1f885a551d6"]}],"mendeley":{"formattedCitation":"(Chaves et al., 2009)","plainTextFormattedCitation":"(Chaves et al., 2009)","previouslyFormattedCitation":"(Chaves et al., 2009)"},"properties":{"noteIndex":0},"schema":"https://github.com/citation-style-language/schema/raw/master/csl-citation.json"}</w:instrText>
      </w:r>
      <w:r w:rsidR="00A457BE">
        <w:rPr>
          <w:lang w:val="es-CO"/>
        </w:rPr>
        <w:fldChar w:fldCharType="separate"/>
      </w:r>
      <w:r w:rsidR="00A457BE" w:rsidRPr="00A457BE">
        <w:rPr>
          <w:noProof/>
          <w:lang w:val="es-CO"/>
        </w:rPr>
        <w:t>(Chaves et al., 2009)</w:t>
      </w:r>
      <w:r w:rsidR="00A457BE">
        <w:rPr>
          <w:lang w:val="es-CO"/>
        </w:rPr>
        <w:fldChar w:fldCharType="end"/>
      </w:r>
      <w:r w:rsidR="00C240B5" w:rsidRPr="00D72111">
        <w:rPr>
          <w:lang w:val="es-CO"/>
        </w:rPr>
        <w:t xml:space="preserve">. Esta problemática, además de incidir en la fase de </w:t>
      </w:r>
      <w:proofErr w:type="spellStart"/>
      <w:r w:rsidR="00C240B5" w:rsidRPr="00D72111">
        <w:rPr>
          <w:lang w:val="es-CO"/>
        </w:rPr>
        <w:t>pre</w:t>
      </w:r>
      <w:r w:rsidR="00C240B5">
        <w:rPr>
          <w:lang w:val="es-CO"/>
        </w:rPr>
        <w:t>-</w:t>
      </w:r>
      <w:r w:rsidR="00C240B5" w:rsidRPr="00D72111">
        <w:rPr>
          <w:lang w:val="es-CO"/>
        </w:rPr>
        <w:t>cosecha</w:t>
      </w:r>
      <w:proofErr w:type="spellEnd"/>
      <w:r w:rsidR="00C240B5" w:rsidRPr="00D72111">
        <w:rPr>
          <w:lang w:val="es-CO"/>
        </w:rPr>
        <w:t>, se extiende a la postcosecha, donde la calidad de los productos agrícolas puede deteriorarse rápidamente si las plantas no han desarrollado mecanismos adecuados de resistencia al estrés hídrico</w:t>
      </w:r>
      <w:r w:rsidR="00A457BE">
        <w:rPr>
          <w:lang w:val="es-CO"/>
        </w:rPr>
        <w:t xml:space="preserve"> </w:t>
      </w:r>
      <w:r w:rsidR="00A457BE">
        <w:rPr>
          <w:lang w:val="es-CO"/>
        </w:rPr>
        <w:fldChar w:fldCharType="begin" w:fldLock="1"/>
      </w:r>
      <w:r>
        <w:rPr>
          <w:lang w:val="es-CO"/>
        </w:rPr>
        <w:instrText>ADDIN CSL_CITATION {"citationItems":[{"id":"ITEM-1","itemData":{"author":[{"dropping-particle":"","family":"Waraich","given":"Ejaz Ahmad","non-dropping-particle":"","parse-names":false,"suffix":""},{"dropping-particle":"","family":"Ahmad","given":"Rashid","non-dropping-particle":"","parse-names":false,"suffix":""},{"dropping-particle":"","family":"Ashraf","given":"M.Y.","non-dropping-particle":"","parse-names":false,"suffix":""}],"container-title":"Australian Journal of Crop Science","id":"ITEM-1","issue":"6","issued":{"date-parts":[["2011"]]},"page":"764-777","title":"Role of Mineral Nutrition in Alleviation of Drought Stress in Plants","type":"article-journal","volume":"5"},"uris":["http://www.mendeley.com/documents/?uuid=486e5eec-568c-4650-91c2-96baac15dc1d"]},{"id":"ITEM-2","itemData":{"author":[{"dropping-particle":"","family":"Thorstensen","given":"V. H","non-dropping-particle":"","parse-names":false,"suffix":""},{"dropping-particle":"","family":"Mota","given":"C","non-dropping-particle":"","parse-names":false,"suffix":""},{"dropping-particle":"","family":"Thomazella","given":"F","non-dropping-particle":"","parse-names":false,"suffix":""}],"id":"ITEM-2","issued":{"date-parts":[["2019"]]},"title":"OCDE e a nova demanda da agricultura: produtividade e políticas agrícolas sustentáveis","type":"book"},"uris":["http://www.mendeley.com/documents/?uuid=900dae59-5d1a-413f-8907-2d8a9f647ba5"]}],"mendeley":{"formattedCitation":"(Thorstensen et al., 2019; Waraich et al., 2011)","plainTextFormattedCitation":"(Thorstensen et al., 2019; Waraich et al., 2011)","previouslyFormattedCitation":"(Waraich et al., 2011)"},"properties":{"noteIndex":0},"schema":"https://github.com/citation-style-language/schema/raw/master/csl-citation.json"}</w:instrText>
      </w:r>
      <w:r w:rsidR="00A457BE">
        <w:rPr>
          <w:lang w:val="es-CO"/>
        </w:rPr>
        <w:fldChar w:fldCharType="separate"/>
      </w:r>
      <w:r w:rsidRPr="00473DA2">
        <w:rPr>
          <w:noProof/>
          <w:lang w:val="es-CO"/>
        </w:rPr>
        <w:t>(Thorstensen et al., 2019; Waraich et al., 2011)</w:t>
      </w:r>
      <w:r w:rsidR="00A457BE">
        <w:rPr>
          <w:lang w:val="es-CO"/>
        </w:rPr>
        <w:fldChar w:fldCharType="end"/>
      </w:r>
      <w:r w:rsidR="00C240B5" w:rsidRPr="00D72111">
        <w:rPr>
          <w:lang w:val="es-CO"/>
        </w:rPr>
        <w:t>.</w:t>
      </w:r>
      <w:r w:rsidR="008E390C">
        <w:rPr>
          <w:lang w:val="es-CO"/>
        </w:rPr>
        <w:t xml:space="preserve"> </w:t>
      </w:r>
      <w:r w:rsidR="00174C89" w:rsidRPr="00AC3042">
        <w:rPr>
          <w:lang w:val="es-CO"/>
        </w:rPr>
        <w:t>La etapa de postcosecha es crítica en la cadena de producción agrícola, ya que determina en gran medida la calidad final, la vida útil y la seguridad de los productos que llegan al consumidor</w:t>
      </w:r>
      <w:r w:rsidR="00174C89">
        <w:rPr>
          <w:lang w:val="es-CO"/>
        </w:rPr>
        <w:t xml:space="preserve"> </w:t>
      </w:r>
      <w:r w:rsidR="00174C89">
        <w:rPr>
          <w:rStyle w:val="q4iawc"/>
          <w:lang w:val="es-ES"/>
        </w:rPr>
        <w:fldChar w:fldCharType="begin" w:fldLock="1"/>
      </w:r>
      <w:r w:rsidR="00A457BE">
        <w:rPr>
          <w:rStyle w:val="q4iawc"/>
          <w:lang w:val="es-ES"/>
        </w:rPr>
        <w:instrText>ADDIN CSL_CITATION {"citationItems":[{"id":"ITEM-1","itemData":{"DOI":"10.1016/j.agee.2019.106711","ISSN":"01678809","author":[{"dropping-particle":"","family":"Paut","given":"Raphaël","non-dropping-particle":"","parse-names":false,"suffix":""},{"dropping-particle":"","family":"Sabatier","given":"Rodolphe","non-dropping-particle":"","parse-names":false,"suffix":""},{"dropping-particle":"","family":"Tchamitchian","given":"Marc","non-dropping-particle":"","parse-names":false,"suffix":""}],"container-title":"Agriculture, Ecosystems &amp; Environment","id":"ITEM-1","issued":{"date-parts":[["2020","2"]]},"page":"106711","title":"Modelling crop diversification and association effects in agricultural systems","type":"article-journal","volume":"288"},"uris":["http://www.mendeley.com/documents/?uuid=240574ad-70b3-47bf-9de4-b31a5dccb1d3"]}],"mendeley":{"formattedCitation":"(Paut et al., 2020)","plainTextFormattedCitation":"(Paut et al., 2020)","previouslyFormattedCitation":"(Paut et al., 2020)"},"properties":{"noteIndex":0},"schema":"https://github.com/citation-style-language/schema/raw/master/csl-citation.json"}</w:instrText>
      </w:r>
      <w:r w:rsidR="00174C89">
        <w:rPr>
          <w:rStyle w:val="q4iawc"/>
          <w:lang w:val="es-ES"/>
        </w:rPr>
        <w:fldChar w:fldCharType="separate"/>
      </w:r>
      <w:r w:rsidR="00A457BE" w:rsidRPr="00A457BE">
        <w:rPr>
          <w:rStyle w:val="q4iawc"/>
          <w:noProof/>
          <w:lang w:val="es-ES"/>
        </w:rPr>
        <w:t>(Paut et al., 2020)</w:t>
      </w:r>
      <w:r w:rsidR="00174C89">
        <w:rPr>
          <w:rStyle w:val="q4iawc"/>
          <w:lang w:val="es-ES"/>
        </w:rPr>
        <w:fldChar w:fldCharType="end"/>
      </w:r>
      <w:r w:rsidR="00174C89" w:rsidRPr="00AC3042">
        <w:rPr>
          <w:lang w:val="es-CO"/>
        </w:rPr>
        <w:t>. En Colombia, donde la agricultura es un pilar fundamental de la economía, la eficiencia y sostenibilidad del manejo postcosecha se vuelve esencial para asegurar la competitividad en los mercados nacionales e internacionales. Sin embargo, este proceso enfrenta desafíos significativos, entre ellos la influencia de factores abióticos como el estrés hídrico, así como la necesidad de incorporar nuevas tecnologías y prácticas que mejoren la calidad y conservación de los productos</w:t>
      </w:r>
      <w:r w:rsidR="00174C89">
        <w:rPr>
          <w:lang w:val="es-CO"/>
        </w:rPr>
        <w:t xml:space="preserve"> </w:t>
      </w:r>
      <w:r w:rsidR="00174C89">
        <w:rPr>
          <w:rStyle w:val="q4iawc"/>
          <w:lang w:val="es-ES"/>
        </w:rPr>
        <w:fldChar w:fldCharType="begin" w:fldLock="1"/>
      </w:r>
      <w:r w:rsidR="00A457BE">
        <w:rPr>
          <w:rStyle w:val="q4iawc"/>
          <w:lang w:val="es-ES"/>
        </w:rPr>
        <w:instrText>ADDIN CSL_CITATION {"citationItems":[{"id":"ITEM-1","itemData":{"DOI":"10.1007/978-81-322-2725-0","ISBN":"978-81-322-2723-6","author":[{"dropping-particle":"","family":"Srinivasa Rao","given":"N.K","non-dropping-particle":"","parse-names":false,"suffix":""},{"dropping-particle":"","family":"Shivashankara","given":"K.S","non-dropping-particle":"","parse-names":false,"suffix":""},{"dropping-particle":"","family":"Laxman","given":"R.H","non-dropping-particle":"","parse-names":false,"suffix":""}],"editor":[{"dropping-particle":"","family":"Rao","given":"N.K. Srinivasa","non-dropping-particle":"","parse-names":false,"suffix":""},{"dropping-particle":"","family":"Shivashankara","given":"K.S.","non-dropping-particle":"","parse-names":false,"suffix":""},{"dropping-particle":"","family":"Laxman","given":"R. H.","non-dropping-particle":"","parse-names":false,"suffix":""}],"id":"ITEM-1","issued":{"date-parts":[["2016"]]},"number-of-pages":"369","publisher":"Springer India","publisher-place":"New Delhi","title":"Abiotic Stress Physiology of Horticultural Crops","type":"book"},"uris":["http://www.mendeley.com/documents/?uuid=220fd541-2713-4d90-b13d-7e51c3a7bad9"]}],"mendeley":{"formattedCitation":"(Srinivasa Rao et al., 2016)","plainTextFormattedCitation":"(Srinivasa Rao et al., 2016)","previouslyFormattedCitation":"(Srinivasa Rao et al., 2016)"},"properties":{"noteIndex":0},"schema":"https://github.com/citation-style-language/schema/raw/master/csl-citation.json"}</w:instrText>
      </w:r>
      <w:r w:rsidR="00174C89">
        <w:rPr>
          <w:rStyle w:val="q4iawc"/>
          <w:lang w:val="es-ES"/>
        </w:rPr>
        <w:fldChar w:fldCharType="separate"/>
      </w:r>
      <w:r w:rsidR="00A457BE" w:rsidRPr="00A457BE">
        <w:rPr>
          <w:rStyle w:val="q4iawc"/>
          <w:noProof/>
          <w:lang w:val="es-ES"/>
        </w:rPr>
        <w:t>(Srinivasa Rao et al., 2016)</w:t>
      </w:r>
      <w:r w:rsidR="00174C89">
        <w:rPr>
          <w:rStyle w:val="q4iawc"/>
          <w:lang w:val="es-ES"/>
        </w:rPr>
        <w:fldChar w:fldCharType="end"/>
      </w:r>
      <w:r w:rsidR="00174C89">
        <w:rPr>
          <w:rStyle w:val="q4iawc"/>
          <w:lang w:val="es-ES"/>
        </w:rPr>
        <w:t>.</w:t>
      </w:r>
      <w:r w:rsidR="00174C89" w:rsidRPr="00AC3042">
        <w:rPr>
          <w:lang w:val="es-CO"/>
        </w:rPr>
        <w:t>El estrés hídrico es uno de los principales factores abióticos que impacta el rendimiento y la calidad de los cultivos, no solo durante su desarrollo en campo, sino también en las etapas posteriores a la cosecha</w:t>
      </w:r>
      <w:r w:rsidR="00174C89">
        <w:rPr>
          <w:lang w:val="es-CO"/>
        </w:rPr>
        <w:t xml:space="preserve"> </w:t>
      </w:r>
      <w:r w:rsidR="00174C89">
        <w:rPr>
          <w:rStyle w:val="q4iawc"/>
          <w:lang w:val="es-ES"/>
        </w:rPr>
        <w:fldChar w:fldCharType="begin" w:fldLock="1"/>
      </w:r>
      <w:r w:rsidR="00A457BE">
        <w:rPr>
          <w:rStyle w:val="q4iawc"/>
          <w:lang w:val="es-ES"/>
        </w:rPr>
        <w:instrText>ADDIN CSL_CITATION {"citationItems":[{"id":"ITEM-1","itemData":{"DOI":"10.1079/9781786393777.0000","ISBN":"9781786393777","author":[{"dropping-particle":"","family":"Wien","given":"H.C","non-dropping-particle":"","parse-names":false,"suffix":""},{"dropping-particle":"","family":"Stutzel","given":"H","non-dropping-particle":"","parse-names":false,"suffix":""}],"edition":"2","editor":[{"dropping-particle":"","family":"Wien","given":"H.C.","non-dropping-particle":"","parse-names":false,"suffix":""},{"dropping-particle":"","family":"Stutzel","given":"H.","non-dropping-particle":"","parse-names":false,"suffix":""}],"id":"ITEM-1","issued":{"date-parts":[["2020","1"]]},"publisher":"CABI","publisher-place":"UK","title":"The physiology of vegetable crops","type":"book"},"uris":["http://www.mendeley.com/documents/?uuid=7a60faed-8335-4b83-ad5b-81c5ad704c83"]}],"mendeley":{"formattedCitation":"(Wien &amp; Stutzel, 2020)","plainTextFormattedCitation":"(Wien &amp; Stutzel, 2020)","previouslyFormattedCitation":"(Wien &amp; Stutzel, 2020)"},"properties":{"noteIndex":0},"schema":"https://github.com/citation-style-language/schema/raw/master/csl-citation.json"}</w:instrText>
      </w:r>
      <w:r w:rsidR="00174C89">
        <w:rPr>
          <w:rStyle w:val="q4iawc"/>
          <w:lang w:val="es-ES"/>
        </w:rPr>
        <w:fldChar w:fldCharType="separate"/>
      </w:r>
      <w:r w:rsidR="00A457BE" w:rsidRPr="00A457BE">
        <w:rPr>
          <w:rStyle w:val="q4iawc"/>
          <w:noProof/>
          <w:lang w:val="es-ES"/>
        </w:rPr>
        <w:t>(Wien &amp; Stutzel, 2020)</w:t>
      </w:r>
      <w:r w:rsidR="00174C89">
        <w:rPr>
          <w:rStyle w:val="q4iawc"/>
          <w:lang w:val="es-ES"/>
        </w:rPr>
        <w:fldChar w:fldCharType="end"/>
      </w:r>
      <w:r w:rsidR="00174C89" w:rsidRPr="00AC3042">
        <w:rPr>
          <w:lang w:val="es-CO"/>
        </w:rPr>
        <w:t>.</w:t>
      </w:r>
      <w:r w:rsidR="00A02319">
        <w:rPr>
          <w:lang w:val="es-CO"/>
        </w:rPr>
        <w:t xml:space="preserve"> </w:t>
      </w:r>
      <w:r w:rsidR="00A02319" w:rsidRPr="00AC3042">
        <w:rPr>
          <w:lang w:val="es-CO"/>
        </w:rPr>
        <w:t xml:space="preserve">Para mitigar los efectos negativos del estrés hídrico y otros factores abióticos, se ha demostrado que el uso de bioestimulantes y reguladores vegetales tanto en </w:t>
      </w:r>
      <w:proofErr w:type="gramStart"/>
      <w:r w:rsidR="00A02319" w:rsidRPr="00AC3042">
        <w:rPr>
          <w:lang w:val="es-CO"/>
        </w:rPr>
        <w:t>la pre</w:t>
      </w:r>
      <w:proofErr w:type="gramEnd"/>
      <w:r w:rsidR="00A02319" w:rsidRPr="00AC3042">
        <w:rPr>
          <w:lang w:val="es-CO"/>
        </w:rPr>
        <w:t xml:space="preserve"> como en la postcosecha es una estrategia efectiva. Estos productos, al promover la tolerancia al estrés y mejorar la fisiología de las plantas, pueden tener un impacto significativo en la calidad y conservación de los productos agrícolas</w:t>
      </w:r>
      <w:r w:rsidR="00A02319">
        <w:rPr>
          <w:lang w:val="es-CO"/>
        </w:rPr>
        <w:t xml:space="preserve"> </w:t>
      </w:r>
      <w:r w:rsidR="00A02319">
        <w:rPr>
          <w:rStyle w:val="q4iawc"/>
          <w:lang w:val="es-ES"/>
        </w:rPr>
        <w:fldChar w:fldCharType="begin" w:fldLock="1"/>
      </w:r>
      <w:r w:rsidR="00A02319">
        <w:rPr>
          <w:rStyle w:val="q4iawc"/>
          <w:lang w:val="es-ES"/>
        </w:rPr>
        <w:instrText>ADDIN CSL_CITATION {"citationItems":[{"id":"ITEM-1","itemData":{"DOI":"10.1201/9780203719299","ISBN":"9780203719299","author":[{"dropping-particle":"","family":"Schaffer","given":"Bruce","non-dropping-particle":"","parse-names":false,"suffix":""},{"dropping-particle":"","family":"Andersen","given":"Peter C.","non-dropping-particle":"","parse-names":false,"suffix":""}],"editor":[{"dropping-particle":"","family":"Schaffer","given":"Bruce","non-dropping-particle":"","parse-names":false,"suffix":""},{"dropping-particle":"","family":"Andersen","given":"Peter C.","non-dropping-particle":"","parse-names":false,"suffix":""}],"id":"ITEM-1","issued":{"date-parts":[["2018","5","4"]]},"publisher":"CRC Press","title":"Handbook of Environmental Physiology of Fruit Crops","type":"book"},"uris":["http://www.mendeley.com/documents/?uuid=937b875a-3529-49b9-935c-b347b1490261"]}],"mendeley":{"formattedCitation":"(Schaffer &amp; Andersen, 2018)","plainTextFormattedCitation":"(Schaffer &amp; Andersen, 2018)","previouslyFormattedCitation":"(Schaffer &amp; Andersen, 2018)"},"properties":{"noteIndex":0},"schema":"https://github.com/citation-style-language/schema/raw/master/csl-citation.json"}</w:instrText>
      </w:r>
      <w:r w:rsidR="00A02319">
        <w:rPr>
          <w:rStyle w:val="q4iawc"/>
          <w:lang w:val="es-ES"/>
        </w:rPr>
        <w:fldChar w:fldCharType="separate"/>
      </w:r>
      <w:r w:rsidR="00A02319" w:rsidRPr="00A457BE">
        <w:rPr>
          <w:rStyle w:val="q4iawc"/>
          <w:noProof/>
          <w:lang w:val="es-ES"/>
        </w:rPr>
        <w:t>(Schaffer &amp; Andersen, 2018)</w:t>
      </w:r>
      <w:r w:rsidR="00A02319">
        <w:rPr>
          <w:rStyle w:val="q4iawc"/>
          <w:lang w:val="es-ES"/>
        </w:rPr>
        <w:fldChar w:fldCharType="end"/>
      </w:r>
      <w:r w:rsidR="00A02319" w:rsidRPr="00AC3042">
        <w:rPr>
          <w:lang w:val="es-CO"/>
        </w:rPr>
        <w:t>.</w:t>
      </w:r>
      <w:r w:rsidR="00A02319">
        <w:rPr>
          <w:lang w:val="es-CO"/>
        </w:rPr>
        <w:t xml:space="preserve"> </w:t>
      </w:r>
    </w:p>
    <w:p w14:paraId="1D56D34E" w14:textId="76DAD6B5" w:rsidR="00174C89" w:rsidRDefault="00D678E5" w:rsidP="00174C89">
      <w:pPr>
        <w:rPr>
          <w:lang w:val="es-CO"/>
        </w:rPr>
      </w:pPr>
      <w:r w:rsidRPr="003E130C">
        <w:rPr>
          <w:lang w:val="es-CO"/>
        </w:rPr>
        <w:t xml:space="preserve">La presente propuesta docente se enmarca en la creciente necesidad de formar profesionales con un perfil interdisciplinario y especializado en el ámbito de la ingeniería </w:t>
      </w:r>
      <w:r>
        <w:rPr>
          <w:lang w:val="es-CO"/>
        </w:rPr>
        <w:t>post-cosecha</w:t>
      </w:r>
      <w:r w:rsidRPr="003E130C">
        <w:rPr>
          <w:lang w:val="es-CO"/>
        </w:rPr>
        <w:t xml:space="preserve">, con un enfoque integral que abarque los aspectos fisiológicos, tecnológicos y sostenibles de la producción agrícola. </w:t>
      </w:r>
      <w:r>
        <w:rPr>
          <w:lang w:val="es-CO"/>
        </w:rPr>
        <w:t>El manejo</w:t>
      </w:r>
      <w:r w:rsidRPr="003E130C">
        <w:rPr>
          <w:lang w:val="es-CO"/>
        </w:rPr>
        <w:t xml:space="preserve"> </w:t>
      </w:r>
      <w:r>
        <w:rPr>
          <w:lang w:val="es-CO"/>
        </w:rPr>
        <w:t>post-cosecha</w:t>
      </w:r>
      <w:r w:rsidRPr="003E130C">
        <w:rPr>
          <w:lang w:val="es-CO"/>
        </w:rPr>
        <w:t xml:space="preserve"> es una disciplina crítica en la cadena de valor agroalimentaria, dado que la calidad final de los productos agrícolas depende en gran medida de las prácticas implementadas durante esta fase</w:t>
      </w:r>
      <w:r>
        <w:rPr>
          <w:lang w:val="es-CO"/>
        </w:rPr>
        <w:t xml:space="preserve"> </w:t>
      </w:r>
      <w:r>
        <w:rPr>
          <w:lang w:val="es-CO"/>
        </w:rPr>
        <w:fldChar w:fldCharType="begin" w:fldLock="1"/>
      </w:r>
      <w:r>
        <w:rPr>
          <w:lang w:val="es-CO"/>
        </w:rPr>
        <w:instrText>ADDIN CSL_CITATION {"citationItems":[{"id":"ITEM-1","itemData":{"DOI":"10.1016/j.postharvbio.2023.112642","ISSN":"09255214","author":[{"dropping-particle":"","family":"Karoney","given":"E.M.","non-dropping-particle":"","parse-names":false,"suffix":""},{"dropping-particle":"","family":"Molelekoa","given":"T.","non-dropping-particle":"","parse-names":false,"suffix":""},{"dropping-particle":"","family":"Bill","given":"M.","non-dropping-particle":"","parse-names":false,"suffix":""},{"dropping-particle":"","family":"Siyoum","given":"N.","non-dropping-particle":"","parse-names":false,"suffix":""},{"dropping-particle":"","family":"Korsten","given":"L.","non-dropping-particle":"","parse-names":false,"suffix":""}],"container-title":"Postharvest Biology and Technology","id":"ITEM-1","issued":{"date-parts":[["2024","2"]]},"page":"112642","title":"Global research network analysis of fresh produce postharvest technology: Innovative trends for loss reduction","type":"article-journal","volume":"208"},"uris":["http://www.mendeley.com/documents/?uuid=43b54261-60fb-4794-ad17-f90f3ffa0f90"]}],"mendeley":{"formattedCitation":"(Karoney et al., 2024)","plainTextFormattedCitation":"(Karoney et al., 2024)","previouslyFormattedCitation":"(Karoney et al., 2024)"},"properties":{"noteIndex":0},"schema":"https://github.com/citation-style-language/schema/raw/master/csl-citation.json"}</w:instrText>
      </w:r>
      <w:r>
        <w:rPr>
          <w:lang w:val="es-CO"/>
        </w:rPr>
        <w:fldChar w:fldCharType="separate"/>
      </w:r>
      <w:r w:rsidRPr="00E62573">
        <w:rPr>
          <w:noProof/>
          <w:lang w:val="es-CO"/>
        </w:rPr>
        <w:t>(Karoney et al., 2024)</w:t>
      </w:r>
      <w:r>
        <w:rPr>
          <w:lang w:val="es-CO"/>
        </w:rPr>
        <w:fldChar w:fldCharType="end"/>
      </w:r>
      <w:r w:rsidRPr="003E130C">
        <w:rPr>
          <w:lang w:val="es-CO"/>
        </w:rPr>
        <w:t>. Sin embargo, los desafíos actuales, como el cambio climático, la escasez de recursos y las demandas de sostenibilidad, exigen un enfoque educativo que prepare a los futuros profesionales para aplicar soluciones innovadoras y eficientes que reduzcan las pérdidas y aseguren la calidad alimentaria.</w:t>
      </w:r>
      <w:r w:rsidR="00174C89">
        <w:rPr>
          <w:lang w:val="es-CO"/>
        </w:rPr>
        <w:t xml:space="preserve"> </w:t>
      </w:r>
      <w:r w:rsidRPr="003E130C">
        <w:rPr>
          <w:lang w:val="es-CO"/>
        </w:rPr>
        <w:t xml:space="preserve">La propuesta docente se justifica, por tanto, en la necesidad de formar profesionales capaces de diseñar, implementar y gestionar tecnologías de manejo </w:t>
      </w:r>
      <w:r>
        <w:rPr>
          <w:lang w:val="es-CO"/>
        </w:rPr>
        <w:t>post-cosecha</w:t>
      </w:r>
      <w:r w:rsidRPr="003E130C">
        <w:rPr>
          <w:lang w:val="es-CO"/>
        </w:rPr>
        <w:t xml:space="preserve"> que minimicen estas pérdidas, mejoren la calidad de los productos y aumenten su vida útil. Esto requiere un entendimiento profundo de los mecanismos fisiológicos y bioquímicos que ocurren en los productos agrícolas tras la cosecha, tales como la maduración, la senescencia, el metabolismo de carbohidratos y la respiración celular.</w:t>
      </w:r>
      <w:r w:rsidR="00A457BE">
        <w:rPr>
          <w:lang w:val="es-CO"/>
        </w:rPr>
        <w:t xml:space="preserve"> </w:t>
      </w:r>
      <w:r w:rsidRPr="003E130C">
        <w:rPr>
          <w:lang w:val="es-CO"/>
        </w:rPr>
        <w:t>La comprensión detallada de estos procesos fisiológicos es esencial para implementar tecnologías que los modulen de manera efectiva</w:t>
      </w:r>
      <w:r w:rsidR="00CE1C58">
        <w:rPr>
          <w:lang w:val="es-CO"/>
        </w:rPr>
        <w:t xml:space="preserve"> </w:t>
      </w:r>
      <w:r w:rsidR="00CE1C58">
        <w:rPr>
          <w:lang w:val="es-CO"/>
        </w:rPr>
        <w:fldChar w:fldCharType="begin" w:fldLock="1"/>
      </w:r>
      <w:r w:rsidR="00CE1C58">
        <w:rPr>
          <w:lang w:val="es-CO"/>
        </w:rPr>
        <w:instrText>ADDIN CSL_CITATION {"citationItems":[{"id":"ITEM-1","itemData":{"DOI":"10.1016/bs.agron.2018.04.001","ISBN":"9780128151730","ISSN":"00652113","abstract":"A more holistic perspective concerning benefits of farms to society was envisioned for research and education relevant to current Science Frontiers of the American Society of Agronomy (ASA). A transformative approach in which interdisciplinary research contributed to productive and sustainable agricultural systems in the world was proposed. Career experiences of the author revealed both challenges and opportunities inherent to holistic approaches involving the contrasting worldviews represented among multiple research disciplines and diverse stakeholders. The objectives were (1) develop a learning system that accommodated diverse disciplinary knowledge and human values and affect in the context of agroecosystems and (2) relate a model of systemic learning to research and education relevant to the ASA Science Frontiers. The author's holistic perspective of learning emerged during a shift from purposive learning, which emphasized goal-oriented research and education focused on systems in the world, to purposeful and critical learning about learning itself. Models of systemic learning were developed to represent relationships among learner experiences and worldviews, affective phenomena, cognition, and action. Metalearning about systemic learning itself, including relationships of culture, ethics, and politics to worldviews of stakeholders, contributed to the transformative nature of the systemic learning models. Critical evaluations of the systemic learning models provided a seminal example of an epistemology for integrating human values, norms, and affective phenomena during research and education relevant to ASA Science Frontiers.","author":[{"dropping-particle":"","family":"Vietor","given":"D. M.","non-dropping-particle":"","parse-names":false,"suffix":""}],"container-title":"Advances in Agronomy","id":"ITEM-1","issued":{"date-parts":[["2018"]]},"number-of-pages":"45-85","publisher":"Elsevier Ltd","title":"Transformative, Systemic Learning in Agronomic Research and Education","type":"book","volume":"151"},"uris":["http://www.mendeley.com/documents/?uuid=d7160782-3922-44c2-baef-f6aae3066306"]}],"mendeley":{"formattedCitation":"(Vietor, 2018)","plainTextFormattedCitation":"(Vietor, 2018)","previouslyFormattedCitation":"(Vietor, 2018)"},"properties":{"noteIndex":0},"schema":"https://github.com/citation-style-language/schema/raw/master/csl-citation.json"}</w:instrText>
      </w:r>
      <w:r w:rsidR="00CE1C58">
        <w:rPr>
          <w:lang w:val="es-CO"/>
        </w:rPr>
        <w:fldChar w:fldCharType="separate"/>
      </w:r>
      <w:r w:rsidR="00CE1C58" w:rsidRPr="00386310">
        <w:rPr>
          <w:noProof/>
          <w:lang w:val="es-CO"/>
        </w:rPr>
        <w:t>(Vietor, 2018)</w:t>
      </w:r>
      <w:r w:rsidR="00CE1C58">
        <w:rPr>
          <w:lang w:val="es-CO"/>
        </w:rPr>
        <w:fldChar w:fldCharType="end"/>
      </w:r>
      <w:r w:rsidRPr="003E130C">
        <w:rPr>
          <w:lang w:val="es-CO"/>
        </w:rPr>
        <w:t>. Por ejemplo, el conocimiento sobre los mecanismos hormonales, como el papel del etileno en la maduración y senescencia, permite desarrollar estrategias para retrasar el deterioro, mejorando la presentación, sabor y valor nutricional de los productos agrícolas</w:t>
      </w:r>
      <w:r w:rsidR="0086127E">
        <w:rPr>
          <w:lang w:val="es-CO"/>
        </w:rPr>
        <w:t>.</w:t>
      </w:r>
    </w:p>
    <w:p w14:paraId="5AEA1BFF" w14:textId="798ACD9C" w:rsidR="005F7D56" w:rsidRPr="00AC3042" w:rsidRDefault="00174C89" w:rsidP="005F7D56">
      <w:pPr>
        <w:tabs>
          <w:tab w:val="left" w:pos="1760"/>
        </w:tabs>
        <w:rPr>
          <w:lang w:val="es-CO"/>
        </w:rPr>
      </w:pPr>
      <w:r>
        <w:rPr>
          <w:rStyle w:val="q4iawc"/>
          <w:lang w:val="es-ES"/>
        </w:rPr>
        <w:t xml:space="preserve">La otra gran contribución de la extensión universitaria es la difusión del conocimiento al público en general y la provisión de oportunidades de aprendizaje para el público que en algún momento necesitó interrumpir sus estudios y quisiera continuar estudiando o actualizar sus conocimientos y habilidades </w:t>
      </w:r>
      <w:r>
        <w:rPr>
          <w:rStyle w:val="q4iawc"/>
          <w:lang w:val="es-ES"/>
        </w:rPr>
        <w:lastRenderedPageBreak/>
        <w:fldChar w:fldCharType="begin" w:fldLock="1"/>
      </w:r>
      <w:r w:rsidR="00A457BE">
        <w:rPr>
          <w:rStyle w:val="q4iawc"/>
          <w:lang w:val="es-ES"/>
        </w:rPr>
        <w:instrText>ADDIN CSL_CITATION {"citationItems":[{"id":"ITEM-1","itemData":{"author":[{"dropping-particle":"","family":"Ngambi, Stabile N Chakanika","given":"Wanga W","non-dropping-particle":"","parse-names":false,"suffix":""}],"container-title":"Journal of Adult Education","id":"ITEM-1","issue":"2","issued":{"date-parts":[["2019"]]},"page":"28-38","title":"The benefits of university extension education to its stakeholders and possible improvements","type":"article-journal","volume":"1"},"uris":["http://www.mendeley.com/documents/?uuid=6c8a9c59-6e4d-426a-9442-57ebf34779b1"]}],"mendeley":{"formattedCitation":"(Ngambi, Stabile N Chakanika, 2019)","plainTextFormattedCitation":"(Ngambi, Stabile N Chakanika, 2019)","previouslyFormattedCitation":"(Ngambi, Stabile N Chakanika, 2019)"},"properties":{"noteIndex":0},"schema":"https://github.com/citation-style-language/schema/raw/master/csl-citation.json"}</w:instrText>
      </w:r>
      <w:r>
        <w:rPr>
          <w:rStyle w:val="q4iawc"/>
          <w:lang w:val="es-ES"/>
        </w:rPr>
        <w:fldChar w:fldCharType="separate"/>
      </w:r>
      <w:r w:rsidR="00A457BE" w:rsidRPr="00A457BE">
        <w:rPr>
          <w:rStyle w:val="q4iawc"/>
          <w:noProof/>
          <w:lang w:val="es-ES"/>
        </w:rPr>
        <w:t>(Ngambi, Stabile N Chakanika, 2019)</w:t>
      </w:r>
      <w:r>
        <w:rPr>
          <w:rStyle w:val="q4iawc"/>
          <w:lang w:val="es-ES"/>
        </w:rPr>
        <w:fldChar w:fldCharType="end"/>
      </w:r>
      <w:r>
        <w:rPr>
          <w:rStyle w:val="q4iawc"/>
          <w:lang w:val="es-ES"/>
        </w:rPr>
        <w:t xml:space="preserve">. </w:t>
      </w:r>
      <w:r w:rsidRPr="00AC3042">
        <w:rPr>
          <w:lang w:val="es-CO"/>
        </w:rPr>
        <w:t>Este proyecto de extensión busca integrar el uso de bioestimulantes y reguladores vegetales en las prácticas de manejo pre y postcosecha, ofreciendo a productores, técnicos y profesionales del sector herramientas innovadoras para mejorar la calidad y conservación de los productos agrícolas. La transferencia de conocimientos en fisiología vegetal aplicada, junto con la implementación de tecnologías y prácticas que consideren los efectos del estrés hídrico y otros factores abióticos, permitirá optimizar el manejo postcosecha y reducir las pérdidas.</w:t>
      </w:r>
      <w:r>
        <w:rPr>
          <w:lang w:val="es-CO"/>
        </w:rPr>
        <w:t xml:space="preserve"> </w:t>
      </w:r>
      <w:r w:rsidRPr="00AC3042">
        <w:rPr>
          <w:lang w:val="es-CO"/>
        </w:rPr>
        <w:t xml:space="preserve">Este enfoque integral no solo contribuirá a reducir las pérdidas postcosecha y </w:t>
      </w:r>
      <w:r>
        <w:rPr>
          <w:lang w:val="es-CO"/>
        </w:rPr>
        <w:t>preservar</w:t>
      </w:r>
      <w:r w:rsidRPr="00AC3042">
        <w:rPr>
          <w:lang w:val="es-CO"/>
        </w:rPr>
        <w:t xml:space="preserve"> la calidad de los productos agrícolas, sino que también promoverá un uso más sostenible de los recursos, al optimizar las condiciones de cultivo y almacenamiento.</w:t>
      </w:r>
    </w:p>
    <w:p w14:paraId="0BDE49D1" w14:textId="2280699E" w:rsidR="008E390C" w:rsidRPr="00D72111" w:rsidRDefault="008E390C" w:rsidP="008E390C">
      <w:pPr>
        <w:rPr>
          <w:lang w:val="es-CO"/>
        </w:rPr>
      </w:pPr>
      <w:r w:rsidRPr="00D72111">
        <w:rPr>
          <w:lang w:val="es-CO"/>
        </w:rPr>
        <w:t>La implementación de estrategias basadas en el uso de bioestimulantes y reguladores vegetales puede ser una herramienta poderosa para garantizar la producción sostenible de cultivos en condiciones de estrés hídrico, contribuyendo a la seguridad alimentaria local y global. Además, estas técnicas permiten reducir el uso de insumos químicos, como fertilizantes y pesticidas, promoviendo una agricultura más amigable con el medio ambiente y alineada con los objetivos de desarrollo sostenible.</w:t>
      </w:r>
      <w:r w:rsidR="005F7D56">
        <w:rPr>
          <w:lang w:val="es-CO"/>
        </w:rPr>
        <w:t xml:space="preserve"> L</w:t>
      </w:r>
      <w:r w:rsidR="005F7D56" w:rsidRPr="00D72111">
        <w:rPr>
          <w:lang w:val="es-CO"/>
        </w:rPr>
        <w:t>a relevancia científica de esta investigación radica en la posibilidad de ampliar el conocimiento sobre las interacciones entre la fisiología vegetal, los factores abióticos y el uso de herramientas biotecnológicas como los bioestimulantes y reguladores vegetales. Esto permitirá desarrollar nuevas estrategias de manejo agronómico que integren la tolerancia al estrés hídrico con mejoras en la calidad de los productos agrícolas, desde la precosecha hasta la post</w:t>
      </w:r>
      <w:r w:rsidR="005F7D56">
        <w:rPr>
          <w:lang w:val="es-CO"/>
        </w:rPr>
        <w:t>-</w:t>
      </w:r>
      <w:r w:rsidR="005F7D56" w:rsidRPr="00D72111">
        <w:rPr>
          <w:lang w:val="es-CO"/>
        </w:rPr>
        <w:t>cosecha. Los resultados de este estudio tendrán un impacto potencialmente transformador en la forma en que los cultivos son manejados en condiciones de déficit hídrico, contribuyendo a la resiliencia de los sistemas agrícolas frente a los desafíos del cambio climático.</w:t>
      </w:r>
      <w:r w:rsidR="005F7D56">
        <w:rPr>
          <w:lang w:val="es-CO"/>
        </w:rPr>
        <w:t xml:space="preserve"> </w:t>
      </w:r>
      <w:r w:rsidR="005F7D56" w:rsidRPr="00D72111">
        <w:rPr>
          <w:lang w:val="es-CO"/>
        </w:rPr>
        <w:t>Desde una perspectiva socioeconómica, esta investigación cobra especial relevancia al ofrecer soluciones que pueden ser aplicadas tanto en sistemas agrícolas tecnificados como en sistemas de pequeña escala, particularmente en regiones donde los recursos hídricos son limitados.</w:t>
      </w:r>
    </w:p>
    <w:p w14:paraId="39B348E2" w14:textId="69C29AA9" w:rsidR="008E390C" w:rsidRPr="00D72111" w:rsidRDefault="008E390C" w:rsidP="008E390C">
      <w:pPr>
        <w:rPr>
          <w:lang w:val="es-CO"/>
        </w:rPr>
      </w:pPr>
    </w:p>
    <w:p w14:paraId="5184D77C" w14:textId="77777777" w:rsidR="00D678E5" w:rsidRDefault="00D678E5"/>
    <w:p w14:paraId="41DECDA3" w14:textId="77777777" w:rsidR="00C240B5" w:rsidRDefault="00C240B5"/>
    <w:p w14:paraId="26AA8692" w14:textId="77777777" w:rsidR="00976B12" w:rsidRDefault="00976B12"/>
    <w:p w14:paraId="545409CC" w14:textId="77777777" w:rsidR="00976B12" w:rsidRDefault="00976B12"/>
    <w:p w14:paraId="627C3754" w14:textId="77777777" w:rsidR="00976B12" w:rsidRDefault="00976B12"/>
    <w:p w14:paraId="4DA3F681" w14:textId="77777777" w:rsidR="00976B12" w:rsidRDefault="00976B12"/>
    <w:p w14:paraId="365C5A01" w14:textId="77777777" w:rsidR="00BB476D" w:rsidRDefault="00BB476D"/>
    <w:p w14:paraId="5E49CE81" w14:textId="77777777" w:rsidR="00BB476D" w:rsidRDefault="00BB476D"/>
    <w:p w14:paraId="7872487C" w14:textId="77777777" w:rsidR="00BB476D" w:rsidRDefault="00BB476D"/>
    <w:p w14:paraId="4C9628C2" w14:textId="77777777" w:rsidR="00BB476D" w:rsidRDefault="00BB476D"/>
    <w:p w14:paraId="0839340F" w14:textId="77777777" w:rsidR="00BB476D" w:rsidRDefault="00BB476D"/>
    <w:p w14:paraId="22B00118" w14:textId="77777777" w:rsidR="00BB476D" w:rsidRDefault="00BB476D"/>
    <w:p w14:paraId="4409BC8E" w14:textId="77777777" w:rsidR="00174C89" w:rsidRDefault="00174C89" w:rsidP="00CE1C58">
      <w:pPr>
        <w:ind w:firstLine="0"/>
      </w:pPr>
    </w:p>
    <w:p w14:paraId="5C05D1A0" w14:textId="77777777" w:rsidR="00FE5592" w:rsidRPr="002B7DAC" w:rsidRDefault="00FE5592" w:rsidP="00FE5592">
      <w:pPr>
        <w:pStyle w:val="Ttulo2"/>
        <w:rPr>
          <w:lang w:val="es-CO"/>
        </w:rPr>
      </w:pPr>
      <w:r w:rsidRPr="002B7DAC">
        <w:rPr>
          <w:lang w:val="es-CO"/>
        </w:rPr>
        <w:lastRenderedPageBreak/>
        <w:t>OBJETIVOS</w:t>
      </w:r>
    </w:p>
    <w:p w14:paraId="6647C4C9" w14:textId="77777777" w:rsidR="00FE5592" w:rsidRDefault="00FE5592" w:rsidP="00FE5592">
      <w:pPr>
        <w:rPr>
          <w:lang w:val="es-CO"/>
        </w:rPr>
      </w:pPr>
    </w:p>
    <w:p w14:paraId="6A552ECE" w14:textId="77777777" w:rsidR="00FE5592" w:rsidRPr="00267477" w:rsidRDefault="00FE5592" w:rsidP="00FE5592">
      <w:pPr>
        <w:pStyle w:val="Ttulo3"/>
        <w:rPr>
          <w:lang w:val="es-CO"/>
        </w:rPr>
      </w:pPr>
      <w:r w:rsidRPr="00267477">
        <w:rPr>
          <w:lang w:val="es-CO"/>
        </w:rPr>
        <w:t>Objetivo general:</w:t>
      </w:r>
    </w:p>
    <w:p w14:paraId="79A2734A" w14:textId="77777777" w:rsidR="007D0B3B" w:rsidRDefault="007D0B3B" w:rsidP="00FE5592">
      <w:pPr>
        <w:rPr>
          <w:lang w:val="es-CO"/>
        </w:rPr>
      </w:pPr>
    </w:p>
    <w:p w14:paraId="60F1823B" w14:textId="03E169BF" w:rsidR="00FE5592" w:rsidRPr="00267477" w:rsidRDefault="00FE5592" w:rsidP="00FE5592">
      <w:pPr>
        <w:rPr>
          <w:lang w:val="es-CO"/>
        </w:rPr>
      </w:pPr>
      <w:r w:rsidRPr="00267477">
        <w:rPr>
          <w:lang w:val="es-CO"/>
        </w:rPr>
        <w:t xml:space="preserve">Formar profesionales altamente capacitados en el campo de la ingeniería </w:t>
      </w:r>
      <w:r w:rsidR="004474FE">
        <w:rPr>
          <w:lang w:val="es-CO"/>
        </w:rPr>
        <w:t>agrícola (</w:t>
      </w:r>
      <w:r>
        <w:rPr>
          <w:lang w:val="es-CO"/>
        </w:rPr>
        <w:t>post-cosecha</w:t>
      </w:r>
      <w:r w:rsidR="004474FE">
        <w:rPr>
          <w:lang w:val="es-CO"/>
        </w:rPr>
        <w:t xml:space="preserve"> de alimentos)</w:t>
      </w:r>
      <w:r w:rsidRPr="00267477">
        <w:rPr>
          <w:lang w:val="es-CO"/>
        </w:rPr>
        <w:t>, con un enfoque en la comprensión de los procesos fisiológicos y el manejo de productos agrícolas bajo condiciones de déficit hídrico, promoviendo la investigación, innovación tecnológica y la sostenibilidad en la región Cundiboyacense y a nivel nacional.</w:t>
      </w:r>
    </w:p>
    <w:p w14:paraId="2C1DF2C4" w14:textId="77777777" w:rsidR="00FE5592" w:rsidRPr="00267477" w:rsidRDefault="00FE5592" w:rsidP="00FE5592">
      <w:pPr>
        <w:rPr>
          <w:rFonts w:eastAsiaTheme="majorEastAsia" w:cstheme="majorBidi"/>
          <w:b/>
          <w:szCs w:val="28"/>
          <w:lang w:val="es-CO"/>
        </w:rPr>
      </w:pPr>
    </w:p>
    <w:p w14:paraId="13F7212C" w14:textId="7EBDF9F0" w:rsidR="00FE5592" w:rsidRPr="00267477" w:rsidRDefault="00FE5592" w:rsidP="00FE5592">
      <w:pPr>
        <w:pStyle w:val="Ttulo3"/>
        <w:rPr>
          <w:lang w:val="es-CO"/>
        </w:rPr>
      </w:pPr>
      <w:r w:rsidRPr="00267477">
        <w:rPr>
          <w:lang w:val="es-CO"/>
        </w:rPr>
        <w:t>Objetivos específicos:</w:t>
      </w:r>
    </w:p>
    <w:p w14:paraId="0AC051E8" w14:textId="77777777" w:rsidR="00FE5592" w:rsidRPr="00267477" w:rsidRDefault="00FE5592" w:rsidP="00FE5592">
      <w:pPr>
        <w:rPr>
          <w:rFonts w:eastAsiaTheme="majorEastAsia" w:cstheme="majorBidi"/>
          <w:b/>
          <w:szCs w:val="28"/>
          <w:lang w:val="es-CO"/>
        </w:rPr>
      </w:pPr>
    </w:p>
    <w:p w14:paraId="0F12D83F" w14:textId="796C30FD" w:rsidR="00FE5592" w:rsidRPr="004474FE" w:rsidRDefault="00FE5592" w:rsidP="004474FE">
      <w:pPr>
        <w:pStyle w:val="PargrafodaLista"/>
        <w:numPr>
          <w:ilvl w:val="0"/>
          <w:numId w:val="4"/>
        </w:numPr>
        <w:ind w:left="426"/>
        <w:rPr>
          <w:lang w:val="es-CO"/>
        </w:rPr>
      </w:pPr>
      <w:r w:rsidRPr="004474FE">
        <w:rPr>
          <w:lang w:val="es-CO"/>
        </w:rPr>
        <w:t>Integrar el estudio de la fisiología vegetal y su respuesta al déficit hídrico en el diseño curricular de programas académicos relacionados con la ingeniería</w:t>
      </w:r>
      <w:r w:rsidR="004474FE" w:rsidRPr="004474FE">
        <w:rPr>
          <w:lang w:val="es-CO"/>
        </w:rPr>
        <w:t xml:space="preserve"> agrícola</w:t>
      </w:r>
      <w:r w:rsidRPr="004474FE">
        <w:rPr>
          <w:lang w:val="es-CO"/>
        </w:rPr>
        <w:t>, fomentando la comprensión de estos factores en el manejo y conservación de productos agrícolas.</w:t>
      </w:r>
    </w:p>
    <w:p w14:paraId="2ADA259B" w14:textId="77777777" w:rsidR="004474FE" w:rsidRDefault="004474FE" w:rsidP="004474FE">
      <w:pPr>
        <w:rPr>
          <w:lang w:val="es-CO"/>
        </w:rPr>
      </w:pPr>
    </w:p>
    <w:p w14:paraId="54B3BEC8" w14:textId="77777777" w:rsidR="004474FE" w:rsidRPr="004474FE" w:rsidRDefault="004474FE" w:rsidP="004474FE">
      <w:pPr>
        <w:pStyle w:val="PargrafodaLista"/>
        <w:numPr>
          <w:ilvl w:val="0"/>
          <w:numId w:val="4"/>
        </w:numPr>
        <w:ind w:left="426"/>
        <w:rPr>
          <w:lang w:val="es-CO"/>
        </w:rPr>
      </w:pPr>
      <w:r w:rsidRPr="004474FE">
        <w:rPr>
          <w:lang w:val="es-CO"/>
        </w:rPr>
        <w:t>Promover la interacción entre la academia y el sector productivo a través de la investigación aplicada y la transferencia de conocimientos, fomentando la innovación tecnológica y el desarrollo de soluciones adaptadas a las necesidades y condiciones locales, que contribuyan al desarrollo sostenible del sector agrícola colombiano.</w:t>
      </w:r>
    </w:p>
    <w:p w14:paraId="08C94906" w14:textId="77777777" w:rsidR="004474FE" w:rsidRPr="004474FE" w:rsidRDefault="004474FE" w:rsidP="004474FE">
      <w:pPr>
        <w:ind w:left="426"/>
        <w:rPr>
          <w:lang w:val="es-CO"/>
        </w:rPr>
      </w:pPr>
    </w:p>
    <w:p w14:paraId="4D1A57C8" w14:textId="77777777" w:rsidR="004474FE" w:rsidRPr="004474FE" w:rsidRDefault="004474FE" w:rsidP="004474FE">
      <w:pPr>
        <w:pStyle w:val="PargrafodaLista"/>
        <w:numPr>
          <w:ilvl w:val="0"/>
          <w:numId w:val="4"/>
        </w:numPr>
        <w:ind w:left="426"/>
        <w:rPr>
          <w:lang w:val="es-CO"/>
        </w:rPr>
      </w:pPr>
      <w:r w:rsidRPr="004474FE">
        <w:rPr>
          <w:lang w:val="es-CO"/>
        </w:rPr>
        <w:t>Investigar la eficacia de diferentes tipos de bioestimulantes y reguladores vegetales en la mejora de la tolerancia al estrés hídrico en cultivos seleccionados, cuantificando su efecto sobre la eficiencia en el uso del agua y el rendimiento de la cosecha.</w:t>
      </w:r>
    </w:p>
    <w:p w14:paraId="2E6AAFBF" w14:textId="77777777" w:rsidR="00555736" w:rsidRDefault="00555736"/>
    <w:p w14:paraId="66B40302" w14:textId="77777777" w:rsidR="00555736" w:rsidRDefault="00555736"/>
    <w:p w14:paraId="2C2B720B" w14:textId="77777777" w:rsidR="00555736" w:rsidRDefault="00555736"/>
    <w:p w14:paraId="63A03EC9" w14:textId="77777777" w:rsidR="00555736" w:rsidRDefault="00555736"/>
    <w:p w14:paraId="267AC9B4" w14:textId="77777777" w:rsidR="00555736" w:rsidRDefault="00555736"/>
    <w:p w14:paraId="32E0614F" w14:textId="77777777" w:rsidR="00555736" w:rsidRDefault="00555736"/>
    <w:p w14:paraId="147E8A44" w14:textId="77777777" w:rsidR="00555736" w:rsidRDefault="00555736"/>
    <w:p w14:paraId="544A63EC" w14:textId="77777777" w:rsidR="00555736" w:rsidRDefault="00555736"/>
    <w:p w14:paraId="17641083" w14:textId="77777777" w:rsidR="001A75F8" w:rsidRDefault="001A75F8"/>
    <w:p w14:paraId="6F9BF10B" w14:textId="77777777" w:rsidR="001A75F8" w:rsidRDefault="001A75F8"/>
    <w:p w14:paraId="2C59C96F" w14:textId="77777777" w:rsidR="001A75F8" w:rsidRDefault="001A75F8"/>
    <w:p w14:paraId="066CAE6B" w14:textId="77777777" w:rsidR="008C38AF" w:rsidRPr="00EC4461" w:rsidRDefault="008C38AF" w:rsidP="001A75F8">
      <w:pPr>
        <w:rPr>
          <w:lang w:val="es-CO"/>
        </w:rPr>
      </w:pPr>
    </w:p>
    <w:p w14:paraId="4BBBBB93" w14:textId="77777777" w:rsidR="001A75F8" w:rsidRDefault="001A75F8" w:rsidP="001A75F8">
      <w:pPr>
        <w:rPr>
          <w:lang w:val="es-CO"/>
        </w:rPr>
      </w:pPr>
    </w:p>
    <w:p w14:paraId="7C17DBDA" w14:textId="77777777" w:rsidR="001A75F8" w:rsidRDefault="001A75F8" w:rsidP="001A75F8"/>
    <w:p w14:paraId="3A5A3827" w14:textId="77777777" w:rsidR="001A75F8" w:rsidRDefault="001A75F8" w:rsidP="001A75F8"/>
    <w:p w14:paraId="3228F0AF" w14:textId="77777777" w:rsidR="001A75F8" w:rsidRDefault="001A75F8" w:rsidP="001A75F8"/>
    <w:p w14:paraId="67A62C1C" w14:textId="77777777" w:rsidR="001A75F8" w:rsidRDefault="001A75F8" w:rsidP="001A75F8"/>
    <w:p w14:paraId="6CF71366" w14:textId="77777777" w:rsidR="001A75F8" w:rsidRDefault="001A75F8" w:rsidP="001A75F8"/>
    <w:p w14:paraId="5DB0191A" w14:textId="77777777" w:rsidR="001A75F8" w:rsidRDefault="001A75F8" w:rsidP="001A75F8"/>
    <w:p w14:paraId="47BFEDC3" w14:textId="77777777" w:rsidR="001A75F8" w:rsidRDefault="001A75F8" w:rsidP="001A75F8"/>
    <w:p w14:paraId="29111A39" w14:textId="77777777" w:rsidR="001A75F8" w:rsidRDefault="001A75F8" w:rsidP="001A75F8"/>
    <w:p w14:paraId="1027C205" w14:textId="77777777" w:rsidR="001A75F8" w:rsidRDefault="001A75F8" w:rsidP="001A75F8"/>
    <w:p w14:paraId="604AEDF7" w14:textId="77777777" w:rsidR="001A75F8" w:rsidRDefault="001A75F8" w:rsidP="001A75F8"/>
    <w:p w14:paraId="359806C1" w14:textId="77777777" w:rsidR="001A75F8" w:rsidRDefault="001A75F8" w:rsidP="001A75F8"/>
    <w:p w14:paraId="19A902CB" w14:textId="77777777" w:rsidR="00254C6F" w:rsidRPr="008B2D52" w:rsidRDefault="00254C6F" w:rsidP="00254C6F">
      <w:pPr>
        <w:jc w:val="center"/>
        <w:rPr>
          <w:b/>
          <w:bCs/>
          <w:lang w:val="es-CO"/>
        </w:rPr>
      </w:pPr>
      <w:r w:rsidRPr="008B2D52">
        <w:rPr>
          <w:b/>
          <w:bCs/>
          <w:lang w:val="es-CO"/>
        </w:rPr>
        <w:t>IDENTIFICACION DE LA PROPUESTA</w:t>
      </w:r>
      <w:r>
        <w:rPr>
          <w:b/>
          <w:bCs/>
          <w:lang w:val="es-CO"/>
        </w:rPr>
        <w:t xml:space="preserve"> DE DOCENCIA</w:t>
      </w:r>
    </w:p>
    <w:p w14:paraId="03DCDE2C" w14:textId="77777777" w:rsidR="00254C6F" w:rsidRDefault="00254C6F" w:rsidP="00254C6F">
      <w:pPr>
        <w:rPr>
          <w:lang w:val="es-CO"/>
        </w:rPr>
      </w:pPr>
    </w:p>
    <w:p w14:paraId="4B43E8D8" w14:textId="77777777" w:rsidR="00254C6F" w:rsidRDefault="00254C6F" w:rsidP="00254C6F">
      <w:pPr>
        <w:rPr>
          <w:rStyle w:val="q4iawc"/>
          <w:lang w:val="es-ES"/>
        </w:rPr>
      </w:pPr>
      <w:r w:rsidRPr="00623B45">
        <w:rPr>
          <w:b/>
          <w:bCs/>
          <w:lang w:val="es-CO"/>
        </w:rPr>
        <w:t>TITULO</w:t>
      </w:r>
      <w:r>
        <w:rPr>
          <w:lang w:val="es-CO"/>
        </w:rPr>
        <w:t xml:space="preserve">: </w:t>
      </w:r>
      <w:r>
        <w:rPr>
          <w:i/>
          <w:iCs/>
          <w:lang w:val="es-CO"/>
        </w:rPr>
        <w:t>Educación Avanzada en Ingeniería Post-cosecha: Estrategias Tecnológicas y fisiológicas para optimizar el rendimiento agrícola sostenible.</w:t>
      </w:r>
    </w:p>
    <w:p w14:paraId="07487C6A" w14:textId="77777777" w:rsidR="00254C6F" w:rsidRDefault="00254C6F" w:rsidP="00254C6F">
      <w:pPr>
        <w:rPr>
          <w:lang w:val="es-CO"/>
        </w:rPr>
      </w:pPr>
    </w:p>
    <w:p w14:paraId="02D9AF1A" w14:textId="77777777" w:rsidR="00254C6F" w:rsidRDefault="00254C6F" w:rsidP="00254C6F">
      <w:pPr>
        <w:rPr>
          <w:lang w:val="es-CO"/>
        </w:rPr>
      </w:pPr>
      <w:r w:rsidRPr="00623B45">
        <w:rPr>
          <w:b/>
          <w:bCs/>
          <w:lang w:val="es-CO"/>
        </w:rPr>
        <w:t>PROPONENTE</w:t>
      </w:r>
      <w:r>
        <w:rPr>
          <w:lang w:val="es-CO"/>
        </w:rPr>
        <w:t>: Andres Felipe Gaona Acevedo</w:t>
      </w:r>
    </w:p>
    <w:p w14:paraId="2447F4C7" w14:textId="77777777" w:rsidR="001A75F8" w:rsidRDefault="001A75F8" w:rsidP="001A75F8"/>
    <w:p w14:paraId="778647E3" w14:textId="77777777" w:rsidR="001A75F8" w:rsidRDefault="001A75F8" w:rsidP="001A75F8"/>
    <w:p w14:paraId="7580C83F" w14:textId="77777777" w:rsidR="001A75F8" w:rsidRDefault="001A75F8" w:rsidP="001A75F8"/>
    <w:p w14:paraId="688F1198" w14:textId="77777777" w:rsidR="001A75F8" w:rsidRDefault="001A75F8" w:rsidP="001A75F8"/>
    <w:p w14:paraId="53A2E609" w14:textId="77777777" w:rsidR="001A75F8" w:rsidRDefault="001A75F8" w:rsidP="001A75F8"/>
    <w:p w14:paraId="2B5FBDBD" w14:textId="77777777" w:rsidR="001A75F8" w:rsidRDefault="001A75F8" w:rsidP="001A75F8"/>
    <w:p w14:paraId="12FEC6AB" w14:textId="77777777" w:rsidR="001A75F8" w:rsidRDefault="001A75F8" w:rsidP="001A75F8"/>
    <w:p w14:paraId="53183AC7" w14:textId="77777777" w:rsidR="001A75F8" w:rsidRDefault="001A75F8" w:rsidP="001A75F8"/>
    <w:p w14:paraId="6393C805" w14:textId="77777777" w:rsidR="001A75F8" w:rsidRDefault="001A75F8" w:rsidP="001A75F8"/>
    <w:p w14:paraId="376D5EF4" w14:textId="77777777" w:rsidR="001A75F8" w:rsidRDefault="001A75F8" w:rsidP="001A75F8"/>
    <w:p w14:paraId="52BB8C50" w14:textId="77777777" w:rsidR="008C38AF" w:rsidRDefault="008C38AF" w:rsidP="001A75F8"/>
    <w:p w14:paraId="07D71BD4" w14:textId="77777777" w:rsidR="008C38AF" w:rsidRDefault="008C38AF" w:rsidP="001A75F8"/>
    <w:p w14:paraId="04174844" w14:textId="77777777" w:rsidR="008C38AF" w:rsidRDefault="008C38AF" w:rsidP="001A75F8"/>
    <w:p w14:paraId="74CE521E" w14:textId="77777777" w:rsidR="001A75F8" w:rsidRDefault="001A75F8" w:rsidP="001A75F8">
      <w:pPr>
        <w:pStyle w:val="Ttulo2"/>
        <w:rPr>
          <w:lang w:val="es-CO"/>
        </w:rPr>
      </w:pPr>
      <w:r>
        <w:rPr>
          <w:lang w:val="es-CO"/>
        </w:rPr>
        <w:lastRenderedPageBreak/>
        <w:t xml:space="preserve">DESCRIPCION DEL CONTENIDO </w:t>
      </w:r>
    </w:p>
    <w:p w14:paraId="2A313BEA" w14:textId="77777777" w:rsidR="001A75F8" w:rsidRDefault="001A75F8" w:rsidP="001A75F8">
      <w:pPr>
        <w:rPr>
          <w:lang w:val="es-CO"/>
        </w:rPr>
      </w:pPr>
    </w:p>
    <w:p w14:paraId="3DD452F4" w14:textId="77777777" w:rsidR="001A75F8" w:rsidRDefault="001A75F8" w:rsidP="001A75F8">
      <w:pPr>
        <w:rPr>
          <w:lang w:val="es-CO"/>
        </w:rPr>
      </w:pPr>
      <w:r w:rsidRPr="003527AD">
        <w:rPr>
          <w:lang w:val="es-CO"/>
        </w:rPr>
        <w:t>El curso de Ingeniería</w:t>
      </w:r>
      <w:r>
        <w:rPr>
          <w:lang w:val="es-CO"/>
        </w:rPr>
        <w:t xml:space="preserve"> de Agrícola, en específico el área de Ingeniería de Post-cosecha </w:t>
      </w:r>
      <w:r w:rsidRPr="003527AD">
        <w:rPr>
          <w:lang w:val="es-CO"/>
        </w:rPr>
        <w:t>está diseñado para proporcionar a los estudiantes una comprensión profunda de los procesos y tecnologías involucrados en la preservación y calidad de productos agrícolas desde el momento de la cosecha hasta su consumo</w:t>
      </w:r>
      <w:r w:rsidRPr="00C861F5">
        <w:rPr>
          <w:lang w:val="es-CO"/>
        </w:rPr>
        <w:t xml:space="preserve"> final. </w:t>
      </w:r>
      <w:r>
        <w:rPr>
          <w:lang w:val="es-CO"/>
        </w:rPr>
        <w:t xml:space="preserve">El enfoque central para un correcto abordaje del estudio de post-cosecha en productos de origen vegetal es: </w:t>
      </w:r>
      <w:r w:rsidRPr="00C35CA1">
        <w:rPr>
          <w:b/>
          <w:bCs/>
          <w:lang w:val="es-CO"/>
        </w:rPr>
        <w:t>i</w:t>
      </w:r>
      <w:r>
        <w:rPr>
          <w:lang w:val="es-CO"/>
        </w:rPr>
        <w:t xml:space="preserve">) Fisiología y Bioquímica Post-cosecha de Productos Agrícolas, </w:t>
      </w:r>
      <w:proofErr w:type="spellStart"/>
      <w:r w:rsidRPr="00C35CA1">
        <w:rPr>
          <w:b/>
          <w:bCs/>
          <w:lang w:val="es-CO"/>
        </w:rPr>
        <w:t>ii</w:t>
      </w:r>
      <w:proofErr w:type="spellEnd"/>
      <w:r>
        <w:rPr>
          <w:lang w:val="es-CO"/>
        </w:rPr>
        <w:t xml:space="preserve">) Tecnologías de Conservación y Almacenamiento, </w:t>
      </w:r>
      <w:proofErr w:type="spellStart"/>
      <w:r w:rsidRPr="00C35CA1">
        <w:rPr>
          <w:b/>
          <w:bCs/>
          <w:lang w:val="es-CO"/>
        </w:rPr>
        <w:t>iii</w:t>
      </w:r>
      <w:proofErr w:type="spellEnd"/>
      <w:r>
        <w:rPr>
          <w:lang w:val="es-CO"/>
        </w:rPr>
        <w:t xml:space="preserve">) Ingeniería de Procesos Post-cosecha, </w:t>
      </w:r>
      <w:proofErr w:type="spellStart"/>
      <w:r w:rsidRPr="00C35CA1">
        <w:rPr>
          <w:b/>
          <w:bCs/>
          <w:lang w:val="es-CO"/>
        </w:rPr>
        <w:t>iv</w:t>
      </w:r>
      <w:proofErr w:type="spellEnd"/>
      <w:r>
        <w:rPr>
          <w:lang w:val="es-CO"/>
        </w:rPr>
        <w:t xml:space="preserve">) Gestión de la Calidad y Seguridad Alimentaria, </w:t>
      </w:r>
      <w:r w:rsidRPr="00C35CA1">
        <w:rPr>
          <w:b/>
          <w:bCs/>
          <w:lang w:val="es-CO"/>
        </w:rPr>
        <w:t>v</w:t>
      </w:r>
      <w:r>
        <w:rPr>
          <w:lang w:val="es-CO"/>
        </w:rPr>
        <w:t xml:space="preserve">) Sostenibilidad y eficiencia en la post-cosecha, </w:t>
      </w:r>
      <w:r w:rsidRPr="00C35CA1">
        <w:rPr>
          <w:b/>
          <w:bCs/>
          <w:lang w:val="es-CO"/>
        </w:rPr>
        <w:t>vi</w:t>
      </w:r>
      <w:r>
        <w:rPr>
          <w:lang w:val="es-CO"/>
        </w:rPr>
        <w:t xml:space="preserve">) Innovaciones y desafíos en la post-cosecha. </w:t>
      </w:r>
    </w:p>
    <w:p w14:paraId="05FB3FA1" w14:textId="77777777" w:rsidR="001A75F8" w:rsidRPr="00C861F5" w:rsidRDefault="001A75F8" w:rsidP="001A75F8">
      <w:pPr>
        <w:rPr>
          <w:lang w:val="es-CO"/>
        </w:rPr>
      </w:pPr>
      <w:r w:rsidRPr="00C861F5">
        <w:rPr>
          <w:lang w:val="es-CO"/>
        </w:rPr>
        <w:t xml:space="preserve">El curso combinará enfoques teóricos y prácticos, apoyándose en estudios de caso, visitas a instalaciones </w:t>
      </w:r>
      <w:r>
        <w:rPr>
          <w:lang w:val="es-CO"/>
        </w:rPr>
        <w:t>post-cosecha</w:t>
      </w:r>
      <w:r w:rsidRPr="00C861F5">
        <w:rPr>
          <w:lang w:val="es-CO"/>
        </w:rPr>
        <w:t xml:space="preserve"> y proyectos de investigación aplicada. Los estudiantes desarrollarán competencias técnicas, analíticas y de gestión, capacitándolos para enfrentar los desafíos actuales en la preservación y mejora de la calidad de los productos agrícolas.</w:t>
      </w:r>
    </w:p>
    <w:p w14:paraId="12C4B88A" w14:textId="77777777" w:rsidR="001A75F8" w:rsidRDefault="001A75F8" w:rsidP="001A75F8">
      <w:pPr>
        <w:rPr>
          <w:lang w:val="es-CO"/>
        </w:rPr>
      </w:pPr>
    </w:p>
    <w:p w14:paraId="55C21562" w14:textId="77777777" w:rsidR="001A75F8" w:rsidRDefault="001A75F8"/>
    <w:p w14:paraId="30141D9F" w14:textId="77777777" w:rsidR="001A75F8" w:rsidRDefault="001A75F8"/>
    <w:p w14:paraId="24476FE8" w14:textId="77777777" w:rsidR="001A75F8" w:rsidRDefault="001A75F8"/>
    <w:p w14:paraId="1237D959" w14:textId="77777777" w:rsidR="001A75F8" w:rsidRDefault="001A75F8"/>
    <w:p w14:paraId="430DC577" w14:textId="77777777" w:rsidR="001A75F8" w:rsidRDefault="001A75F8"/>
    <w:p w14:paraId="4BD20258" w14:textId="77777777" w:rsidR="001A75F8" w:rsidRDefault="001A75F8"/>
    <w:p w14:paraId="626EA3B5" w14:textId="77777777" w:rsidR="001A75F8" w:rsidRDefault="001A75F8"/>
    <w:p w14:paraId="005794E8" w14:textId="77777777" w:rsidR="001A75F8" w:rsidRDefault="001A75F8"/>
    <w:p w14:paraId="5EF9E015" w14:textId="77777777" w:rsidR="001A75F8" w:rsidRDefault="001A75F8"/>
    <w:p w14:paraId="7CF48947" w14:textId="77777777" w:rsidR="001A75F8" w:rsidRDefault="001A75F8"/>
    <w:p w14:paraId="5233C3F8" w14:textId="77777777" w:rsidR="001A75F8" w:rsidRDefault="001A75F8"/>
    <w:p w14:paraId="2696FDF0" w14:textId="77777777" w:rsidR="001A75F8" w:rsidRDefault="001A75F8"/>
    <w:p w14:paraId="422B5B77" w14:textId="77777777" w:rsidR="001A75F8" w:rsidRDefault="001A75F8"/>
    <w:p w14:paraId="60541418" w14:textId="77777777" w:rsidR="001A75F8" w:rsidRDefault="001A75F8"/>
    <w:p w14:paraId="055E94A1" w14:textId="77777777" w:rsidR="001A75F8" w:rsidRDefault="001A75F8"/>
    <w:p w14:paraId="650BD4AB" w14:textId="77777777" w:rsidR="001A75F8" w:rsidRDefault="001A75F8"/>
    <w:p w14:paraId="6EFFD4BB" w14:textId="77777777" w:rsidR="001A75F8" w:rsidRDefault="001A75F8"/>
    <w:p w14:paraId="404D68E9" w14:textId="77777777" w:rsidR="001A75F8" w:rsidRDefault="001A75F8"/>
    <w:p w14:paraId="4CC166FC" w14:textId="77777777" w:rsidR="001A75F8" w:rsidRDefault="001A75F8"/>
    <w:p w14:paraId="29076334" w14:textId="77777777" w:rsidR="001A75F8" w:rsidRDefault="001A75F8"/>
    <w:p w14:paraId="20C1CA45" w14:textId="77777777" w:rsidR="00347AE9" w:rsidRDefault="00347AE9" w:rsidP="00347AE9">
      <w:pPr>
        <w:pStyle w:val="Ttulo2"/>
        <w:rPr>
          <w:lang w:val="es-CO"/>
        </w:rPr>
      </w:pPr>
      <w:r>
        <w:rPr>
          <w:lang w:val="es-CO"/>
        </w:rPr>
        <w:lastRenderedPageBreak/>
        <w:t>METODOLOGIA DE ENZEÑANZA</w:t>
      </w:r>
    </w:p>
    <w:p w14:paraId="45797A7B" w14:textId="77777777" w:rsidR="00347AE9" w:rsidRDefault="00347AE9" w:rsidP="00347AE9">
      <w:pPr>
        <w:rPr>
          <w:lang w:val="es-CO"/>
        </w:rPr>
      </w:pPr>
    </w:p>
    <w:p w14:paraId="605C8A1D" w14:textId="31411AA5" w:rsidR="00347AE9" w:rsidRDefault="00347AE9" w:rsidP="00347AE9">
      <w:pPr>
        <w:rPr>
          <w:lang w:val="es-CO"/>
        </w:rPr>
      </w:pPr>
      <w:r w:rsidRPr="004673D9">
        <w:rPr>
          <w:lang w:val="es-CO"/>
        </w:rPr>
        <w:t>La metodología de enseñanza propuesta para el curso de Ingeniería</w:t>
      </w:r>
      <w:r>
        <w:rPr>
          <w:lang w:val="es-CO"/>
        </w:rPr>
        <w:t xml:space="preserve"> de Agrícola en el área de Ingeniería de</w:t>
      </w:r>
      <w:r w:rsidRPr="004673D9">
        <w:rPr>
          <w:lang w:val="es-CO"/>
        </w:rPr>
        <w:t xml:space="preserve"> </w:t>
      </w:r>
      <w:r>
        <w:rPr>
          <w:lang w:val="es-CO"/>
        </w:rPr>
        <w:t>Post-cosecha</w:t>
      </w:r>
      <w:r w:rsidRPr="004673D9">
        <w:rPr>
          <w:lang w:val="es-CO"/>
        </w:rPr>
        <w:t xml:space="preserve"> se basa en una combinación de estrategias pedagógicas que fomentan el pensamiento crítico, la resolución de problemas y la aplicación práctica de los conocimientos adquiridos</w:t>
      </w:r>
      <w:r>
        <w:rPr>
          <w:lang w:val="es-CO"/>
        </w:rPr>
        <w:t xml:space="preserve"> </w:t>
      </w:r>
      <w:r>
        <w:rPr>
          <w:lang w:val="es-CO"/>
        </w:rPr>
        <w:fldChar w:fldCharType="begin" w:fldLock="1"/>
      </w:r>
      <w:r w:rsidR="00701E09">
        <w:rPr>
          <w:lang w:val="es-CO"/>
        </w:rPr>
        <w:instrText>ADDIN CSL_CITATION {"citationItems":[{"id":"ITEM-1","itemData":{"DOI":"10.1016/j.sbspro.2014.09.160","ISSN":"18770428","abstract":"Agriculture is continuing as a major contributor to the economies of majority of the countries, particularly developing ones. Its share, however, in the GDP is showing a progressive decline worldwide. In fact, agricultural sector is undergoing rapid changes as a consequence of both technological progress and financial forces which demand an increased market-orientation, competitiveness and higher productivity. With increasing involvement of private players in agriculture, there is a paradigm shift in demand and employment pattern of agricultural graduates to agriculture and allied sectors warranting an urgent need for a revision of existing curricula to better address market as well as educational thrust addressing national priorities/needs. This reorientation should incorporate twin objectives of (i) market-oriented agriculture, and (ii) direct relevance to the improvement of subsistence agriculture and poverty in rural areas. Thus, a great challenge facing many agricultural universities over the next decade will be to introduce radical changes in pedagogy of agricultural so as to meet the these challenges by transforming themselves: *from agricultural universities to universities for rural development, *from hierarchical organizations to participatory ones, *from immediate needs to short- and long-term sustainability, and *from reactive to pro-active organizations. Undoubtedly, universities are better equipped to greatly influence this cause through the technology and trained human resource that they are capable of generating. In the quest for more effective and meaningful teaching and learning methods in agricultural higher education, an attempt is made in this presentation to suggest ways and means for reorienting higher education in agriculture with due emphasis on: *promotion and adoption of a systems approach in teaching programmes enabling graduates to comprehend agriculture as a system comprised of technical, economic, social and cultural elements, *enhancement in understanding of students for key management principles such as decision-making skills,*participatory teaching methods using case studies, problem-solving approaches, group working and interdisciplinary approaches","author":[{"dropping-particle":"","family":"Kumar","given":"Atul","non-dropping-particle":"","parse-names":false,"suffix":""},{"dropping-particle":"","family":"Kumar","given":"Vandana A.","non-dropping-particle":"","parse-names":false,"suffix":""}],"container-title":"Procedia - Social and Behavioral Sciences","id":"ITEM-1","issued":{"date-parts":[["2014"]]},"page":"89-93","publisher":"Elsevier B.V.","title":"Pedagogy in Higher Education of Agriculture","type":"article-journal","volume":"152"},"uris":["http://www.mendeley.com/documents/?uuid=46f5d278-e160-479e-b387-e4e134fea96a"]}],"mendeley":{"formattedCitation":"(Kumar &amp; Kumar, 2014)","plainTextFormattedCitation":"(Kumar &amp; Kumar, 2014)","previouslyFormattedCitation":"(Kumar &amp; Kumar, 2014)"},"properties":{"noteIndex":0},"schema":"https://github.com/citation-style-language/schema/raw/master/csl-citation.json"}</w:instrText>
      </w:r>
      <w:r>
        <w:rPr>
          <w:lang w:val="es-CO"/>
        </w:rPr>
        <w:fldChar w:fldCharType="separate"/>
      </w:r>
      <w:r w:rsidRPr="00386310">
        <w:rPr>
          <w:noProof/>
          <w:lang w:val="es-CO"/>
        </w:rPr>
        <w:t>(Kumar &amp; Kumar, 2014)</w:t>
      </w:r>
      <w:r>
        <w:rPr>
          <w:lang w:val="es-CO"/>
        </w:rPr>
        <w:fldChar w:fldCharType="end"/>
      </w:r>
      <w:r w:rsidRPr="004673D9">
        <w:rPr>
          <w:lang w:val="es-CO"/>
        </w:rPr>
        <w:t xml:space="preserve">. Esta aproximación busca no solo transmitir contenidos teóricos, sino también capacitar a los estudiantes para enfrentar y resolver desafíos reales en el campo de la </w:t>
      </w:r>
      <w:r>
        <w:rPr>
          <w:lang w:val="es-CO"/>
        </w:rPr>
        <w:t>post-cosecha</w:t>
      </w:r>
      <w:r w:rsidRPr="004673D9">
        <w:rPr>
          <w:lang w:val="es-CO"/>
        </w:rPr>
        <w:t>.</w:t>
      </w:r>
    </w:p>
    <w:p w14:paraId="47F6AABA" w14:textId="77777777" w:rsidR="00347AE9" w:rsidRPr="004673D9" w:rsidRDefault="00347AE9" w:rsidP="00347AE9">
      <w:pPr>
        <w:rPr>
          <w:lang w:val="es-CO"/>
        </w:rPr>
      </w:pPr>
    </w:p>
    <w:p w14:paraId="592B54AC" w14:textId="77777777" w:rsidR="00347AE9" w:rsidRPr="004673D9" w:rsidRDefault="00347AE9" w:rsidP="00347AE9">
      <w:pPr>
        <w:pStyle w:val="Ttulo3"/>
        <w:rPr>
          <w:lang w:val="es-CO"/>
        </w:rPr>
      </w:pPr>
      <w:r w:rsidRPr="004673D9">
        <w:rPr>
          <w:lang w:val="es-CO"/>
        </w:rPr>
        <w:t>Aprendizaje Basado en Problemas (ABP):</w:t>
      </w:r>
    </w:p>
    <w:p w14:paraId="0642225D" w14:textId="77777777" w:rsidR="00347AE9" w:rsidRPr="004673D9" w:rsidRDefault="00347AE9" w:rsidP="00347AE9">
      <w:pPr>
        <w:pStyle w:val="Ttulo3"/>
        <w:rPr>
          <w:lang w:val="es-CO"/>
        </w:rPr>
      </w:pPr>
      <w:r w:rsidRPr="004673D9">
        <w:rPr>
          <w:lang w:val="es-CO"/>
        </w:rPr>
        <w:t>Talleres Prácticos y Laboratorios:</w:t>
      </w:r>
    </w:p>
    <w:p w14:paraId="5B1B9671" w14:textId="77777777" w:rsidR="00347AE9" w:rsidRPr="004673D9" w:rsidRDefault="00347AE9" w:rsidP="00347AE9">
      <w:pPr>
        <w:pStyle w:val="Ttulo3"/>
        <w:rPr>
          <w:lang w:val="es-CO"/>
        </w:rPr>
      </w:pPr>
      <w:r w:rsidRPr="004673D9">
        <w:rPr>
          <w:lang w:val="es-CO"/>
        </w:rPr>
        <w:t>Discusión y Debate Crítico:</w:t>
      </w:r>
    </w:p>
    <w:p w14:paraId="4503799B" w14:textId="77777777" w:rsidR="00347AE9" w:rsidRPr="004673D9" w:rsidRDefault="00347AE9" w:rsidP="00347AE9">
      <w:pPr>
        <w:pStyle w:val="Ttulo3"/>
        <w:rPr>
          <w:lang w:val="es-CO"/>
        </w:rPr>
      </w:pPr>
      <w:r w:rsidRPr="004673D9">
        <w:rPr>
          <w:lang w:val="es-CO"/>
        </w:rPr>
        <w:t>Proyectos Integradores:</w:t>
      </w:r>
    </w:p>
    <w:p w14:paraId="3734AF43" w14:textId="77777777" w:rsidR="00347AE9" w:rsidRPr="004673D9" w:rsidRDefault="00347AE9" w:rsidP="00347AE9">
      <w:pPr>
        <w:pStyle w:val="Ttulo3"/>
        <w:rPr>
          <w:lang w:val="es-CO"/>
        </w:rPr>
      </w:pPr>
      <w:r w:rsidRPr="004673D9">
        <w:rPr>
          <w:lang w:val="es-CO"/>
        </w:rPr>
        <w:t>Evaluación Formativa y Retroalimentación Continua:</w:t>
      </w:r>
    </w:p>
    <w:p w14:paraId="063E29EB" w14:textId="77777777" w:rsidR="00347AE9" w:rsidRPr="004673D9" w:rsidRDefault="00347AE9" w:rsidP="00347AE9">
      <w:pPr>
        <w:pStyle w:val="Ttulo3"/>
        <w:rPr>
          <w:lang w:val="es-CO"/>
        </w:rPr>
      </w:pPr>
      <w:r w:rsidRPr="004673D9">
        <w:rPr>
          <w:lang w:val="es-CO"/>
        </w:rPr>
        <w:t>Integración de Tecnologías Digitales:</w:t>
      </w:r>
    </w:p>
    <w:p w14:paraId="332C93D1" w14:textId="77777777" w:rsidR="00347AE9" w:rsidRDefault="00347AE9" w:rsidP="00347AE9">
      <w:pPr>
        <w:rPr>
          <w:b/>
          <w:bCs/>
          <w:lang w:val="es-CO"/>
        </w:rPr>
      </w:pPr>
    </w:p>
    <w:p w14:paraId="71F70955" w14:textId="7FB739AD" w:rsidR="00347AE9" w:rsidRPr="004673D9" w:rsidRDefault="00347AE9" w:rsidP="00347AE9">
      <w:pPr>
        <w:rPr>
          <w:lang w:val="es-CO"/>
        </w:rPr>
      </w:pPr>
      <w:r w:rsidRPr="004673D9">
        <w:rPr>
          <w:lang w:val="es-CO"/>
        </w:rPr>
        <w:t xml:space="preserve">Esta metodología está diseñada para equipar a los estudiantes con las habilidades necesarias para abordar de manera crítica y eficaz los retos del sector </w:t>
      </w:r>
      <w:r>
        <w:rPr>
          <w:lang w:val="es-CO"/>
        </w:rPr>
        <w:t>post-cosecha</w:t>
      </w:r>
      <w:r w:rsidRPr="004673D9">
        <w:rPr>
          <w:lang w:val="es-CO"/>
        </w:rPr>
        <w:t>, preparando a futuros ingenieros para contribuir significativamente a la sostenibilidad y eficiencia de las cadenas de suministro agrícola.</w:t>
      </w:r>
    </w:p>
    <w:p w14:paraId="2D2DF917" w14:textId="77777777" w:rsidR="00347AE9" w:rsidRDefault="00347AE9" w:rsidP="00347AE9">
      <w:pPr>
        <w:rPr>
          <w:lang w:val="es-CO"/>
        </w:rPr>
      </w:pPr>
    </w:p>
    <w:p w14:paraId="57B9C0E5" w14:textId="77777777" w:rsidR="00347AE9" w:rsidRDefault="00347AE9" w:rsidP="00347AE9">
      <w:pPr>
        <w:rPr>
          <w:lang w:val="es-CO"/>
        </w:rPr>
      </w:pPr>
    </w:p>
    <w:p w14:paraId="0C29ED5B" w14:textId="77777777" w:rsidR="00347AE9" w:rsidRDefault="00347AE9" w:rsidP="00347AE9">
      <w:pPr>
        <w:rPr>
          <w:lang w:val="es-CO"/>
        </w:rPr>
      </w:pPr>
    </w:p>
    <w:p w14:paraId="3F837F92" w14:textId="77777777" w:rsidR="00347AE9" w:rsidRDefault="00347AE9" w:rsidP="00347AE9">
      <w:pPr>
        <w:rPr>
          <w:lang w:val="es-CO"/>
        </w:rPr>
      </w:pPr>
    </w:p>
    <w:p w14:paraId="32C1D0C4" w14:textId="77777777" w:rsidR="00347AE9" w:rsidRDefault="00347AE9" w:rsidP="00347AE9">
      <w:pPr>
        <w:rPr>
          <w:lang w:val="es-CO"/>
        </w:rPr>
      </w:pPr>
    </w:p>
    <w:p w14:paraId="5072C90B" w14:textId="77777777" w:rsidR="00347AE9" w:rsidRDefault="00347AE9" w:rsidP="00347AE9">
      <w:pPr>
        <w:rPr>
          <w:lang w:val="es-CO"/>
        </w:rPr>
      </w:pPr>
    </w:p>
    <w:p w14:paraId="5E977CAB" w14:textId="77777777" w:rsidR="00347AE9" w:rsidRDefault="00347AE9" w:rsidP="00347AE9">
      <w:pPr>
        <w:rPr>
          <w:lang w:val="es-CO"/>
        </w:rPr>
      </w:pPr>
    </w:p>
    <w:p w14:paraId="74968582" w14:textId="77777777" w:rsidR="00347AE9" w:rsidRDefault="00347AE9" w:rsidP="00347AE9">
      <w:pPr>
        <w:rPr>
          <w:lang w:val="es-CO"/>
        </w:rPr>
      </w:pPr>
    </w:p>
    <w:p w14:paraId="4D8CC0D1" w14:textId="77777777" w:rsidR="00347AE9" w:rsidRDefault="00347AE9" w:rsidP="00347AE9">
      <w:pPr>
        <w:rPr>
          <w:lang w:val="es-CO"/>
        </w:rPr>
      </w:pPr>
    </w:p>
    <w:p w14:paraId="2BCDDDAE" w14:textId="77777777" w:rsidR="00347AE9" w:rsidRDefault="00347AE9" w:rsidP="00347AE9">
      <w:pPr>
        <w:rPr>
          <w:lang w:val="es-CO"/>
        </w:rPr>
      </w:pPr>
    </w:p>
    <w:p w14:paraId="13BE2831" w14:textId="77777777" w:rsidR="00347AE9" w:rsidRDefault="00347AE9" w:rsidP="00347AE9">
      <w:pPr>
        <w:rPr>
          <w:lang w:val="es-CO"/>
        </w:rPr>
      </w:pPr>
    </w:p>
    <w:p w14:paraId="01189A53" w14:textId="77777777" w:rsidR="00347AE9" w:rsidRDefault="00347AE9" w:rsidP="00347AE9">
      <w:pPr>
        <w:rPr>
          <w:lang w:val="es-CO"/>
        </w:rPr>
      </w:pPr>
    </w:p>
    <w:p w14:paraId="27E5104F" w14:textId="77777777" w:rsidR="00347AE9" w:rsidRDefault="00347AE9" w:rsidP="00347AE9">
      <w:pPr>
        <w:rPr>
          <w:lang w:val="es-CO"/>
        </w:rPr>
      </w:pPr>
    </w:p>
    <w:p w14:paraId="19AF7C59" w14:textId="77777777" w:rsidR="00347AE9" w:rsidRDefault="00347AE9" w:rsidP="00347AE9">
      <w:pPr>
        <w:rPr>
          <w:lang w:val="es-CO"/>
        </w:rPr>
      </w:pPr>
    </w:p>
    <w:p w14:paraId="7C42128C" w14:textId="77777777" w:rsidR="00347AE9" w:rsidRDefault="00347AE9" w:rsidP="00347AE9">
      <w:pPr>
        <w:rPr>
          <w:lang w:val="es-CO"/>
        </w:rPr>
      </w:pPr>
    </w:p>
    <w:p w14:paraId="0DCE6D80" w14:textId="77777777" w:rsidR="00347AE9" w:rsidRDefault="00347AE9" w:rsidP="00347AE9">
      <w:pPr>
        <w:rPr>
          <w:lang w:val="es-CO"/>
        </w:rPr>
      </w:pPr>
    </w:p>
    <w:p w14:paraId="0B145B66" w14:textId="77777777" w:rsidR="00347AE9" w:rsidRDefault="00347AE9" w:rsidP="00347AE9">
      <w:pPr>
        <w:pStyle w:val="Ttulo2"/>
        <w:rPr>
          <w:lang w:val="es-CO"/>
        </w:rPr>
      </w:pPr>
      <w:r>
        <w:rPr>
          <w:lang w:val="es-CO"/>
        </w:rPr>
        <w:lastRenderedPageBreak/>
        <w:t>EVALUACIÓN</w:t>
      </w:r>
    </w:p>
    <w:p w14:paraId="109135B8" w14:textId="77777777" w:rsidR="00E77C51" w:rsidRPr="00E77C51" w:rsidRDefault="00E77C51" w:rsidP="00E77C51">
      <w:pPr>
        <w:rPr>
          <w:lang w:val="es-CO"/>
        </w:rPr>
      </w:pPr>
    </w:p>
    <w:p w14:paraId="3BB5C861" w14:textId="17C3A81E" w:rsidR="00347AE9" w:rsidRPr="00DB7B54" w:rsidRDefault="00347AE9" w:rsidP="00347AE9">
      <w:pPr>
        <w:pStyle w:val="Ttulo3"/>
        <w:rPr>
          <w:lang w:val="es-CO"/>
        </w:rPr>
      </w:pPr>
      <w:r w:rsidRPr="00DB7B54">
        <w:rPr>
          <w:lang w:val="es-CO"/>
        </w:rPr>
        <w:t>Evaluación de Conocimientos Teóricos</w:t>
      </w:r>
    </w:p>
    <w:p w14:paraId="47D50874" w14:textId="1415FEEA" w:rsidR="00347AE9" w:rsidRPr="001B72BF" w:rsidRDefault="00347AE9" w:rsidP="001B72BF">
      <w:pPr>
        <w:pStyle w:val="PargrafodaLista"/>
        <w:numPr>
          <w:ilvl w:val="0"/>
          <w:numId w:val="78"/>
        </w:numPr>
        <w:rPr>
          <w:lang w:val="es-CO"/>
        </w:rPr>
      </w:pPr>
      <w:r w:rsidRPr="001B72BF">
        <w:rPr>
          <w:lang w:val="es-CO"/>
        </w:rPr>
        <w:t>Pruebas Escritas</w:t>
      </w:r>
    </w:p>
    <w:p w14:paraId="4C0B1BE5" w14:textId="77777777" w:rsidR="00347AE9" w:rsidRPr="00DB7B54" w:rsidRDefault="00347AE9" w:rsidP="00347AE9">
      <w:pPr>
        <w:pStyle w:val="Ttulo3"/>
        <w:rPr>
          <w:lang w:val="es-CO"/>
        </w:rPr>
      </w:pPr>
      <w:r w:rsidRPr="00FE2B68">
        <w:t>Evaluación</w:t>
      </w:r>
      <w:r w:rsidRPr="00DB7B54">
        <w:rPr>
          <w:lang w:val="es-CO"/>
        </w:rPr>
        <w:t xml:space="preserve"> de Habilidades Prácticas*</w:t>
      </w:r>
    </w:p>
    <w:p w14:paraId="77B09DBC" w14:textId="77777777" w:rsidR="00347AE9" w:rsidRPr="00DB7B54" w:rsidRDefault="00347AE9" w:rsidP="00347AE9">
      <w:pPr>
        <w:pStyle w:val="Ttulo3"/>
        <w:rPr>
          <w:lang w:val="es-CO"/>
        </w:rPr>
      </w:pPr>
      <w:r w:rsidRPr="00DB7B54">
        <w:rPr>
          <w:lang w:val="es-CO"/>
        </w:rPr>
        <w:t>Evaluación de Competencias Investigativas</w:t>
      </w:r>
    </w:p>
    <w:p w14:paraId="5A03CB23" w14:textId="77777777" w:rsidR="00347AE9" w:rsidRPr="00DB7B54" w:rsidRDefault="00347AE9" w:rsidP="00347AE9">
      <w:pPr>
        <w:pStyle w:val="Ttulo3"/>
        <w:rPr>
          <w:lang w:val="es-CO"/>
        </w:rPr>
      </w:pPr>
      <w:r w:rsidRPr="00DB7B54">
        <w:rPr>
          <w:lang w:val="es-CO"/>
        </w:rPr>
        <w:t>Evaluación de Resolución de Problemas</w:t>
      </w:r>
    </w:p>
    <w:p w14:paraId="1BFA3672" w14:textId="77777777" w:rsidR="00347AE9" w:rsidRPr="00DB7B54" w:rsidRDefault="00347AE9" w:rsidP="00347AE9">
      <w:pPr>
        <w:pStyle w:val="Ttulo3"/>
        <w:rPr>
          <w:lang w:val="es-CO"/>
        </w:rPr>
      </w:pPr>
      <w:r w:rsidRPr="00DB7B54">
        <w:rPr>
          <w:lang w:val="es-CO"/>
        </w:rPr>
        <w:t>Evaluación de Participación y Compromiso</w:t>
      </w:r>
    </w:p>
    <w:p w14:paraId="64329121" w14:textId="77777777" w:rsidR="00347AE9" w:rsidRPr="00DB7B54" w:rsidRDefault="00347AE9" w:rsidP="00347AE9">
      <w:pPr>
        <w:pStyle w:val="Ttulo3"/>
        <w:rPr>
          <w:lang w:val="es-CO"/>
        </w:rPr>
      </w:pPr>
      <w:r w:rsidRPr="00DB7B54">
        <w:rPr>
          <w:lang w:val="es-CO"/>
        </w:rPr>
        <w:t>Evaluación de Aplicación Técnica y Tecnológica</w:t>
      </w:r>
    </w:p>
    <w:p w14:paraId="79385F88" w14:textId="77777777" w:rsidR="00347AE9" w:rsidRDefault="00347AE9" w:rsidP="00347AE9">
      <w:pPr>
        <w:rPr>
          <w:lang w:val="es-CO"/>
        </w:rPr>
      </w:pPr>
    </w:p>
    <w:p w14:paraId="6A4DB01A" w14:textId="0160CA2A" w:rsidR="00347AE9" w:rsidRDefault="00347AE9" w:rsidP="00347AE9">
      <w:pPr>
        <w:rPr>
          <w:lang w:val="es-CO"/>
        </w:rPr>
      </w:pPr>
      <w:r w:rsidRPr="00DB7B54">
        <w:rPr>
          <w:lang w:val="es-CO"/>
        </w:rPr>
        <w:t>Cada criterio de evaluación debe incluir rúbricas claras que expliquen los niveles de desempeño, desde lo básico hasta lo sobresaliente, para garantizar que los estudiantes comprendan qué se espera de ellos en cada etapa de su aprendizaje.</w:t>
      </w:r>
    </w:p>
    <w:p w14:paraId="434B8145" w14:textId="77777777" w:rsidR="00347AE9" w:rsidRDefault="00347AE9" w:rsidP="00347AE9">
      <w:pPr>
        <w:rPr>
          <w:lang w:val="es-CO"/>
        </w:rPr>
      </w:pPr>
    </w:p>
    <w:p w14:paraId="55D9D4B3" w14:textId="77777777" w:rsidR="00347AE9" w:rsidRDefault="00347AE9" w:rsidP="001A75F8">
      <w:pPr>
        <w:rPr>
          <w:lang w:val="es-CO"/>
        </w:rPr>
      </w:pPr>
    </w:p>
    <w:p w14:paraId="0355771D" w14:textId="77777777" w:rsidR="001A75F8" w:rsidRDefault="001A75F8"/>
    <w:p w14:paraId="76BA1E3E" w14:textId="77777777" w:rsidR="001A75F8" w:rsidRDefault="001A75F8"/>
    <w:p w14:paraId="54AE3ED8" w14:textId="77777777" w:rsidR="001A75F8" w:rsidRDefault="001A75F8"/>
    <w:p w14:paraId="6152641D" w14:textId="77777777" w:rsidR="00347AE9" w:rsidRDefault="00347AE9"/>
    <w:p w14:paraId="58F16F89" w14:textId="77777777" w:rsidR="00347AE9" w:rsidRDefault="00347AE9"/>
    <w:p w14:paraId="514FE948" w14:textId="77777777" w:rsidR="00347AE9" w:rsidRDefault="00347AE9"/>
    <w:p w14:paraId="238A4721" w14:textId="77777777" w:rsidR="00347AE9" w:rsidRDefault="00347AE9"/>
    <w:p w14:paraId="081635FC" w14:textId="77777777" w:rsidR="00347AE9" w:rsidRDefault="00347AE9"/>
    <w:p w14:paraId="42EB57DF" w14:textId="77777777" w:rsidR="00347AE9" w:rsidRDefault="00347AE9"/>
    <w:p w14:paraId="0A111726" w14:textId="77777777" w:rsidR="00347AE9" w:rsidRDefault="00347AE9"/>
    <w:p w14:paraId="5C07865C" w14:textId="77777777" w:rsidR="00347AE9" w:rsidRDefault="00347AE9"/>
    <w:p w14:paraId="32B23EAB" w14:textId="77777777" w:rsidR="00347AE9" w:rsidRDefault="00347AE9"/>
    <w:p w14:paraId="525F3A21" w14:textId="77777777" w:rsidR="00347AE9" w:rsidRDefault="00347AE9"/>
    <w:p w14:paraId="5789A278" w14:textId="77777777" w:rsidR="001B72BF" w:rsidRDefault="001B72BF"/>
    <w:p w14:paraId="6BDEC0B3" w14:textId="77777777" w:rsidR="00135C68" w:rsidRDefault="00135C68"/>
    <w:p w14:paraId="6CB28EBF" w14:textId="77777777" w:rsidR="00347AE9" w:rsidRDefault="00347AE9"/>
    <w:p w14:paraId="0B561972" w14:textId="77777777" w:rsidR="007A2435" w:rsidRDefault="007A2435" w:rsidP="00347AE9">
      <w:pPr>
        <w:jc w:val="center"/>
        <w:rPr>
          <w:b/>
          <w:bCs/>
          <w:lang w:val="es-CO"/>
        </w:rPr>
      </w:pPr>
    </w:p>
    <w:p w14:paraId="7797F24C" w14:textId="77777777" w:rsidR="00347AE9" w:rsidRPr="00702741" w:rsidRDefault="00347AE9" w:rsidP="00347AE9">
      <w:pPr>
        <w:rPr>
          <w:lang w:val="es-CO"/>
        </w:rPr>
      </w:pPr>
    </w:p>
    <w:p w14:paraId="1B373876" w14:textId="77777777" w:rsidR="00347AE9" w:rsidRPr="00702741" w:rsidRDefault="00347AE9" w:rsidP="00347AE9">
      <w:pPr>
        <w:rPr>
          <w:lang w:val="es-CO"/>
        </w:rPr>
      </w:pPr>
    </w:p>
    <w:p w14:paraId="307DBB3E" w14:textId="77777777" w:rsidR="00347AE9" w:rsidRPr="00702741" w:rsidRDefault="00347AE9" w:rsidP="00347AE9">
      <w:pPr>
        <w:rPr>
          <w:lang w:val="es-CO"/>
        </w:rPr>
      </w:pPr>
    </w:p>
    <w:p w14:paraId="62851216" w14:textId="77777777" w:rsidR="00347AE9" w:rsidRPr="00702741" w:rsidRDefault="00347AE9" w:rsidP="00347AE9">
      <w:pPr>
        <w:rPr>
          <w:lang w:val="es-CO"/>
        </w:rPr>
      </w:pPr>
    </w:p>
    <w:p w14:paraId="2613CAA8" w14:textId="77777777" w:rsidR="00347AE9" w:rsidRPr="00702741" w:rsidRDefault="00347AE9" w:rsidP="00347AE9">
      <w:pPr>
        <w:rPr>
          <w:lang w:val="es-CO"/>
        </w:rPr>
      </w:pPr>
    </w:p>
    <w:p w14:paraId="605261C0" w14:textId="77777777" w:rsidR="00347AE9" w:rsidRPr="00702741" w:rsidRDefault="00347AE9" w:rsidP="00347AE9">
      <w:pPr>
        <w:rPr>
          <w:lang w:val="es-CO"/>
        </w:rPr>
      </w:pPr>
    </w:p>
    <w:p w14:paraId="537CF0F8" w14:textId="77777777" w:rsidR="00347AE9" w:rsidRPr="00702741" w:rsidRDefault="00347AE9" w:rsidP="00347AE9">
      <w:pPr>
        <w:rPr>
          <w:lang w:val="es-CO"/>
        </w:rPr>
      </w:pPr>
    </w:p>
    <w:p w14:paraId="7B353B59" w14:textId="77777777" w:rsidR="00347AE9" w:rsidRPr="00702741" w:rsidRDefault="00347AE9" w:rsidP="00347AE9">
      <w:pPr>
        <w:rPr>
          <w:lang w:val="es-CO"/>
        </w:rPr>
      </w:pPr>
    </w:p>
    <w:p w14:paraId="4432BCB1" w14:textId="77777777" w:rsidR="00347AE9" w:rsidRPr="00702741" w:rsidRDefault="00347AE9" w:rsidP="00347AE9">
      <w:pPr>
        <w:rPr>
          <w:lang w:val="es-CO"/>
        </w:rPr>
      </w:pPr>
    </w:p>
    <w:p w14:paraId="697DB9C6" w14:textId="77777777" w:rsidR="00347AE9" w:rsidRPr="00702741" w:rsidRDefault="00347AE9" w:rsidP="00347AE9">
      <w:pPr>
        <w:rPr>
          <w:lang w:val="es-CO"/>
        </w:rPr>
      </w:pPr>
    </w:p>
    <w:p w14:paraId="174CDB37" w14:textId="77777777" w:rsidR="00347AE9" w:rsidRPr="00702741" w:rsidRDefault="00347AE9" w:rsidP="00347AE9">
      <w:pPr>
        <w:rPr>
          <w:lang w:val="es-CO"/>
        </w:rPr>
      </w:pPr>
    </w:p>
    <w:p w14:paraId="7A82913D" w14:textId="77777777" w:rsidR="00347AE9" w:rsidRPr="00702741" w:rsidRDefault="00347AE9" w:rsidP="00347AE9">
      <w:pPr>
        <w:rPr>
          <w:lang w:val="es-CO"/>
        </w:rPr>
      </w:pPr>
    </w:p>
    <w:p w14:paraId="7E0ABD34" w14:textId="77777777" w:rsidR="00347AE9" w:rsidRPr="00702741" w:rsidRDefault="00347AE9" w:rsidP="00347AE9">
      <w:pPr>
        <w:rPr>
          <w:lang w:val="es-CO"/>
        </w:rPr>
      </w:pPr>
    </w:p>
    <w:p w14:paraId="1BB66695" w14:textId="77777777" w:rsidR="00254C6F" w:rsidRPr="00702741" w:rsidRDefault="00254C6F" w:rsidP="00254C6F">
      <w:pPr>
        <w:jc w:val="center"/>
        <w:rPr>
          <w:b/>
          <w:bCs/>
          <w:lang w:val="es-CO"/>
        </w:rPr>
      </w:pPr>
      <w:r w:rsidRPr="00702741">
        <w:rPr>
          <w:b/>
          <w:bCs/>
          <w:lang w:val="es-CO"/>
        </w:rPr>
        <w:t>IDENTIFICACION DE LA PROPUESTA DE INVESTIGACIÓN</w:t>
      </w:r>
    </w:p>
    <w:p w14:paraId="34007837" w14:textId="77777777" w:rsidR="00254C6F" w:rsidRPr="001160C4" w:rsidRDefault="00254C6F" w:rsidP="00254C6F">
      <w:pPr>
        <w:rPr>
          <w:lang w:val="es-CO"/>
        </w:rPr>
      </w:pPr>
      <w:r w:rsidRPr="001160C4">
        <w:rPr>
          <w:b/>
          <w:bCs/>
          <w:lang w:val="es-CO"/>
        </w:rPr>
        <w:t>TITULO</w:t>
      </w:r>
      <w:r w:rsidRPr="001160C4">
        <w:rPr>
          <w:lang w:val="es-CO"/>
        </w:rPr>
        <w:t>:</w:t>
      </w:r>
      <w:r w:rsidRPr="001160C4">
        <w:rPr>
          <w:rStyle w:val="q4iawc"/>
          <w:lang w:val="es-CO"/>
        </w:rPr>
        <w:t xml:space="preserve"> </w:t>
      </w:r>
      <w:r w:rsidRPr="001160C4">
        <w:rPr>
          <w:i/>
          <w:iCs/>
          <w:lang w:val="es-CO"/>
        </w:rPr>
        <w:t xml:space="preserve">Optimización del uso de Bioestimulantes y reguladores vegetales en el manejo fisiológico de cultivos para estrés hídrico: Enfoque para </w:t>
      </w:r>
      <w:proofErr w:type="gramStart"/>
      <w:r w:rsidRPr="001160C4">
        <w:rPr>
          <w:i/>
          <w:iCs/>
          <w:lang w:val="es-CO"/>
        </w:rPr>
        <w:t>la pre</w:t>
      </w:r>
      <w:proofErr w:type="gramEnd"/>
      <w:r w:rsidRPr="001160C4">
        <w:rPr>
          <w:i/>
          <w:iCs/>
          <w:lang w:val="es-CO"/>
        </w:rPr>
        <w:t xml:space="preserve"> y post-cosecha.</w:t>
      </w:r>
    </w:p>
    <w:p w14:paraId="1110B5F8" w14:textId="77777777" w:rsidR="00254C6F" w:rsidRPr="001160C4" w:rsidRDefault="00254C6F" w:rsidP="00254C6F">
      <w:pPr>
        <w:rPr>
          <w:lang w:val="es-CO"/>
        </w:rPr>
      </w:pPr>
      <w:r w:rsidRPr="001160C4">
        <w:rPr>
          <w:b/>
          <w:bCs/>
          <w:lang w:val="es-CO"/>
        </w:rPr>
        <w:t>PROPONENTE</w:t>
      </w:r>
      <w:r w:rsidRPr="001160C4">
        <w:rPr>
          <w:lang w:val="es-CO"/>
        </w:rPr>
        <w:t>: Andres Felipe Gaona Acevedo</w:t>
      </w:r>
    </w:p>
    <w:p w14:paraId="7D097164" w14:textId="77777777" w:rsidR="00347AE9" w:rsidRPr="00702741" w:rsidRDefault="00347AE9" w:rsidP="00347AE9">
      <w:pPr>
        <w:rPr>
          <w:lang w:val="es-CO"/>
        </w:rPr>
      </w:pPr>
    </w:p>
    <w:p w14:paraId="6E50131E" w14:textId="77777777" w:rsidR="00347AE9" w:rsidRPr="00702741" w:rsidRDefault="00347AE9" w:rsidP="00347AE9">
      <w:pPr>
        <w:rPr>
          <w:lang w:val="es-CO"/>
        </w:rPr>
      </w:pPr>
    </w:p>
    <w:p w14:paraId="10FA679A" w14:textId="77777777" w:rsidR="00347AE9" w:rsidRPr="00702741" w:rsidRDefault="00347AE9" w:rsidP="00347AE9">
      <w:pPr>
        <w:rPr>
          <w:lang w:val="es-CO"/>
        </w:rPr>
      </w:pPr>
    </w:p>
    <w:p w14:paraId="7165429A" w14:textId="77777777" w:rsidR="00347AE9" w:rsidRDefault="00347AE9" w:rsidP="00347AE9">
      <w:pPr>
        <w:rPr>
          <w:lang w:val="es-CO"/>
        </w:rPr>
      </w:pPr>
    </w:p>
    <w:p w14:paraId="27F88DCB" w14:textId="77777777" w:rsidR="00254C6F" w:rsidRPr="00702741" w:rsidRDefault="00254C6F" w:rsidP="00347AE9">
      <w:pPr>
        <w:rPr>
          <w:lang w:val="es-CO"/>
        </w:rPr>
      </w:pPr>
    </w:p>
    <w:p w14:paraId="54B90EF9" w14:textId="77777777" w:rsidR="00347AE9" w:rsidRPr="00702741" w:rsidRDefault="00347AE9" w:rsidP="00347AE9">
      <w:pPr>
        <w:rPr>
          <w:lang w:val="es-CO"/>
        </w:rPr>
      </w:pPr>
    </w:p>
    <w:p w14:paraId="5A803834" w14:textId="77777777" w:rsidR="00347AE9" w:rsidRPr="00702741" w:rsidRDefault="00347AE9" w:rsidP="00347AE9">
      <w:pPr>
        <w:rPr>
          <w:lang w:val="es-CO"/>
        </w:rPr>
      </w:pPr>
    </w:p>
    <w:p w14:paraId="03F90341" w14:textId="77777777" w:rsidR="00347AE9" w:rsidRPr="00702741" w:rsidRDefault="00347AE9" w:rsidP="00347AE9">
      <w:pPr>
        <w:rPr>
          <w:lang w:val="es-CO"/>
        </w:rPr>
      </w:pPr>
    </w:p>
    <w:p w14:paraId="02FE785C" w14:textId="77777777" w:rsidR="00347AE9" w:rsidRPr="00702741" w:rsidRDefault="00347AE9" w:rsidP="00347AE9">
      <w:pPr>
        <w:rPr>
          <w:lang w:val="es-CO"/>
        </w:rPr>
      </w:pPr>
    </w:p>
    <w:p w14:paraId="775C072F" w14:textId="77777777" w:rsidR="00347AE9" w:rsidRPr="00702741" w:rsidRDefault="00347AE9" w:rsidP="00347AE9">
      <w:pPr>
        <w:rPr>
          <w:lang w:val="es-CO"/>
        </w:rPr>
      </w:pPr>
    </w:p>
    <w:p w14:paraId="208C84E6" w14:textId="77777777" w:rsidR="00347AE9" w:rsidRPr="00702741" w:rsidRDefault="00347AE9" w:rsidP="00347AE9">
      <w:pPr>
        <w:rPr>
          <w:lang w:val="es-CO"/>
        </w:rPr>
      </w:pPr>
    </w:p>
    <w:p w14:paraId="49D32879" w14:textId="77777777" w:rsidR="00347AE9" w:rsidRPr="00702741" w:rsidRDefault="00347AE9" w:rsidP="00347AE9">
      <w:pPr>
        <w:rPr>
          <w:lang w:val="es-CO"/>
        </w:rPr>
      </w:pPr>
    </w:p>
    <w:p w14:paraId="44C47748" w14:textId="77777777" w:rsidR="00347AE9" w:rsidRPr="00702741" w:rsidRDefault="00347AE9" w:rsidP="00347AE9">
      <w:pPr>
        <w:rPr>
          <w:lang w:val="es-CO"/>
        </w:rPr>
      </w:pPr>
    </w:p>
    <w:p w14:paraId="52906A2F" w14:textId="77777777" w:rsidR="00347AE9" w:rsidRDefault="00347AE9" w:rsidP="00347AE9">
      <w:pPr>
        <w:rPr>
          <w:lang w:val="es-CO"/>
        </w:rPr>
      </w:pPr>
    </w:p>
    <w:p w14:paraId="094676E0" w14:textId="77777777" w:rsidR="00347AE9" w:rsidRPr="00D72111" w:rsidRDefault="00347AE9" w:rsidP="00347AE9">
      <w:pPr>
        <w:pStyle w:val="Ttulo2"/>
        <w:rPr>
          <w:lang w:val="es-CO"/>
        </w:rPr>
      </w:pPr>
      <w:r w:rsidRPr="00334618">
        <w:lastRenderedPageBreak/>
        <w:t>INTRODUCCIÓN</w:t>
      </w:r>
      <w:r w:rsidRPr="00D72111">
        <w:rPr>
          <w:lang w:val="es-CO"/>
        </w:rPr>
        <w:t xml:space="preserve"> </w:t>
      </w:r>
    </w:p>
    <w:p w14:paraId="0C8D48FE" w14:textId="77777777" w:rsidR="00347AE9" w:rsidRDefault="00347AE9" w:rsidP="00347AE9">
      <w:pPr>
        <w:rPr>
          <w:lang w:val="es-CO"/>
        </w:rPr>
      </w:pPr>
    </w:p>
    <w:p w14:paraId="33423750" w14:textId="5B938B23" w:rsidR="00347AE9" w:rsidRDefault="00347AE9" w:rsidP="00347AE9">
      <w:pPr>
        <w:rPr>
          <w:lang w:val="es-CO"/>
        </w:rPr>
      </w:pPr>
      <w:r w:rsidRPr="00334618">
        <w:rPr>
          <w:lang w:val="es-CO"/>
        </w:rPr>
        <w:t>En las plantas, el déficit hídrico desencadena respuestas complejas y multidimensionales que afectan los niveles molecular, bioquímico, fisiológico y morfológico</w:t>
      </w:r>
      <w:r>
        <w:rPr>
          <w:lang w:val="es-CO"/>
        </w:rPr>
        <w:t xml:space="preserve"> </w:t>
      </w:r>
      <w:r w:rsidRPr="003C21C9">
        <w:rPr>
          <w:lang w:val="es-CO"/>
        </w:rPr>
        <w:fldChar w:fldCharType="begin" w:fldLock="1"/>
      </w:r>
      <w:r>
        <w:rPr>
          <w:lang w:val="es-CO"/>
        </w:rPr>
        <w:instrText>ADDIN CSL_CITATION {"citationItems":[{"id":"ITEM-1","itemData":{"DOI":"10.1016/j.plaphy.2021.02.015","ISSN":"09819428","author":[{"dropping-particle":"","family":"Abdelhakim","given":"Lamis Osama Anwar","non-dropping-particle":"","parse-names":false,"suffix":""},{"dropping-particle":"","family":"Palma","given":"Carolina Falcato Fialho","non-dropping-particle":"","parse-names":false,"suffix":""},{"dropping-particle":"","family":"Zhou","given":"Rong","non-dropping-particle":"","parse-names":false,"suffix":""},{"dropping-particle":"","family":"Wollenweber","given":"Bernd","non-dropping-particle":"","parse-names":false,"suffix":""},{"dropping-particle":"","family":"Ottosen","given":"Carl-Otto","non-dropping-particle":"","parse-names":false,"suffix":""},{"dropping-particle":"","family":"Rosenqvist","given":"Eva","non-dropping-particle":"","parse-names":false,"suffix":""}],"container-title":"Plant Physiology and Biochemistry","id":"ITEM-1","issued":{"date-parts":[["2021","5"]]},"page":"301-314","title":"The effect of individual and combined drought and heat stress under elevated CO2 on physiological responses in spring wheat genotypes","type":"article-journal","volume":"162"},"uris":["http://www.mendeley.com/documents/?uuid=35c2ba2f-46c5-4c31-8089-dc6a8940eb07"]}],"mendeley":{"formattedCitation":"(Abdelhakim et al., 2021)","plainTextFormattedCitation":"(Abdelhakim et al., 2021)","previouslyFormattedCitation":"(Abdelhakim et al., 2021)"},"properties":{"noteIndex":0},"schema":"https://github.com/citation-style-language/schema/raw/master/csl-citation.json"}</w:instrText>
      </w:r>
      <w:r w:rsidRPr="003C21C9">
        <w:rPr>
          <w:lang w:val="es-CO"/>
        </w:rPr>
        <w:fldChar w:fldCharType="separate"/>
      </w:r>
      <w:r w:rsidRPr="00D9568C">
        <w:rPr>
          <w:noProof/>
          <w:lang w:val="es-CO"/>
        </w:rPr>
        <w:t>(Abdelhakim et al., 2021)</w:t>
      </w:r>
      <w:r w:rsidRPr="003C21C9">
        <w:rPr>
          <w:lang w:val="es-CO"/>
        </w:rPr>
        <w:fldChar w:fldCharType="end"/>
      </w:r>
      <w:r w:rsidRPr="00334618">
        <w:rPr>
          <w:lang w:val="es-CO"/>
        </w:rPr>
        <w:t>. Entre las respuestas más comunes se encuentran la reducción en la apertura estomática, la disminución en la tasa fotosintética y en la transpiración, el ajuste osmótico mediante la acumulación de solutos compatibles, y la alteración en la expresión génica relacionada con mecanismos de tolerancia al estrés. Estas adaptaciones, aunque son útiles para la supervivencia de las plantas en condiciones de sequía, a menudo resultan en una menor eficiencia en el crecimiento y la producción</w:t>
      </w:r>
      <w:r>
        <w:rPr>
          <w:lang w:val="es-CO"/>
        </w:rPr>
        <w:t xml:space="preserve"> </w:t>
      </w:r>
      <w:r w:rsidRPr="003C21C9">
        <w:rPr>
          <w:lang w:val="es-CO"/>
        </w:rPr>
        <w:fldChar w:fldCharType="begin" w:fldLock="1"/>
      </w:r>
      <w:r>
        <w:rPr>
          <w:lang w:val="es-CO"/>
        </w:rPr>
        <w:instrText>ADDIN CSL_CITATION {"citationItems":[{"id":"ITEM-1","itemData":{"DOI":"10.1371/journal.pone.0203626","ISSN":"1932-6203","author":[{"dropping-particle":"","family":"Xie","given":"Tenglong","non-dropping-particle":"","parse-names":false,"suffix":""},{"dropping-particle":"","family":"Gu","given":"Wanrong","non-dropping-particle":"","parse-names":false,"suffix":""},{"dropping-particle":"","family":"Zhang","given":"Liguo","non-dropping-particle":"","parse-names":false,"suffix":""},{"dropping-particle":"","family":"Li","given":"Lijie","non-dropping-particle":"","parse-names":false,"suffix":""},{"dropping-particle":"","family":"Qu","given":"Danyang","non-dropping-particle":"","parse-names":false,"suffix":""},{"dropping-particle":"","family":"Li","given":"Caifeng","non-dropping-particle":"","parse-names":false,"suffix":""},{"dropping-particle":"","family":"Meng","given":"Yao","non-dropping-particle":"","parse-names":false,"suffix":""},{"dropping-particle":"","family":"Li","given":"Jing","non-dropping-particle":"","parse-names":false,"suffix":""},{"dropping-particle":"","family":"Wei","given":"Shi","non-dropping-particle":"","parse-names":false,"suffix":""},{"dropping-particle":"","family":"Li","given":"Wenhua","non-dropping-particle":"","parse-names":false,"suffix":""}],"container-title":"PLOS ONE","editor":[{"dropping-particle":"","family":"Aroca","given":"Ricardo","non-dropping-particle":"","parse-names":false,"suffix":""}],"id":"ITEM-1","issue":"9","issued":{"date-parts":[["2018","9","5"]]},"page":"e0203626","title":"Modulating the antioxidant system by exogenous 2-(3,4-dichlorophenoxy) triethylamine in maize seedlings exposed to polyethylene glycol-simulated drought stress","type":"article-journal","volume":"13"},"uris":["http://www.mendeley.com/documents/?uuid=b1f6a189-1ea2-4afb-8394-235f08aa785d"]}],"mendeley":{"formattedCitation":"(Xie et al., 2018)","plainTextFormattedCitation":"(Xie et al., 2018)","previouslyFormattedCitation":"(Xie et al., 2018)"},"properties":{"noteIndex":0},"schema":"https://github.com/citation-style-language/schema/raw/master/csl-citation.json"}</w:instrText>
      </w:r>
      <w:r w:rsidRPr="003C21C9">
        <w:rPr>
          <w:lang w:val="es-CO"/>
        </w:rPr>
        <w:fldChar w:fldCharType="separate"/>
      </w:r>
      <w:r w:rsidRPr="00D9568C">
        <w:rPr>
          <w:noProof/>
          <w:lang w:val="es-CO"/>
        </w:rPr>
        <w:t>(Xie et al., 2018)</w:t>
      </w:r>
      <w:r w:rsidRPr="003C21C9">
        <w:rPr>
          <w:lang w:val="es-CO"/>
        </w:rPr>
        <w:fldChar w:fldCharType="end"/>
      </w:r>
      <w:r w:rsidRPr="003C21C9">
        <w:rPr>
          <w:lang w:val="es-CO"/>
        </w:rPr>
        <w:t>.</w:t>
      </w:r>
      <w:r w:rsidRPr="00334618">
        <w:rPr>
          <w:lang w:val="es-CO"/>
        </w:rPr>
        <w:t xml:space="preserve"> El reto científico y tecnológico consiste en mejorar la resiliencia de los cultivos frente a estas condiciones, sin comprometer su rendimiento productivo.</w:t>
      </w:r>
    </w:p>
    <w:p w14:paraId="4C4F6B13" w14:textId="3F8F46D4" w:rsidR="00347AE9" w:rsidRPr="00334618" w:rsidRDefault="00347AE9" w:rsidP="00347AE9">
      <w:pPr>
        <w:rPr>
          <w:lang w:val="es-CO"/>
        </w:rPr>
      </w:pPr>
      <w:r w:rsidRPr="00334618">
        <w:rPr>
          <w:lang w:val="es-CO"/>
        </w:rPr>
        <w:t xml:space="preserve">El uso de bioestimulantes y reguladores vegetales ha demostrado ser una alternativa prometedora para incrementar la tolerancia de las plantas al déficit hídrico. Los bioestimulantes, que incluyen sustancias como los ácidos húmicos, aminoácidos, extractos de algas y </w:t>
      </w:r>
      <w:proofErr w:type="spellStart"/>
      <w:r>
        <w:rPr>
          <w:lang w:val="es-CO"/>
        </w:rPr>
        <w:t>R</w:t>
      </w:r>
      <w:r w:rsidRPr="00334618">
        <w:rPr>
          <w:lang w:val="es-CO"/>
        </w:rPr>
        <w:t>izobacterias</w:t>
      </w:r>
      <w:proofErr w:type="spellEnd"/>
      <w:r w:rsidRPr="00334618">
        <w:rPr>
          <w:lang w:val="es-CO"/>
        </w:rPr>
        <w:t xml:space="preserve"> promotoras del crecimiento vegetal, actúan modulando las respuestas fisiológicas y bioquímicas de las plantas bajo condiciones de estrés abiótico</w:t>
      </w:r>
      <w:r>
        <w:rPr>
          <w:lang w:val="es-CO"/>
        </w:rPr>
        <w:t xml:space="preserve"> </w:t>
      </w:r>
      <w:r>
        <w:rPr>
          <w:lang w:val="es-CO"/>
        </w:rPr>
        <w:fldChar w:fldCharType="begin" w:fldLock="1"/>
      </w:r>
      <w:r>
        <w:rPr>
          <w:lang w:val="es-CO"/>
        </w:rPr>
        <w:instrText>ADDIN CSL_CITATION {"citationItems":[{"id":"ITEM-1","itemData":{"DOI":"10.1016/B978-0-323-85579-2.00001-0","author":[{"dropping-particle":"","family":"Ahmad","given":"Md. Afjal","non-dropping-particle":"","parse-names":false,"suffix":""},{"dropping-particle":"","family":"Prakash","given":"Pravin","non-dropping-particle":"","parse-names":false,"suffix":""},{"dropping-particle":"","family":"Singh","given":"H.B.","non-dropping-particle":"","parse-names":false,"suffix":""}],"container-title":"New and Future Developments in Microbial Biotechnology and Bioengineering","id":"ITEM-1","issued":{"date-parts":[["2022"]]},"page":"355-360","publisher":"Elsevier","title":"Role of secondary metabolites and biostimulants in conferring biotic and abiotic stress tolerance in crop plants: An emerging application in sustainable agriculture","type":"chapter"},"uris":["http://www.mendeley.com/documents/?uuid=1745b028-5851-425c-8f57-8b0ca938d5bc"]}],"mendeley":{"formattedCitation":"(Ahmad et al., 2022)","plainTextFormattedCitation":"(Ahmad et al., 2022)","previouslyFormattedCitation":"(Ahmad et al., 2022)"},"properties":{"noteIndex":0},"schema":"https://github.com/citation-style-language/schema/raw/master/csl-citation.json"}</w:instrText>
      </w:r>
      <w:r>
        <w:rPr>
          <w:lang w:val="es-CO"/>
        </w:rPr>
        <w:fldChar w:fldCharType="separate"/>
      </w:r>
      <w:r w:rsidRPr="00D9568C">
        <w:rPr>
          <w:noProof/>
          <w:lang w:val="es-CO"/>
        </w:rPr>
        <w:t>(Ahmad et al., 2022)</w:t>
      </w:r>
      <w:r>
        <w:rPr>
          <w:lang w:val="es-CO"/>
        </w:rPr>
        <w:fldChar w:fldCharType="end"/>
      </w:r>
      <w:r w:rsidRPr="00334618">
        <w:rPr>
          <w:lang w:val="es-CO"/>
        </w:rPr>
        <w:t>. Estudios recientes han evidenciado que su aplicación mejora la eficiencia en el uso del agua, optimiza la actividad fotosintética, promueve el crecimiento radicular y aumenta la síntesis de antioxidantes, reduciendo así los efectos negativos del déficit hídrico</w:t>
      </w:r>
      <w:r>
        <w:rPr>
          <w:lang w:val="es-CO"/>
        </w:rPr>
        <w:t xml:space="preserve"> </w:t>
      </w:r>
      <w:r>
        <w:rPr>
          <w:lang w:val="es-CO"/>
        </w:rPr>
        <w:fldChar w:fldCharType="begin" w:fldLock="1"/>
      </w:r>
      <w:r>
        <w:rPr>
          <w:lang w:val="es-CO"/>
        </w:rPr>
        <w:instrText>ADDIN CSL_CITATION {"citationItems":[{"id":"ITEM-1","itemData":{"DOI":"10.1016/B978-0-12-822122-8.00022-4","author":[{"dropping-particle":"","family":"Singh","given":"Vipin Kumar","non-dropping-particle":"","parse-names":false,"suffix":""},{"dropping-particle":"","family":"Singh","given":"Rishikesh","non-dropping-particle":"","parse-names":false,"suffix":""},{"dropping-particle":"","family":"Kumar","given":"Ajay","non-dropping-particle":"","parse-names":false,"suffix":""},{"dropping-particle":"","family":"Bhadouria","given":"Rahul","non-dropping-particle":"","parse-names":false,"suffix":""},{"dropping-particle":"","family":"Singh","given":"Pardeep","non-dropping-particle":"","parse-names":false,"suffix":""},{"dropping-particle":"","family":"Notarte","given":"Kin Israel","non-dropping-particle":"","parse-names":false,"suffix":""}],"container-title":"Microbiome Stimulants for Crops","id":"ITEM-1","issued":{"date-parts":[["2021"]]},"page":"253-266","publisher":"Elsevier","title":"Biostimulant applications in crops under abiotic stress conditions","type":"chapter"},"uris":["http://www.mendeley.com/documents/?uuid=51d25491-7426-40cd-b743-511c3e538c3c"]}],"mendeley":{"formattedCitation":"(Singh et al., 2021)","plainTextFormattedCitation":"(Singh et al., 2021)","previouslyFormattedCitation":"(Singh et al., 2021)"},"properties":{"noteIndex":0},"schema":"https://github.com/citation-style-language/schema/raw/master/csl-citation.json"}</w:instrText>
      </w:r>
      <w:r>
        <w:rPr>
          <w:lang w:val="es-CO"/>
        </w:rPr>
        <w:fldChar w:fldCharType="separate"/>
      </w:r>
      <w:r w:rsidRPr="00D9568C">
        <w:rPr>
          <w:noProof/>
          <w:lang w:val="es-CO"/>
        </w:rPr>
        <w:t>(Singh et al., 2021)</w:t>
      </w:r>
      <w:r>
        <w:rPr>
          <w:lang w:val="es-CO"/>
        </w:rPr>
        <w:fldChar w:fldCharType="end"/>
      </w:r>
      <w:r w:rsidRPr="00334618">
        <w:rPr>
          <w:lang w:val="es-CO"/>
        </w:rPr>
        <w:t>.</w:t>
      </w:r>
      <w:r>
        <w:rPr>
          <w:lang w:val="es-CO"/>
        </w:rPr>
        <w:t xml:space="preserve"> </w:t>
      </w:r>
      <w:r w:rsidRPr="00334618">
        <w:rPr>
          <w:lang w:val="es-CO"/>
        </w:rPr>
        <w:t>Por su parte, los reguladores vegetales, como las auxinas, giberelinas y ácido abscísico, juegan un papel clave en la regulación de las respuestas al estrés hídrico, modulando la fisiología de las plantas en función de la disponibilidad de agua. Estas sustancias influyen en procesos fundamentales como la expansión celular, la partición de asimilados y el control del crecimiento, adaptando el metabolismo de las plantas a las condiciones de sequía</w:t>
      </w:r>
      <w:r>
        <w:rPr>
          <w:lang w:val="es-CO"/>
        </w:rPr>
        <w:t xml:space="preserve"> </w:t>
      </w:r>
      <w:r>
        <w:rPr>
          <w:lang w:val="es-CO"/>
        </w:rPr>
        <w:fldChar w:fldCharType="begin" w:fldLock="1"/>
      </w:r>
      <w:r>
        <w:rPr>
          <w:lang w:val="es-CO"/>
        </w:rPr>
        <w:instrText>ADDIN CSL_CITATION {"citationItems":[{"id":"ITEM-1","itemData":{"DOI":"10.1016/j.plaphy.2023.03.006","ISSN":"09819428","author":[{"dropping-particle":"","family":"Hilal","given":"Bisma","non-dropping-particle":"","parse-names":false,"suffix":""},{"dropping-particle":"","family":"Khan","given":"Tanveer Ahmad","non-dropping-particle":"","parse-names":false,"suffix":""},{"dropping-particle":"","family":"Fariduddin","given":"Qazi","non-dropping-particle":"","parse-names":false,"suffix":""}],"container-title":"Plant Physiology and Biochemistry","id":"ITEM-1","issued":{"date-parts":[["2023","3"]]},"page":"1065-1083","title":"Recent advances and mechanistic interactions of hydrogen sulfide with plant growth regulators in relation to abiotic stress tolerance in plants","type":"article-journal","volume":"196"},"uris":["http://www.mendeley.com/documents/?uuid=d0e4cd74-52b2-4708-baf8-e4d57f407415"]}],"mendeley":{"formattedCitation":"(Hilal et al., 2023)","plainTextFormattedCitation":"(Hilal et al., 2023)","previouslyFormattedCitation":"(Hilal et al., 2023)"},"properties":{"noteIndex":0},"schema":"https://github.com/citation-style-language/schema/raw/master/csl-citation.json"}</w:instrText>
      </w:r>
      <w:r>
        <w:rPr>
          <w:lang w:val="es-CO"/>
        </w:rPr>
        <w:fldChar w:fldCharType="separate"/>
      </w:r>
      <w:r w:rsidRPr="00D9568C">
        <w:rPr>
          <w:noProof/>
          <w:lang w:val="es-CO"/>
        </w:rPr>
        <w:t>(Hilal et al., 2023)</w:t>
      </w:r>
      <w:r>
        <w:rPr>
          <w:lang w:val="es-CO"/>
        </w:rPr>
        <w:fldChar w:fldCharType="end"/>
      </w:r>
      <w:r w:rsidRPr="00334618">
        <w:rPr>
          <w:lang w:val="es-CO"/>
        </w:rPr>
        <w:t>. En conjunto, la combinación de bioestimulantes y reguladores vegetales ofrece una herramienta potente para incrementar la resistencia de las plantas al estrés hídrico, tanto en fases de crecimiento vegetativo como durante el desarrollo de órganos reproductivos.</w:t>
      </w:r>
      <w:r w:rsidR="00037A29">
        <w:rPr>
          <w:lang w:val="es-CO"/>
        </w:rPr>
        <w:t xml:space="preserve"> </w:t>
      </w:r>
      <w:r w:rsidRPr="00334618">
        <w:rPr>
          <w:lang w:val="es-CO"/>
        </w:rPr>
        <w:t>En cuanto al manejo post-cosecha, el déficit hídrico previo a la recolección de los cultivos puede tener efectos significativos en la calidad, la vida útil y la resistencia a enfermedades de los productos agrícolas</w:t>
      </w:r>
      <w:r>
        <w:rPr>
          <w:lang w:val="es-CO"/>
        </w:rPr>
        <w:t xml:space="preserve"> </w:t>
      </w:r>
      <w:r>
        <w:rPr>
          <w:lang w:val="es-CO"/>
        </w:rPr>
        <w:fldChar w:fldCharType="begin" w:fldLock="1"/>
      </w:r>
      <w:r>
        <w:rPr>
          <w:lang w:val="es-CO"/>
        </w:rPr>
        <w:instrText>ADDIN CSL_CITATION {"citationItems":[{"id":"ITEM-1","itemData":{"DOI":"10.1016/j.postharvbio.2024.112984","ISSN":"09255214","author":[{"dropping-particle":"","family":"Gutiérrez-Villamil","given":"Diego Alejandro","non-dropping-particle":"","parse-names":false,"suffix":""},{"dropping-particle":"","family":"Magnitskiy","given":"Stanislav","non-dropping-particle":"","parse-names":false,"suffix":""},{"dropping-particle":"","family":"Balaguera-López","given":"Helber Enrique","non-dropping-particle":"","parse-names":false,"suffix":""}],"container-title":"Postharvest Biology and Technology","id":"ITEM-1","issued":{"date-parts":[["2024","8"]]},"page":"112984","title":"Physiological and molecular functions of brassinosteroids during fruit development, ripening, and postharvest damage of horticultural products: A review","type":"article-journal","volume":"214"},"uris":["http://www.mendeley.com/documents/?uuid=61285737-2b02-4353-9593-97dcfb58fd88"]}],"mendeley":{"formattedCitation":"(Gutiérrez-Villamil et al., 2024)","plainTextFormattedCitation":"(Gutiérrez-Villamil et al., 2024)","previouslyFormattedCitation":"(Gutiérrez-Villamil et al., 2024)"},"properties":{"noteIndex":0},"schema":"https://github.com/citation-style-language/schema/raw/master/csl-citation.json"}</w:instrText>
      </w:r>
      <w:r>
        <w:rPr>
          <w:lang w:val="es-CO"/>
        </w:rPr>
        <w:fldChar w:fldCharType="separate"/>
      </w:r>
      <w:r w:rsidRPr="00BD058E">
        <w:rPr>
          <w:noProof/>
          <w:lang w:val="es-CO"/>
        </w:rPr>
        <w:t>(Gutiérrez-Villamil et al., 2024)</w:t>
      </w:r>
      <w:r>
        <w:rPr>
          <w:lang w:val="es-CO"/>
        </w:rPr>
        <w:fldChar w:fldCharType="end"/>
      </w:r>
      <w:r w:rsidRPr="00334618">
        <w:rPr>
          <w:lang w:val="es-CO"/>
        </w:rPr>
        <w:t>. El estrés hídrico, al inducir cambios en el metabolismo primario y secundario de las plantas, puede afectar la composición bioquímica de los frutos, reduciendo la concentración de compuestos antioxidantes y la capacidad de respuesta frente a patógenos</w:t>
      </w:r>
      <w:r>
        <w:rPr>
          <w:lang w:val="es-CO"/>
        </w:rPr>
        <w:t xml:space="preserve"> </w:t>
      </w:r>
      <w:r>
        <w:rPr>
          <w:lang w:val="es-CO"/>
        </w:rPr>
        <w:fldChar w:fldCharType="begin" w:fldLock="1"/>
      </w:r>
      <w:r>
        <w:rPr>
          <w:lang w:val="es-CO"/>
        </w:rPr>
        <w:instrText>ADDIN CSL_CITATION {"citationItems":[{"id":"ITEM-1","itemData":{"DOI":"10.1016/j.scienta.2023.111858","ISSN":"03044238","author":[{"dropping-particle":"","family":"Chen","given":"Chunjun","non-dropping-particle":"","parse-names":false,"suffix":""},{"dropping-particle":"","family":"Sun","given":"Chanchan","non-dropping-particle":"","parse-names":false,"suffix":""},{"dropping-particle":"","family":"Wang","given":"Yuhao","non-dropping-particle":"","parse-names":false,"suffix":""},{"dropping-particle":"","family":"Gong","given":"Hansheng","non-dropping-particle":"","parse-names":false,"suffix":""},{"dropping-particle":"","family":"Zhang","given":"Aidi","non-dropping-particle":"","parse-names":false,"suffix":""},{"dropping-particle":"","family":"Yang","given":"Yanqing","non-dropping-particle":"","parse-names":false,"suffix":""},{"dropping-particle":"","family":"Guo","given":"Fengjun","non-dropping-particle":"","parse-names":false,"suffix":""},{"dropping-particle":"","family":"Cui","given":"Kuanbo","non-dropping-particle":"","parse-names":false,"suffix":""},{"dropping-particle":"","family":"Fan","given":"Xinguang","non-dropping-particle":"","parse-names":false,"suffix":""},{"dropping-particle":"","family":"Li","given":"Xiulian","non-dropping-particle":"","parse-names":false,"suffix":""}],"container-title":"Scientia Horticulturae","id":"ITEM-1","issued":{"date-parts":[["2023","3"]]},"page":"111858","title":"The preharvest and postharvest application of salicylic acid and its derivatives on storage of fruit and vegetables: A review","type":"article-journal","volume":"312"},"uris":["http://www.mendeley.com/documents/?uuid=1c2860f4-109a-4951-aff6-bbf41113a130"]}],"mendeley":{"formattedCitation":"(Chen et al., 2023)","plainTextFormattedCitation":"(Chen et al., 2023)","previouslyFormattedCitation":"(Chen et al., 2023)"},"properties":{"noteIndex":0},"schema":"https://github.com/citation-style-language/schema/raw/master/csl-citation.json"}</w:instrText>
      </w:r>
      <w:r>
        <w:rPr>
          <w:lang w:val="es-CO"/>
        </w:rPr>
        <w:fldChar w:fldCharType="separate"/>
      </w:r>
      <w:r w:rsidRPr="00BD058E">
        <w:rPr>
          <w:noProof/>
          <w:lang w:val="es-CO"/>
        </w:rPr>
        <w:t>(Chen et al., 2023)</w:t>
      </w:r>
      <w:r>
        <w:rPr>
          <w:lang w:val="es-CO"/>
        </w:rPr>
        <w:fldChar w:fldCharType="end"/>
      </w:r>
      <w:r w:rsidRPr="00334618">
        <w:rPr>
          <w:lang w:val="es-CO"/>
        </w:rPr>
        <w:t>. Además, los productos que provienen de plantas sometidas a estrés hídrico suelen tener una menor retención de agua y una mayor tasa de descomposición, lo que acorta su vida útil durante el almacenamiento</w:t>
      </w:r>
      <w:r>
        <w:rPr>
          <w:lang w:val="es-CO"/>
        </w:rPr>
        <w:t xml:space="preserve"> </w:t>
      </w:r>
      <w:r>
        <w:rPr>
          <w:lang w:val="es-CO"/>
        </w:rPr>
        <w:fldChar w:fldCharType="begin" w:fldLock="1"/>
      </w:r>
      <w:r>
        <w:rPr>
          <w:lang w:val="es-CO"/>
        </w:rPr>
        <w:instrText>ADDIN CSL_CITATION {"citationItems":[{"id":"ITEM-1","itemData":{"DOI":"10.1016/j.scienta.2024.113460","ISSN":"03044238","author":[{"dropping-particle":"","family":"Fekadu","given":"Ayehu","non-dropping-particle":"","parse-names":false,"suffix":""},{"dropping-particle":"","family":"Andarege","given":"Belay","non-dropping-particle":"","parse-names":false,"suffix":""}],"container-title":"Scientia Horticulturae","id":"ITEM-1","issued":{"date-parts":[["2024","11"]]},"page":"113460","title":"Analysis of the pre-harvest factors that influence on the postharvest quality attributes of Tomatoes (Lycopersicon esculentum Mill.): A systematic review","type":"article-journal","volume":"337"},"uris":["http://www.mendeley.com/documents/?uuid=3d9bd9e9-af0a-44c9-b4c6-de86912af3b5"]}],"mendeley":{"formattedCitation":"(Fekadu &amp; Andarege, 2024)","plainTextFormattedCitation":"(Fekadu &amp; Andarege, 2024)","previouslyFormattedCitation":"(Fekadu &amp; Andarege, 2024)"},"properties":{"noteIndex":0},"schema":"https://github.com/citation-style-language/schema/raw/master/csl-citation.json"}</w:instrText>
      </w:r>
      <w:r>
        <w:rPr>
          <w:lang w:val="es-CO"/>
        </w:rPr>
        <w:fldChar w:fldCharType="separate"/>
      </w:r>
      <w:r w:rsidRPr="00BD058E">
        <w:rPr>
          <w:noProof/>
          <w:lang w:val="es-CO"/>
        </w:rPr>
        <w:t>(Fekadu &amp; Andarege, 2024)</w:t>
      </w:r>
      <w:r>
        <w:rPr>
          <w:lang w:val="es-CO"/>
        </w:rPr>
        <w:fldChar w:fldCharType="end"/>
      </w:r>
      <w:r w:rsidRPr="00334618">
        <w:rPr>
          <w:lang w:val="es-CO"/>
        </w:rPr>
        <w:t>.</w:t>
      </w:r>
    </w:p>
    <w:p w14:paraId="25BFB667" w14:textId="77777777" w:rsidR="00347AE9" w:rsidRPr="00D72111" w:rsidRDefault="00347AE9" w:rsidP="00347AE9">
      <w:pPr>
        <w:rPr>
          <w:lang w:val="es-CO"/>
        </w:rPr>
      </w:pPr>
      <w:r w:rsidRPr="00334618">
        <w:rPr>
          <w:lang w:val="es-CO"/>
        </w:rPr>
        <w:t xml:space="preserve">Este proyecto de investigación tiene como objetivo principal evaluar y optimizar el uso de bioestimulantes y reguladores vegetales en el manejo de cultivos bajo condiciones de déficit hídrico en la región Cundiboyacense. Se abordará tanto la fase de </w:t>
      </w:r>
      <w:proofErr w:type="spellStart"/>
      <w:r w:rsidRPr="00334618">
        <w:rPr>
          <w:lang w:val="es-CO"/>
        </w:rPr>
        <w:t>pre-cosecha</w:t>
      </w:r>
      <w:proofErr w:type="spellEnd"/>
      <w:r w:rsidRPr="00334618">
        <w:rPr>
          <w:lang w:val="es-CO"/>
        </w:rPr>
        <w:t>, buscando mejorar la tolerancia de las plantas al estrés hídrico y mantener la productividad, como la fase post-cosecha, donde se analizará cómo el manejo hídrico previo puede influir en la calidad y durabilidad de los productos agrícolas. Con esta investigación, se espera generar conocimientos aplicables que puedan ser transferidos a los productores de la región, promoviendo un manejo agrícola más sostenible y eficiente ante los desafíos impuestos por el cambio climático.</w:t>
      </w:r>
    </w:p>
    <w:p w14:paraId="46C563F6" w14:textId="77777777" w:rsidR="00347AE9" w:rsidRPr="00D72111" w:rsidRDefault="00347AE9" w:rsidP="00347AE9">
      <w:pPr>
        <w:rPr>
          <w:lang w:val="es-CO"/>
        </w:rPr>
      </w:pPr>
    </w:p>
    <w:p w14:paraId="1D98A657" w14:textId="77777777" w:rsidR="00347AE9" w:rsidRPr="00D72111" w:rsidRDefault="00347AE9" w:rsidP="00347AE9">
      <w:pPr>
        <w:rPr>
          <w:lang w:val="es-CO"/>
        </w:rPr>
      </w:pPr>
    </w:p>
    <w:p w14:paraId="04322682" w14:textId="77777777" w:rsidR="00347AE9" w:rsidRDefault="00347AE9" w:rsidP="00347AE9">
      <w:pPr>
        <w:rPr>
          <w:lang w:val="es-CO"/>
        </w:rPr>
      </w:pPr>
    </w:p>
    <w:p w14:paraId="67C24D8E" w14:textId="77777777" w:rsidR="00347AE9" w:rsidRPr="00D72111" w:rsidRDefault="00347AE9" w:rsidP="00347AE9">
      <w:pPr>
        <w:pStyle w:val="Ttulo2"/>
        <w:rPr>
          <w:lang w:val="es-CO"/>
        </w:rPr>
      </w:pPr>
      <w:r w:rsidRPr="00794191">
        <w:lastRenderedPageBreak/>
        <w:t>METODOLOGÍA</w:t>
      </w:r>
    </w:p>
    <w:p w14:paraId="24263853" w14:textId="77777777" w:rsidR="00347AE9" w:rsidRPr="00D72111" w:rsidRDefault="00347AE9" w:rsidP="00347AE9">
      <w:pPr>
        <w:rPr>
          <w:lang w:val="es-CO"/>
        </w:rPr>
      </w:pPr>
    </w:p>
    <w:p w14:paraId="1153CFD5" w14:textId="77777777" w:rsidR="00347AE9" w:rsidRPr="00D72111" w:rsidRDefault="00347AE9" w:rsidP="00347AE9">
      <w:pPr>
        <w:pStyle w:val="Ttulo3"/>
        <w:rPr>
          <w:lang w:val="es-CO"/>
        </w:rPr>
      </w:pPr>
      <w:r w:rsidRPr="00D72111">
        <w:rPr>
          <w:lang w:val="es-CO"/>
        </w:rPr>
        <w:t>Diseño Experimental</w:t>
      </w:r>
    </w:p>
    <w:p w14:paraId="5758E8A2" w14:textId="77777777" w:rsidR="00347AE9" w:rsidRPr="00D72111" w:rsidRDefault="00347AE9" w:rsidP="00347AE9">
      <w:pPr>
        <w:pStyle w:val="Ttulo3"/>
        <w:rPr>
          <w:lang w:val="es-CO"/>
        </w:rPr>
      </w:pPr>
      <w:r w:rsidRPr="00D72111">
        <w:rPr>
          <w:lang w:val="es-CO"/>
        </w:rPr>
        <w:t>Esquema General</w:t>
      </w:r>
    </w:p>
    <w:p w14:paraId="08E168EB" w14:textId="77777777" w:rsidR="00347AE9" w:rsidRPr="00D72111" w:rsidRDefault="00347AE9" w:rsidP="00347AE9">
      <w:pPr>
        <w:rPr>
          <w:lang w:val="es-CO"/>
        </w:rPr>
      </w:pPr>
      <w:r w:rsidRPr="00D72111">
        <w:rPr>
          <w:lang w:val="es-CO"/>
        </w:rPr>
        <w:t>El diseño experimental estará compuesto por dos fases principales:</w:t>
      </w:r>
    </w:p>
    <w:p w14:paraId="7D5FD9F4" w14:textId="77777777" w:rsidR="008006BC" w:rsidRDefault="00347AE9" w:rsidP="00347AE9">
      <w:pPr>
        <w:numPr>
          <w:ilvl w:val="0"/>
          <w:numId w:val="12"/>
        </w:numPr>
        <w:rPr>
          <w:lang w:val="es-CO"/>
        </w:rPr>
      </w:pPr>
      <w:r w:rsidRPr="008006BC">
        <w:rPr>
          <w:b/>
          <w:bCs/>
          <w:lang w:val="es-CO"/>
        </w:rPr>
        <w:t>Fase de Pre-cosecha</w:t>
      </w:r>
      <w:r w:rsidRPr="008006BC">
        <w:rPr>
          <w:lang w:val="es-CO"/>
        </w:rPr>
        <w:t xml:space="preserve">: </w:t>
      </w:r>
    </w:p>
    <w:p w14:paraId="14FCAA85" w14:textId="2A258B5B" w:rsidR="00347AE9" w:rsidRPr="008006BC" w:rsidRDefault="00347AE9" w:rsidP="00347AE9">
      <w:pPr>
        <w:numPr>
          <w:ilvl w:val="0"/>
          <w:numId w:val="12"/>
        </w:numPr>
        <w:rPr>
          <w:lang w:val="es-CO"/>
        </w:rPr>
      </w:pPr>
      <w:r w:rsidRPr="008006BC">
        <w:rPr>
          <w:b/>
          <w:bCs/>
          <w:lang w:val="es-CO"/>
        </w:rPr>
        <w:t>Fase de Post-cosecha</w:t>
      </w:r>
    </w:p>
    <w:p w14:paraId="3C267FAB" w14:textId="77777777" w:rsidR="00347AE9" w:rsidRPr="00D72111" w:rsidRDefault="00347AE9" w:rsidP="00347AE9">
      <w:pPr>
        <w:ind w:left="720" w:firstLine="0"/>
        <w:rPr>
          <w:lang w:val="es-CO"/>
        </w:rPr>
      </w:pPr>
    </w:p>
    <w:p w14:paraId="2BFC844F" w14:textId="77777777" w:rsidR="00347AE9" w:rsidRPr="00D72111" w:rsidRDefault="00347AE9" w:rsidP="00347AE9">
      <w:pPr>
        <w:pStyle w:val="Ttulo3"/>
        <w:rPr>
          <w:lang w:val="es-CO"/>
        </w:rPr>
      </w:pPr>
      <w:r w:rsidRPr="00D72111">
        <w:rPr>
          <w:lang w:val="es-CO"/>
        </w:rPr>
        <w:t>2. Materiales y Métodos</w:t>
      </w:r>
    </w:p>
    <w:p w14:paraId="116CA597" w14:textId="77777777" w:rsidR="00347AE9" w:rsidRDefault="00347AE9" w:rsidP="00347AE9">
      <w:pPr>
        <w:pStyle w:val="Ttulo3"/>
        <w:rPr>
          <w:lang w:val="es-CO"/>
        </w:rPr>
      </w:pPr>
      <w:r w:rsidRPr="00D72111">
        <w:rPr>
          <w:lang w:val="es-CO"/>
        </w:rPr>
        <w:t>Selección del Cultivo</w:t>
      </w:r>
    </w:p>
    <w:p w14:paraId="4A7A8530" w14:textId="1279630C" w:rsidR="008006BC" w:rsidRPr="008006BC" w:rsidRDefault="008006BC" w:rsidP="008006BC">
      <w:pPr>
        <w:pStyle w:val="PargrafodaLista"/>
        <w:numPr>
          <w:ilvl w:val="0"/>
          <w:numId w:val="26"/>
        </w:numPr>
        <w:rPr>
          <w:lang w:val="es-CO"/>
        </w:rPr>
      </w:pPr>
      <w:r w:rsidRPr="008006BC">
        <w:rPr>
          <w:lang w:val="es-CO"/>
        </w:rPr>
        <w:t>Papa (</w:t>
      </w:r>
      <w:proofErr w:type="spellStart"/>
      <w:r w:rsidRPr="00E06942">
        <w:rPr>
          <w:i/>
          <w:iCs/>
          <w:lang w:val="es-CO"/>
        </w:rPr>
        <w:t>Solanum</w:t>
      </w:r>
      <w:proofErr w:type="spellEnd"/>
      <w:r w:rsidRPr="00E06942">
        <w:rPr>
          <w:i/>
          <w:iCs/>
          <w:lang w:val="es-CO"/>
        </w:rPr>
        <w:t xml:space="preserve"> </w:t>
      </w:r>
      <w:proofErr w:type="spellStart"/>
      <w:r w:rsidRPr="00E06942">
        <w:rPr>
          <w:i/>
          <w:iCs/>
          <w:lang w:val="es-CO"/>
        </w:rPr>
        <w:t>tuberosum</w:t>
      </w:r>
      <w:proofErr w:type="spellEnd"/>
      <w:r w:rsidRPr="008006BC">
        <w:rPr>
          <w:lang w:val="es-CO"/>
        </w:rPr>
        <w:t>)</w:t>
      </w:r>
    </w:p>
    <w:p w14:paraId="24C3FE03" w14:textId="1F7A8512" w:rsidR="008006BC" w:rsidRPr="008006BC" w:rsidRDefault="008006BC" w:rsidP="008006BC">
      <w:pPr>
        <w:pStyle w:val="PargrafodaLista"/>
        <w:numPr>
          <w:ilvl w:val="0"/>
          <w:numId w:val="26"/>
        </w:numPr>
        <w:rPr>
          <w:lang w:val="es-CO"/>
        </w:rPr>
      </w:pPr>
      <w:r w:rsidRPr="008006BC">
        <w:rPr>
          <w:lang w:val="es-CO"/>
        </w:rPr>
        <w:t>Cebolla de bulbo (</w:t>
      </w:r>
      <w:proofErr w:type="spellStart"/>
      <w:r w:rsidRPr="00E06942">
        <w:rPr>
          <w:i/>
          <w:iCs/>
          <w:lang w:val="es-CO"/>
        </w:rPr>
        <w:t>Allium</w:t>
      </w:r>
      <w:proofErr w:type="spellEnd"/>
      <w:r w:rsidRPr="00E06942">
        <w:rPr>
          <w:i/>
          <w:iCs/>
          <w:lang w:val="es-CO"/>
        </w:rPr>
        <w:t xml:space="preserve"> cepa</w:t>
      </w:r>
      <w:r w:rsidRPr="008006BC">
        <w:rPr>
          <w:lang w:val="es-CO"/>
        </w:rPr>
        <w:t>)</w:t>
      </w:r>
    </w:p>
    <w:p w14:paraId="138B3797" w14:textId="071AEC59" w:rsidR="008006BC" w:rsidRDefault="008006BC" w:rsidP="008006BC">
      <w:pPr>
        <w:pStyle w:val="PargrafodaLista"/>
        <w:numPr>
          <w:ilvl w:val="0"/>
          <w:numId w:val="26"/>
        </w:numPr>
        <w:rPr>
          <w:lang w:val="es-CO"/>
        </w:rPr>
      </w:pPr>
      <w:r w:rsidRPr="008006BC">
        <w:rPr>
          <w:lang w:val="es-CO"/>
        </w:rPr>
        <w:t>Fresa (</w:t>
      </w:r>
      <w:r w:rsidRPr="00E06942">
        <w:rPr>
          <w:i/>
          <w:iCs/>
          <w:lang w:val="es-CO"/>
        </w:rPr>
        <w:t xml:space="preserve">Fragaria × </w:t>
      </w:r>
      <w:proofErr w:type="spellStart"/>
      <w:r w:rsidRPr="00E06942">
        <w:rPr>
          <w:i/>
          <w:iCs/>
          <w:lang w:val="es-CO"/>
        </w:rPr>
        <w:t>ananassa</w:t>
      </w:r>
      <w:proofErr w:type="spellEnd"/>
      <w:r w:rsidRPr="008006BC">
        <w:rPr>
          <w:lang w:val="es-CO"/>
        </w:rPr>
        <w:t>)</w:t>
      </w:r>
    </w:p>
    <w:p w14:paraId="59F760A1" w14:textId="77777777" w:rsidR="00DC3E82" w:rsidRPr="008006BC" w:rsidRDefault="00DC3E82" w:rsidP="00DC3E82">
      <w:pPr>
        <w:pStyle w:val="PargrafodaLista"/>
        <w:ind w:left="1287" w:firstLine="0"/>
        <w:rPr>
          <w:lang w:val="es-CO"/>
        </w:rPr>
      </w:pPr>
    </w:p>
    <w:p w14:paraId="366B69B2" w14:textId="77777777" w:rsidR="00347AE9" w:rsidRPr="00D72111" w:rsidRDefault="00347AE9" w:rsidP="00347AE9">
      <w:pPr>
        <w:pStyle w:val="Ttulo3"/>
        <w:rPr>
          <w:lang w:val="es-CO"/>
        </w:rPr>
      </w:pPr>
      <w:r w:rsidRPr="00D72111">
        <w:rPr>
          <w:lang w:val="es-CO"/>
        </w:rPr>
        <w:t>Localización y Condiciones Experimentales</w:t>
      </w:r>
    </w:p>
    <w:p w14:paraId="3345F087" w14:textId="5663CB1C" w:rsidR="00347AE9" w:rsidRPr="00E06942" w:rsidRDefault="00347AE9" w:rsidP="00E06942">
      <w:pPr>
        <w:pStyle w:val="PargrafodaLista"/>
        <w:numPr>
          <w:ilvl w:val="0"/>
          <w:numId w:val="80"/>
        </w:numPr>
        <w:rPr>
          <w:lang w:val="es-CO"/>
        </w:rPr>
      </w:pPr>
      <w:r w:rsidRPr="00E06942">
        <w:rPr>
          <w:lang w:val="es-CO"/>
        </w:rPr>
        <w:t>Condición control</w:t>
      </w:r>
    </w:p>
    <w:p w14:paraId="1D294974" w14:textId="4D73CF35" w:rsidR="00347AE9" w:rsidRPr="00E06942" w:rsidRDefault="00347AE9" w:rsidP="00E06942">
      <w:pPr>
        <w:pStyle w:val="PargrafodaLista"/>
        <w:numPr>
          <w:ilvl w:val="0"/>
          <w:numId w:val="80"/>
        </w:numPr>
        <w:rPr>
          <w:lang w:val="es-CO"/>
        </w:rPr>
      </w:pPr>
      <w:r w:rsidRPr="00E06942">
        <w:rPr>
          <w:lang w:val="es-CO"/>
        </w:rPr>
        <w:t>Déficit hídrico moderado</w:t>
      </w:r>
    </w:p>
    <w:p w14:paraId="53F3BBE2" w14:textId="00351618" w:rsidR="00347AE9" w:rsidRPr="00E06942" w:rsidRDefault="00347AE9" w:rsidP="00E06942">
      <w:pPr>
        <w:pStyle w:val="PargrafodaLista"/>
        <w:numPr>
          <w:ilvl w:val="0"/>
          <w:numId w:val="80"/>
        </w:numPr>
        <w:rPr>
          <w:lang w:val="es-CO"/>
        </w:rPr>
      </w:pPr>
      <w:r w:rsidRPr="00E06942">
        <w:rPr>
          <w:lang w:val="es-CO"/>
        </w:rPr>
        <w:t>Déficit hídrico severo</w:t>
      </w:r>
    </w:p>
    <w:p w14:paraId="487BB7A6" w14:textId="77777777" w:rsidR="00347AE9" w:rsidRPr="00D72111" w:rsidRDefault="00347AE9" w:rsidP="00347AE9">
      <w:pPr>
        <w:ind w:left="720" w:firstLine="0"/>
        <w:rPr>
          <w:lang w:val="es-CO"/>
        </w:rPr>
      </w:pPr>
    </w:p>
    <w:p w14:paraId="4D414062" w14:textId="77777777" w:rsidR="00347AE9" w:rsidRPr="00D72111" w:rsidRDefault="00347AE9" w:rsidP="00347AE9">
      <w:pPr>
        <w:pStyle w:val="Ttulo3"/>
        <w:rPr>
          <w:lang w:val="es-CO"/>
        </w:rPr>
      </w:pPr>
      <w:r w:rsidRPr="00D72111">
        <w:rPr>
          <w:lang w:val="es-CO"/>
        </w:rPr>
        <w:t>Aplicación de Bioestimulantes y Reguladores Vegetales</w:t>
      </w:r>
    </w:p>
    <w:p w14:paraId="1F20A387" w14:textId="77777777" w:rsidR="00347AE9" w:rsidRPr="00D72111" w:rsidRDefault="00347AE9" w:rsidP="00347AE9">
      <w:pPr>
        <w:numPr>
          <w:ilvl w:val="0"/>
          <w:numId w:val="14"/>
        </w:numPr>
        <w:rPr>
          <w:lang w:val="es-CO"/>
        </w:rPr>
      </w:pPr>
      <w:r w:rsidRPr="00D72111">
        <w:rPr>
          <w:b/>
          <w:bCs/>
          <w:lang w:val="es-CO"/>
        </w:rPr>
        <w:t>Bioestimulantes</w:t>
      </w:r>
      <w:r w:rsidRPr="00D72111">
        <w:rPr>
          <w:lang w:val="es-CO"/>
        </w:rPr>
        <w:t>: Extractos de algas, ácidos húmicos y fúlvicos, aminoácidos.</w:t>
      </w:r>
    </w:p>
    <w:p w14:paraId="422E2BBD" w14:textId="77777777" w:rsidR="00347AE9" w:rsidRPr="00D72111" w:rsidRDefault="00347AE9" w:rsidP="00347AE9">
      <w:pPr>
        <w:numPr>
          <w:ilvl w:val="0"/>
          <w:numId w:val="14"/>
        </w:numPr>
        <w:rPr>
          <w:lang w:val="es-CO"/>
        </w:rPr>
      </w:pPr>
      <w:r w:rsidRPr="00D72111">
        <w:rPr>
          <w:b/>
          <w:bCs/>
          <w:lang w:val="es-CO"/>
        </w:rPr>
        <w:t>Reguladores vegetales</w:t>
      </w:r>
      <w:r w:rsidRPr="00D72111">
        <w:rPr>
          <w:lang w:val="es-CO"/>
        </w:rPr>
        <w:t xml:space="preserve">: Ácido abscísico (ABA), ácido salicílico (SA), ácido </w:t>
      </w:r>
      <w:proofErr w:type="spellStart"/>
      <w:r w:rsidRPr="00D72111">
        <w:rPr>
          <w:lang w:val="es-CO"/>
        </w:rPr>
        <w:t>jasmónico</w:t>
      </w:r>
      <w:proofErr w:type="spellEnd"/>
      <w:r w:rsidRPr="00D72111">
        <w:rPr>
          <w:lang w:val="es-CO"/>
        </w:rPr>
        <w:t xml:space="preserve"> (JA).</w:t>
      </w:r>
    </w:p>
    <w:p w14:paraId="4657F58A" w14:textId="77777777" w:rsidR="00347AE9" w:rsidRPr="00D72111" w:rsidRDefault="00347AE9" w:rsidP="00347AE9">
      <w:pPr>
        <w:rPr>
          <w:lang w:val="es-CO"/>
        </w:rPr>
      </w:pPr>
    </w:p>
    <w:p w14:paraId="37737A10" w14:textId="77777777" w:rsidR="00347AE9" w:rsidRPr="00D72111" w:rsidRDefault="00347AE9" w:rsidP="00347AE9">
      <w:pPr>
        <w:rPr>
          <w:b/>
          <w:lang w:val="es-CO"/>
        </w:rPr>
      </w:pPr>
      <w:r w:rsidRPr="00D72111">
        <w:rPr>
          <w:b/>
          <w:lang w:val="es-CO"/>
        </w:rPr>
        <w:t>3. Fase de Precosecha: Evaluación Fisiológica</w:t>
      </w:r>
    </w:p>
    <w:p w14:paraId="0BBDC0F2" w14:textId="77777777" w:rsidR="00347AE9" w:rsidRPr="00D72111" w:rsidRDefault="00347AE9" w:rsidP="00347AE9">
      <w:pPr>
        <w:pStyle w:val="Ttulo3"/>
        <w:rPr>
          <w:lang w:val="es-CO"/>
        </w:rPr>
      </w:pPr>
      <w:r w:rsidRPr="00D72111">
        <w:rPr>
          <w:lang w:val="es-CO"/>
        </w:rPr>
        <w:t>4. Fase de Postcosecha: Evaluación de la Calidad y Vida Útil</w:t>
      </w:r>
    </w:p>
    <w:p w14:paraId="7BB45F89" w14:textId="77777777" w:rsidR="00347AE9" w:rsidRPr="00D72111" w:rsidRDefault="00347AE9" w:rsidP="00347AE9">
      <w:pPr>
        <w:pStyle w:val="Ttulo3"/>
        <w:rPr>
          <w:lang w:val="es-CO"/>
        </w:rPr>
      </w:pPr>
      <w:r w:rsidRPr="00D72111">
        <w:rPr>
          <w:lang w:val="es-CO"/>
        </w:rPr>
        <w:t>5. Análisis de Datos</w:t>
      </w:r>
    </w:p>
    <w:p w14:paraId="1C89A06B" w14:textId="77777777" w:rsidR="00347AE9" w:rsidRPr="00D72111" w:rsidRDefault="00347AE9" w:rsidP="00347AE9">
      <w:pPr>
        <w:rPr>
          <w:lang w:val="es-CO"/>
        </w:rPr>
      </w:pPr>
    </w:p>
    <w:p w14:paraId="2F2AE488" w14:textId="77777777" w:rsidR="00347AE9" w:rsidRDefault="00347AE9"/>
    <w:p w14:paraId="299DDC96" w14:textId="77777777" w:rsidR="009711EF" w:rsidRDefault="009711EF"/>
    <w:p w14:paraId="11015759" w14:textId="77777777" w:rsidR="009711EF" w:rsidRDefault="009711EF"/>
    <w:p w14:paraId="12EE977A" w14:textId="77777777" w:rsidR="009711EF" w:rsidRDefault="009711EF"/>
    <w:p w14:paraId="39C62A0F" w14:textId="77777777" w:rsidR="009711EF" w:rsidRDefault="009711EF"/>
    <w:p w14:paraId="2C19C09C" w14:textId="77777777" w:rsidR="009711EF" w:rsidRDefault="009711EF"/>
    <w:p w14:paraId="01876EE7" w14:textId="77777777" w:rsidR="00BB476D" w:rsidRDefault="00BB476D"/>
    <w:p w14:paraId="19D1182E" w14:textId="77777777" w:rsidR="00BB476D" w:rsidRDefault="00BB476D" w:rsidP="00037A29"/>
    <w:p w14:paraId="656C95B2" w14:textId="77777777" w:rsidR="00BB476D" w:rsidRDefault="00BB476D" w:rsidP="00037A29"/>
    <w:p w14:paraId="0A0ECEA0" w14:textId="77777777" w:rsidR="00BB476D" w:rsidRDefault="00BB476D" w:rsidP="00037A29"/>
    <w:p w14:paraId="7113A302" w14:textId="77777777" w:rsidR="00BB476D" w:rsidRDefault="00BB476D" w:rsidP="00037A29"/>
    <w:p w14:paraId="4B7125D5" w14:textId="77777777" w:rsidR="00BB476D" w:rsidRDefault="00BB476D" w:rsidP="00037A29"/>
    <w:p w14:paraId="7CAA0BF0" w14:textId="77777777" w:rsidR="00BB476D" w:rsidRDefault="00BB476D" w:rsidP="00037A29"/>
    <w:p w14:paraId="6065152E" w14:textId="77777777" w:rsidR="00BB476D" w:rsidRDefault="00BB476D" w:rsidP="00037A29"/>
    <w:p w14:paraId="5DE9ED28" w14:textId="77777777" w:rsidR="00BB476D" w:rsidRDefault="00BB476D" w:rsidP="00037A29"/>
    <w:p w14:paraId="0184F13B" w14:textId="77777777" w:rsidR="00BB476D" w:rsidRDefault="00BB476D" w:rsidP="00037A29"/>
    <w:p w14:paraId="492F29F1" w14:textId="77777777" w:rsidR="00BB476D" w:rsidRDefault="00BB476D" w:rsidP="00037A29"/>
    <w:p w14:paraId="1D746A2B" w14:textId="77777777" w:rsidR="00BB476D" w:rsidRDefault="00BB476D" w:rsidP="00037A29"/>
    <w:p w14:paraId="04E67091" w14:textId="77777777" w:rsidR="00254C6F" w:rsidRDefault="00254C6F" w:rsidP="00254C6F">
      <w:pPr>
        <w:jc w:val="center"/>
        <w:rPr>
          <w:b/>
          <w:bCs/>
        </w:rPr>
      </w:pPr>
      <w:r w:rsidRPr="00BF0420">
        <w:rPr>
          <w:b/>
          <w:bCs/>
        </w:rPr>
        <w:t>IDENTIFICACION DE LA PROPUESTA DE EXTENSION</w:t>
      </w:r>
    </w:p>
    <w:p w14:paraId="17792A11" w14:textId="77777777" w:rsidR="00254C6F" w:rsidRPr="00BF0420" w:rsidRDefault="00254C6F" w:rsidP="00254C6F">
      <w:pPr>
        <w:jc w:val="center"/>
        <w:rPr>
          <w:b/>
          <w:bCs/>
        </w:rPr>
      </w:pPr>
    </w:p>
    <w:p w14:paraId="1E4F9B48" w14:textId="77777777" w:rsidR="00254C6F" w:rsidRDefault="00254C6F" w:rsidP="00254C6F">
      <w:proofErr w:type="gramStart"/>
      <w:r w:rsidRPr="00BF0420">
        <w:rPr>
          <w:b/>
          <w:bCs/>
        </w:rPr>
        <w:t>TITULO</w:t>
      </w:r>
      <w:proofErr w:type="gramEnd"/>
      <w:r>
        <w:t>:</w:t>
      </w:r>
      <w:r w:rsidRPr="00BF0420">
        <w:rPr>
          <w:rStyle w:val="q4iawc"/>
          <w:lang w:val="es-ES"/>
        </w:rPr>
        <w:t xml:space="preserve"> </w:t>
      </w:r>
      <w:r>
        <w:rPr>
          <w:rStyle w:val="q4iawc"/>
          <w:i/>
          <w:iCs/>
          <w:lang w:val="es-ES"/>
        </w:rPr>
        <w:t>Innovación en el manejo fisiológico y tecnológico de la post-cosecha: Aplicación de Bioestimulantes y reguladores vegetales en la Agricultura Sostenible de la Región Cundiboyacense</w:t>
      </w:r>
    </w:p>
    <w:p w14:paraId="6F04C91C" w14:textId="77777777" w:rsidR="00254C6F" w:rsidRDefault="00254C6F" w:rsidP="00254C6F">
      <w:r w:rsidRPr="00BF0420">
        <w:rPr>
          <w:b/>
          <w:bCs/>
        </w:rPr>
        <w:t>PROPONENTE</w:t>
      </w:r>
      <w:r>
        <w:t>: Andres Felipe Gaona Acevedo</w:t>
      </w:r>
    </w:p>
    <w:p w14:paraId="73908034" w14:textId="77777777" w:rsidR="00BB476D" w:rsidRDefault="00BB476D" w:rsidP="00037A29"/>
    <w:p w14:paraId="7352C26D" w14:textId="77777777" w:rsidR="00BB476D" w:rsidRDefault="00BB476D" w:rsidP="00037A29"/>
    <w:p w14:paraId="2F728227" w14:textId="77777777" w:rsidR="00BB476D" w:rsidRDefault="00BB476D" w:rsidP="00037A29"/>
    <w:p w14:paraId="7FF4FC98" w14:textId="77777777" w:rsidR="00BB476D" w:rsidRDefault="00BB476D" w:rsidP="00037A29"/>
    <w:p w14:paraId="1EFB1432" w14:textId="77777777" w:rsidR="00BB476D" w:rsidRDefault="00BB476D" w:rsidP="00037A29"/>
    <w:p w14:paraId="0EC75952" w14:textId="77777777" w:rsidR="00BB476D" w:rsidRDefault="00BB476D" w:rsidP="00037A29"/>
    <w:p w14:paraId="585CFC14" w14:textId="77777777" w:rsidR="00BB476D" w:rsidRDefault="00BB476D" w:rsidP="00037A29"/>
    <w:p w14:paraId="57B1707A" w14:textId="77777777" w:rsidR="00BB476D" w:rsidRDefault="00BB476D" w:rsidP="00037A29"/>
    <w:p w14:paraId="7ED1132B" w14:textId="77777777" w:rsidR="00BB476D" w:rsidRDefault="00BB476D" w:rsidP="00037A29"/>
    <w:p w14:paraId="6EC401E0" w14:textId="77777777" w:rsidR="00BB476D" w:rsidRDefault="00BB476D" w:rsidP="00037A29"/>
    <w:p w14:paraId="4F7A9DFE" w14:textId="77777777" w:rsidR="00BB476D" w:rsidRDefault="00BB476D" w:rsidP="00037A29"/>
    <w:p w14:paraId="1D68DAF7" w14:textId="77777777" w:rsidR="00BB476D" w:rsidRDefault="00BB476D" w:rsidP="00037A29"/>
    <w:p w14:paraId="0684860C" w14:textId="77777777" w:rsidR="00BB476D" w:rsidRDefault="00BB476D" w:rsidP="00037A29"/>
    <w:p w14:paraId="046046C4" w14:textId="77777777" w:rsidR="00BB476D" w:rsidRDefault="00BB476D" w:rsidP="00037A29"/>
    <w:p w14:paraId="16F9A3AF" w14:textId="77777777" w:rsidR="00BB476D" w:rsidRDefault="00BB476D" w:rsidP="00037A29"/>
    <w:p w14:paraId="4BC7E0CF" w14:textId="77777777" w:rsidR="00BB476D" w:rsidRPr="00E239CF" w:rsidRDefault="00BB476D" w:rsidP="00BB476D">
      <w:pPr>
        <w:pStyle w:val="Ttulo2"/>
        <w:rPr>
          <w:bCs/>
        </w:rPr>
      </w:pPr>
      <w:r>
        <w:lastRenderedPageBreak/>
        <w:t>POBLACION BENEFICIARIA</w:t>
      </w:r>
    </w:p>
    <w:p w14:paraId="4E0832B7" w14:textId="77777777" w:rsidR="00BB476D" w:rsidRDefault="00BB476D" w:rsidP="00BB476D">
      <w:pPr>
        <w:tabs>
          <w:tab w:val="left" w:pos="1760"/>
        </w:tabs>
      </w:pPr>
    </w:p>
    <w:p w14:paraId="2B8E67EE" w14:textId="77777777" w:rsidR="00BB476D" w:rsidRPr="00E629C4" w:rsidRDefault="00BB476D" w:rsidP="00BB476D">
      <w:pPr>
        <w:rPr>
          <w:lang w:val="es-CO"/>
        </w:rPr>
      </w:pPr>
      <w:r w:rsidRPr="00E629C4">
        <w:rPr>
          <w:lang w:val="es-CO"/>
        </w:rPr>
        <w:t>El proyecto de extensión en fisiología y manejo tecnológico de postcosecha de productos agrícolas, que se ejecutará en la región Cundiboyacense y contará con la Universidad Nacional de Colombia, sede Bogotá, como entidad principal, beneficiará a una amplia gama de actores involucrados en la producción agrícola de esta región.</w:t>
      </w:r>
    </w:p>
    <w:p w14:paraId="1135D9F3" w14:textId="77777777" w:rsidR="00BB476D" w:rsidRPr="00E629C4" w:rsidRDefault="00BB476D" w:rsidP="00BB476D">
      <w:pPr>
        <w:rPr>
          <w:lang w:val="es-CO"/>
        </w:rPr>
      </w:pPr>
      <w:r w:rsidRPr="00E629C4">
        <w:rPr>
          <w:b/>
          <w:bCs/>
          <w:lang w:val="es-CO"/>
        </w:rPr>
        <w:t>Pequeños y medianos productores agrícolas</w:t>
      </w:r>
      <w:r w:rsidRPr="00E629C4">
        <w:rPr>
          <w:lang w:val="es-CO"/>
        </w:rPr>
        <w:t xml:space="preserve"> </w:t>
      </w:r>
    </w:p>
    <w:p w14:paraId="59F6F380" w14:textId="77777777" w:rsidR="00BB476D" w:rsidRPr="00E629C4" w:rsidRDefault="00BB476D" w:rsidP="00BB476D">
      <w:pPr>
        <w:rPr>
          <w:lang w:val="es-CO"/>
        </w:rPr>
      </w:pPr>
      <w:r w:rsidRPr="00E629C4">
        <w:rPr>
          <w:b/>
          <w:bCs/>
          <w:lang w:val="es-CO"/>
        </w:rPr>
        <w:t>Técnicos agrícolas y extensionistas</w:t>
      </w:r>
    </w:p>
    <w:p w14:paraId="71E8667D" w14:textId="77777777" w:rsidR="00BB476D" w:rsidRPr="00E629C4" w:rsidRDefault="00BB476D" w:rsidP="00BB476D">
      <w:pPr>
        <w:rPr>
          <w:lang w:val="es-CO"/>
        </w:rPr>
      </w:pPr>
      <w:r w:rsidRPr="00E629C4">
        <w:rPr>
          <w:b/>
          <w:bCs/>
          <w:lang w:val="es-CO"/>
        </w:rPr>
        <w:t>Agroindustrias locales</w:t>
      </w:r>
      <w:r w:rsidRPr="00E629C4">
        <w:rPr>
          <w:lang w:val="es-CO"/>
        </w:rPr>
        <w:t xml:space="preserve"> </w:t>
      </w:r>
    </w:p>
    <w:p w14:paraId="7BB0C650" w14:textId="77777777" w:rsidR="00BB476D" w:rsidRPr="00E629C4" w:rsidRDefault="00BB476D" w:rsidP="00BB476D">
      <w:pPr>
        <w:rPr>
          <w:lang w:val="es-CO"/>
        </w:rPr>
      </w:pPr>
      <w:r w:rsidRPr="00E629C4">
        <w:rPr>
          <w:lang w:val="es-CO"/>
        </w:rPr>
        <w:t>En conjunto, se espera que el proyecto tenga un impacto positivo en el desarrollo económico y social de la región Cundiboyacense, mejorando la calidad de vida de los agricultores y contribuyendo a la sostenibilidad del sector agrícola.</w:t>
      </w:r>
    </w:p>
    <w:p w14:paraId="3D92E819" w14:textId="77777777" w:rsidR="00037A29" w:rsidRDefault="00037A29" w:rsidP="00037A29"/>
    <w:p w14:paraId="47DEC9B1" w14:textId="77777777" w:rsidR="00037A29" w:rsidRDefault="00037A29" w:rsidP="00037A29"/>
    <w:p w14:paraId="48EC777F" w14:textId="77777777" w:rsidR="00037A29" w:rsidRDefault="00037A29" w:rsidP="00037A29"/>
    <w:p w14:paraId="32B12811" w14:textId="77777777" w:rsidR="00037A29" w:rsidRDefault="00037A29" w:rsidP="00037A29"/>
    <w:p w14:paraId="515AE15A" w14:textId="77777777" w:rsidR="00037A29" w:rsidRDefault="00037A29" w:rsidP="00037A29"/>
    <w:p w14:paraId="268416FC" w14:textId="77777777" w:rsidR="00037A29" w:rsidRDefault="00037A29" w:rsidP="00037A29"/>
    <w:p w14:paraId="34727A7E" w14:textId="77777777" w:rsidR="00037A29" w:rsidRDefault="00037A29" w:rsidP="00037A29"/>
    <w:p w14:paraId="26D20F6A" w14:textId="77777777" w:rsidR="00037A29" w:rsidRDefault="00037A29" w:rsidP="00037A29"/>
    <w:p w14:paraId="52901906" w14:textId="77777777" w:rsidR="00037A29" w:rsidRDefault="00037A29" w:rsidP="00037A29"/>
    <w:p w14:paraId="749C719C" w14:textId="77777777" w:rsidR="00037A29" w:rsidRPr="00E629C4" w:rsidRDefault="00037A29" w:rsidP="00037A29">
      <w:pPr>
        <w:rPr>
          <w:lang w:val="es-CO"/>
        </w:rPr>
      </w:pPr>
    </w:p>
    <w:p w14:paraId="30BF5440" w14:textId="77777777" w:rsidR="00037A29" w:rsidRPr="00E629C4" w:rsidRDefault="00037A29" w:rsidP="00037A29">
      <w:pPr>
        <w:rPr>
          <w:lang w:val="es-CO"/>
        </w:rPr>
      </w:pPr>
    </w:p>
    <w:p w14:paraId="370FE85A" w14:textId="77777777" w:rsidR="00037A29" w:rsidRPr="00E629C4" w:rsidRDefault="00037A29" w:rsidP="00037A29">
      <w:pPr>
        <w:rPr>
          <w:lang w:val="es-CO"/>
        </w:rPr>
      </w:pPr>
    </w:p>
    <w:p w14:paraId="78519B02" w14:textId="77777777" w:rsidR="00037A29" w:rsidRDefault="00037A29" w:rsidP="00037A29"/>
    <w:p w14:paraId="6DB4A584" w14:textId="77777777" w:rsidR="00037A29" w:rsidRDefault="00037A29" w:rsidP="00037A29"/>
    <w:p w14:paraId="463EBAA7" w14:textId="77777777" w:rsidR="00037A29" w:rsidRDefault="00037A29" w:rsidP="00037A29"/>
    <w:p w14:paraId="6F8B82B0" w14:textId="77777777" w:rsidR="00037A29" w:rsidRDefault="00037A29" w:rsidP="00037A29"/>
    <w:p w14:paraId="56219AF7" w14:textId="77777777" w:rsidR="00037A29" w:rsidRDefault="00037A29" w:rsidP="00037A29"/>
    <w:p w14:paraId="6FCBB325" w14:textId="77777777" w:rsidR="00037A29" w:rsidRDefault="00037A29" w:rsidP="00037A29"/>
    <w:p w14:paraId="64398820" w14:textId="77777777" w:rsidR="00037A29" w:rsidRDefault="00037A29" w:rsidP="00037A29"/>
    <w:p w14:paraId="75EB7823" w14:textId="77777777" w:rsidR="00BB476D" w:rsidRDefault="00BB476D" w:rsidP="00037A29"/>
    <w:p w14:paraId="67071BAE" w14:textId="77777777" w:rsidR="00863B08" w:rsidRDefault="00863B08" w:rsidP="00037A29"/>
    <w:p w14:paraId="49F4AF81" w14:textId="77777777" w:rsidR="00037A29" w:rsidRDefault="00037A29" w:rsidP="00037A29">
      <w:pPr>
        <w:pStyle w:val="Ttulo2"/>
      </w:pPr>
      <w:r>
        <w:lastRenderedPageBreak/>
        <w:t>METODOLOGIA</w:t>
      </w:r>
    </w:p>
    <w:p w14:paraId="4AFDB351" w14:textId="77777777" w:rsidR="00037A29" w:rsidRDefault="00037A29" w:rsidP="00037A29"/>
    <w:p w14:paraId="01D500E6" w14:textId="77777777" w:rsidR="00037A29" w:rsidRPr="00900AE0" w:rsidRDefault="00037A29" w:rsidP="00037A29">
      <w:pPr>
        <w:pStyle w:val="Ttulo3"/>
        <w:rPr>
          <w:lang w:val="es-CO"/>
        </w:rPr>
      </w:pPr>
      <w:r w:rsidRPr="00900AE0">
        <w:rPr>
          <w:lang w:val="es-CO"/>
        </w:rPr>
        <w:t>1. Diagnóstico de la Situación Actual:</w:t>
      </w:r>
    </w:p>
    <w:p w14:paraId="63901C31" w14:textId="77777777" w:rsidR="00037A29" w:rsidRPr="00900AE0" w:rsidRDefault="00037A29" w:rsidP="00037A29">
      <w:pPr>
        <w:pStyle w:val="Ttulo4"/>
        <w:rPr>
          <w:lang w:val="es-CO"/>
        </w:rPr>
      </w:pPr>
      <w:r w:rsidRPr="00900AE0">
        <w:rPr>
          <w:lang w:val="es-CO"/>
        </w:rPr>
        <w:t>1.1. Recolección de Datos:</w:t>
      </w:r>
    </w:p>
    <w:p w14:paraId="2D62119A" w14:textId="77777777" w:rsidR="00037A29" w:rsidRPr="00900AE0" w:rsidRDefault="00037A29" w:rsidP="00037A29">
      <w:pPr>
        <w:pStyle w:val="Ttulo4"/>
        <w:rPr>
          <w:lang w:val="es-CO"/>
        </w:rPr>
      </w:pPr>
      <w:r w:rsidRPr="00900AE0">
        <w:rPr>
          <w:lang w:val="es-CO"/>
        </w:rPr>
        <w:t>1.2. Identificación de Necesidades:</w:t>
      </w:r>
    </w:p>
    <w:p w14:paraId="128DAA91" w14:textId="77777777" w:rsidR="00037A29" w:rsidRPr="00900AE0" w:rsidRDefault="00037A29" w:rsidP="00037A29">
      <w:pPr>
        <w:pStyle w:val="Ttulo3"/>
        <w:rPr>
          <w:lang w:val="es-CO"/>
        </w:rPr>
      </w:pPr>
      <w:r w:rsidRPr="00900AE0">
        <w:rPr>
          <w:lang w:val="es-CO"/>
        </w:rPr>
        <w:t>2. Desarrollo y Ejecución de Capacitación:</w:t>
      </w:r>
    </w:p>
    <w:p w14:paraId="5FD547E7" w14:textId="77777777" w:rsidR="00037A29" w:rsidRPr="00900AE0" w:rsidRDefault="00037A29" w:rsidP="00037A29">
      <w:pPr>
        <w:pStyle w:val="Ttulo4"/>
        <w:rPr>
          <w:lang w:val="es-CO"/>
        </w:rPr>
      </w:pPr>
      <w:r w:rsidRPr="00900AE0">
        <w:rPr>
          <w:lang w:val="es-CO"/>
        </w:rPr>
        <w:t>2.1. Diseño de Programas de Capacitación:</w:t>
      </w:r>
    </w:p>
    <w:p w14:paraId="5C99F4A3" w14:textId="77777777" w:rsidR="00037A29" w:rsidRPr="00900AE0" w:rsidRDefault="00037A29" w:rsidP="00037A29">
      <w:pPr>
        <w:pStyle w:val="Ttulo4"/>
        <w:rPr>
          <w:lang w:val="es-CO"/>
        </w:rPr>
      </w:pPr>
      <w:r w:rsidRPr="00900AE0">
        <w:rPr>
          <w:lang w:val="es-CO"/>
        </w:rPr>
        <w:t>2.2. Talleres y Demostraciones de Campo:</w:t>
      </w:r>
    </w:p>
    <w:p w14:paraId="45324A61" w14:textId="77777777" w:rsidR="00037A29" w:rsidRPr="00900AE0" w:rsidRDefault="00037A29" w:rsidP="00037A29">
      <w:pPr>
        <w:pStyle w:val="Ttulo4"/>
        <w:rPr>
          <w:lang w:val="es-CO"/>
        </w:rPr>
      </w:pPr>
      <w:r w:rsidRPr="00900AE0">
        <w:rPr>
          <w:lang w:val="es-CO"/>
        </w:rPr>
        <w:t>2.3. Desarrollo de Material Didáctico:</w:t>
      </w:r>
    </w:p>
    <w:p w14:paraId="111EE730" w14:textId="77777777" w:rsidR="00037A29" w:rsidRPr="00900AE0" w:rsidRDefault="00037A29" w:rsidP="00037A29">
      <w:pPr>
        <w:pStyle w:val="Ttulo3"/>
        <w:rPr>
          <w:lang w:val="es-CO"/>
        </w:rPr>
      </w:pPr>
      <w:r w:rsidRPr="00900AE0">
        <w:rPr>
          <w:lang w:val="es-CO"/>
        </w:rPr>
        <w:t>3. Implementación de Tecnologías y Prácticas de Manejo Postcosecha:</w:t>
      </w:r>
    </w:p>
    <w:p w14:paraId="6997DE4C" w14:textId="77777777" w:rsidR="00037A29" w:rsidRPr="00900AE0" w:rsidRDefault="00037A29" w:rsidP="00037A29">
      <w:pPr>
        <w:pStyle w:val="Ttulo4"/>
        <w:rPr>
          <w:lang w:val="es-CO"/>
        </w:rPr>
      </w:pPr>
      <w:r w:rsidRPr="00900AE0">
        <w:rPr>
          <w:lang w:val="es-CO"/>
        </w:rPr>
        <w:t>3.1. Aplicación de Bioestimulantes y Reguladores Vegetales:</w:t>
      </w:r>
    </w:p>
    <w:p w14:paraId="44CDD096" w14:textId="77777777" w:rsidR="00037A29" w:rsidRPr="00900AE0" w:rsidRDefault="00037A29" w:rsidP="00037A29">
      <w:pPr>
        <w:pStyle w:val="Ttulo4"/>
        <w:rPr>
          <w:lang w:val="es-CO"/>
        </w:rPr>
      </w:pPr>
      <w:r w:rsidRPr="00900AE0">
        <w:rPr>
          <w:lang w:val="es-CO"/>
        </w:rPr>
        <w:t>3.2. Evaluación de Tecnologías Postcosecha:</w:t>
      </w:r>
    </w:p>
    <w:p w14:paraId="0BD35117" w14:textId="77777777" w:rsidR="00037A29" w:rsidRPr="00900AE0" w:rsidRDefault="00037A29" w:rsidP="00037A29">
      <w:pPr>
        <w:pStyle w:val="Ttulo4"/>
        <w:rPr>
          <w:lang w:val="es-CO"/>
        </w:rPr>
      </w:pPr>
      <w:r w:rsidRPr="00900AE0">
        <w:rPr>
          <w:lang w:val="es-CO"/>
        </w:rPr>
        <w:t>3.3. Monitoreo y Evaluación del Impacto:</w:t>
      </w:r>
    </w:p>
    <w:p w14:paraId="7F97E068" w14:textId="77777777" w:rsidR="00037A29" w:rsidRPr="00900AE0" w:rsidRDefault="00037A29" w:rsidP="00037A29">
      <w:pPr>
        <w:pStyle w:val="Ttulo3"/>
        <w:rPr>
          <w:lang w:val="es-CO"/>
        </w:rPr>
      </w:pPr>
      <w:r w:rsidRPr="00900AE0">
        <w:rPr>
          <w:lang w:val="es-CO"/>
        </w:rPr>
        <w:t>4. Promoción de la Investigación Aplicada y la Innovación Tecnológica:</w:t>
      </w:r>
    </w:p>
    <w:p w14:paraId="0088FA7C" w14:textId="77777777" w:rsidR="00037A29" w:rsidRPr="00900AE0" w:rsidRDefault="00037A29" w:rsidP="00037A29">
      <w:pPr>
        <w:pStyle w:val="Ttulo4"/>
        <w:rPr>
          <w:lang w:val="es-CO"/>
        </w:rPr>
      </w:pPr>
      <w:r w:rsidRPr="00900AE0">
        <w:rPr>
          <w:lang w:val="es-CO"/>
        </w:rPr>
        <w:t>4.1. Integración con la Investigación Académica:</w:t>
      </w:r>
    </w:p>
    <w:p w14:paraId="7F05DEAD" w14:textId="77777777" w:rsidR="00A11353" w:rsidRDefault="00037A29" w:rsidP="00A11353">
      <w:pPr>
        <w:pStyle w:val="Ttulo4"/>
        <w:rPr>
          <w:lang w:val="es-CO"/>
        </w:rPr>
      </w:pPr>
      <w:r w:rsidRPr="00900AE0">
        <w:rPr>
          <w:lang w:val="es-CO"/>
        </w:rPr>
        <w:t>4.2. Desarrollo de Innovaciones Tecnológicas:</w:t>
      </w:r>
    </w:p>
    <w:p w14:paraId="78813126" w14:textId="77777777" w:rsidR="00037A29" w:rsidRPr="00900AE0" w:rsidRDefault="00037A29" w:rsidP="00037A29">
      <w:pPr>
        <w:pStyle w:val="Ttulo4"/>
        <w:rPr>
          <w:lang w:val="es-CO"/>
        </w:rPr>
      </w:pPr>
      <w:r w:rsidRPr="00900AE0">
        <w:rPr>
          <w:lang w:val="es-CO"/>
        </w:rPr>
        <w:t>4.3. Difusión y Transferencia de Conocimientos:</w:t>
      </w:r>
    </w:p>
    <w:p w14:paraId="3A6B1022" w14:textId="77777777" w:rsidR="00863B08" w:rsidRDefault="00863B08" w:rsidP="00863B08">
      <w:pPr>
        <w:rPr>
          <w:lang w:val="es-CO"/>
        </w:rPr>
      </w:pPr>
    </w:p>
    <w:p w14:paraId="5E4FD16D" w14:textId="77777777" w:rsidR="00863B08" w:rsidRDefault="00863B08" w:rsidP="00863B08">
      <w:pPr>
        <w:rPr>
          <w:lang w:val="es-CO"/>
        </w:rPr>
      </w:pPr>
    </w:p>
    <w:p w14:paraId="325949FB" w14:textId="77777777" w:rsidR="00863B08" w:rsidRDefault="00863B08" w:rsidP="00863B08">
      <w:pPr>
        <w:rPr>
          <w:lang w:val="es-CO"/>
        </w:rPr>
      </w:pPr>
    </w:p>
    <w:p w14:paraId="6406841C" w14:textId="77777777" w:rsidR="00863B08" w:rsidRDefault="00863B08" w:rsidP="00863B08">
      <w:pPr>
        <w:rPr>
          <w:lang w:val="es-CO"/>
        </w:rPr>
      </w:pPr>
    </w:p>
    <w:p w14:paraId="4DC33750" w14:textId="77777777" w:rsidR="00863B08" w:rsidRDefault="00863B08" w:rsidP="00863B08">
      <w:pPr>
        <w:rPr>
          <w:lang w:val="es-CO"/>
        </w:rPr>
      </w:pPr>
    </w:p>
    <w:p w14:paraId="58CC28BF" w14:textId="77777777" w:rsidR="00863B08" w:rsidRDefault="00863B08" w:rsidP="00863B08">
      <w:pPr>
        <w:rPr>
          <w:lang w:val="es-CO"/>
        </w:rPr>
      </w:pPr>
    </w:p>
    <w:p w14:paraId="6B6E5A0D" w14:textId="77777777" w:rsidR="00863B08" w:rsidRDefault="00863B08" w:rsidP="00863B08">
      <w:pPr>
        <w:rPr>
          <w:lang w:val="es-CO"/>
        </w:rPr>
      </w:pPr>
    </w:p>
    <w:p w14:paraId="5AB743EE" w14:textId="77777777" w:rsidR="001062B7" w:rsidRDefault="001062B7" w:rsidP="00863B08">
      <w:pPr>
        <w:rPr>
          <w:lang w:val="es-CO"/>
        </w:rPr>
      </w:pPr>
    </w:p>
    <w:p w14:paraId="325A6E44" w14:textId="77777777" w:rsidR="001062B7" w:rsidRDefault="001062B7" w:rsidP="00863B08">
      <w:pPr>
        <w:rPr>
          <w:lang w:val="es-CO"/>
        </w:rPr>
      </w:pPr>
    </w:p>
    <w:p w14:paraId="3C2CE66D" w14:textId="77777777" w:rsidR="001062B7" w:rsidRDefault="001062B7" w:rsidP="00863B08">
      <w:pPr>
        <w:rPr>
          <w:lang w:val="es-CO"/>
        </w:rPr>
      </w:pPr>
    </w:p>
    <w:p w14:paraId="49EB35E9" w14:textId="77777777" w:rsidR="001062B7" w:rsidRDefault="001062B7" w:rsidP="00863B08">
      <w:pPr>
        <w:rPr>
          <w:lang w:val="es-CO"/>
        </w:rPr>
      </w:pPr>
    </w:p>
    <w:p w14:paraId="4C5103E0" w14:textId="77777777" w:rsidR="001062B7" w:rsidRDefault="001062B7" w:rsidP="00863B08">
      <w:pPr>
        <w:rPr>
          <w:lang w:val="es-CO"/>
        </w:rPr>
      </w:pPr>
    </w:p>
    <w:p w14:paraId="5724C3F6" w14:textId="77777777" w:rsidR="001062B7" w:rsidRDefault="001062B7" w:rsidP="00863B08">
      <w:pPr>
        <w:rPr>
          <w:lang w:val="es-CO"/>
        </w:rPr>
      </w:pPr>
    </w:p>
    <w:p w14:paraId="6BA38798" w14:textId="77777777" w:rsidR="001062B7" w:rsidRDefault="001062B7" w:rsidP="00863B08">
      <w:pPr>
        <w:rPr>
          <w:lang w:val="es-CO"/>
        </w:rPr>
      </w:pPr>
    </w:p>
    <w:p w14:paraId="3B6065E2" w14:textId="77777777" w:rsidR="001062B7" w:rsidRDefault="001062B7" w:rsidP="00863B08">
      <w:pPr>
        <w:rPr>
          <w:lang w:val="es-CO"/>
        </w:rPr>
      </w:pPr>
    </w:p>
    <w:p w14:paraId="52585500" w14:textId="77777777" w:rsidR="00BB476D" w:rsidRDefault="00BB476D" w:rsidP="00863B08">
      <w:pPr>
        <w:rPr>
          <w:lang w:val="es-CO"/>
        </w:rPr>
      </w:pPr>
    </w:p>
    <w:p w14:paraId="29F2AADB" w14:textId="77777777" w:rsidR="00863B08" w:rsidRDefault="00863B08" w:rsidP="00033814">
      <w:pPr>
        <w:ind w:firstLine="0"/>
        <w:rPr>
          <w:lang w:val="es-CO"/>
        </w:rPr>
      </w:pPr>
    </w:p>
    <w:p w14:paraId="020AE900" w14:textId="77777777" w:rsidR="00701E09" w:rsidRPr="00D72111" w:rsidRDefault="00701E09" w:rsidP="00701E09">
      <w:pPr>
        <w:pStyle w:val="Ttulo2"/>
        <w:rPr>
          <w:lang w:val="es-CO"/>
        </w:rPr>
      </w:pPr>
      <w:r w:rsidRPr="00D72111">
        <w:rPr>
          <w:lang w:val="es-CO"/>
        </w:rPr>
        <w:lastRenderedPageBreak/>
        <w:t>REFERENCIAS BIBLIOGRÁFICAS</w:t>
      </w:r>
    </w:p>
    <w:p w14:paraId="5AC9082E" w14:textId="77777777" w:rsidR="00E03FCC" w:rsidRDefault="00E03FCC" w:rsidP="00E92CA4">
      <w:pPr>
        <w:rPr>
          <w:lang w:val="es-CO"/>
        </w:rPr>
      </w:pPr>
    </w:p>
    <w:p w14:paraId="58102073" w14:textId="44B81C57" w:rsidR="00473DA2" w:rsidRPr="00473DA2" w:rsidRDefault="00701E09" w:rsidP="00473DA2">
      <w:pPr>
        <w:widowControl w:val="0"/>
        <w:autoSpaceDE w:val="0"/>
        <w:autoSpaceDN w:val="0"/>
        <w:adjustRightInd w:val="0"/>
        <w:spacing w:line="240" w:lineRule="auto"/>
        <w:ind w:left="480" w:hanging="480"/>
        <w:rPr>
          <w:rFonts w:cs="Times New Roman"/>
          <w:noProof/>
          <w:kern w:val="0"/>
        </w:rPr>
      </w:pPr>
      <w:r>
        <w:rPr>
          <w:lang w:val="es-CO"/>
        </w:rPr>
        <w:fldChar w:fldCharType="begin" w:fldLock="1"/>
      </w:r>
      <w:r>
        <w:rPr>
          <w:lang w:val="es-CO"/>
        </w:rPr>
        <w:instrText xml:space="preserve">ADDIN Mendeley Bibliography CSL_BIBLIOGRAPHY </w:instrText>
      </w:r>
      <w:r>
        <w:rPr>
          <w:lang w:val="es-CO"/>
        </w:rPr>
        <w:fldChar w:fldCharType="separate"/>
      </w:r>
      <w:r w:rsidR="00473DA2" w:rsidRPr="00473DA2">
        <w:rPr>
          <w:rFonts w:cs="Times New Roman"/>
          <w:noProof/>
          <w:kern w:val="0"/>
        </w:rPr>
        <w:t xml:space="preserve">Abdelhakim, L. O. A., Palma, C. F. F., Zhou, R., Wollenweber, B., Ottosen, C.-O., &amp; Rosenqvist, E. (2021). The effect of individual and combined drought and heat stress under elevated CO2 on physiological responses in spring wheat genotypes. </w:t>
      </w:r>
      <w:r w:rsidR="00473DA2" w:rsidRPr="00473DA2">
        <w:rPr>
          <w:rFonts w:cs="Times New Roman"/>
          <w:i/>
          <w:iCs/>
          <w:noProof/>
          <w:kern w:val="0"/>
        </w:rPr>
        <w:t>Plant Physiology and Biochemistry</w:t>
      </w:r>
      <w:r w:rsidR="00473DA2" w:rsidRPr="00473DA2">
        <w:rPr>
          <w:rFonts w:cs="Times New Roman"/>
          <w:noProof/>
          <w:kern w:val="0"/>
        </w:rPr>
        <w:t xml:space="preserve">, </w:t>
      </w:r>
      <w:r w:rsidR="00473DA2" w:rsidRPr="00473DA2">
        <w:rPr>
          <w:rFonts w:cs="Times New Roman"/>
          <w:i/>
          <w:iCs/>
          <w:noProof/>
          <w:kern w:val="0"/>
        </w:rPr>
        <w:t>162</w:t>
      </w:r>
      <w:r w:rsidR="00473DA2" w:rsidRPr="00473DA2">
        <w:rPr>
          <w:rFonts w:cs="Times New Roman"/>
          <w:noProof/>
          <w:kern w:val="0"/>
        </w:rPr>
        <w:t>, 301–314. https://doi.org/10.1016/j.plaphy.2021.02.015</w:t>
      </w:r>
    </w:p>
    <w:p w14:paraId="7DB9C5CC"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Ahmad, M. A., Prakash, P., &amp; Singh, H. B. (2022). Role of secondary metabolites and biostimulants in conferring biotic and abiotic stress tolerance in crop plants: An emerging application in sustainable agriculture. In </w:t>
      </w:r>
      <w:r w:rsidRPr="00473DA2">
        <w:rPr>
          <w:rFonts w:cs="Times New Roman"/>
          <w:i/>
          <w:iCs/>
          <w:noProof/>
          <w:kern w:val="0"/>
        </w:rPr>
        <w:t>New and Future Developments in Microbial Biotechnology and Bioengineering</w:t>
      </w:r>
      <w:r w:rsidRPr="00473DA2">
        <w:rPr>
          <w:rFonts w:cs="Times New Roman"/>
          <w:noProof/>
          <w:kern w:val="0"/>
        </w:rPr>
        <w:t xml:space="preserve"> (pp. 355–360). Elsevier. https://doi.org/10.1016/B978-0-323-85579-2.00001-0</w:t>
      </w:r>
    </w:p>
    <w:p w14:paraId="5AE62422"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Altieri, M. (2004). </w:t>
      </w:r>
      <w:r w:rsidRPr="00473DA2">
        <w:rPr>
          <w:rFonts w:cs="Times New Roman"/>
          <w:i/>
          <w:iCs/>
          <w:noProof/>
          <w:kern w:val="0"/>
        </w:rPr>
        <w:t>Agroecologia: a dinâmica da agricultura sustentável</w:t>
      </w:r>
      <w:r w:rsidRPr="00473DA2">
        <w:rPr>
          <w:rFonts w:cs="Times New Roman"/>
          <w:noProof/>
          <w:kern w:val="0"/>
        </w:rPr>
        <w:t xml:space="preserve"> (4th ed.). Editora da UFRGS.</w:t>
      </w:r>
    </w:p>
    <w:p w14:paraId="4A052476"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Arias Bustos, C., &amp; Moors, E. H. M. (2018). Reducing post-harvest food losses through innovative collaboration: Insights from the Colombian and Mexican avocado supply chains. </w:t>
      </w:r>
      <w:r w:rsidRPr="00473DA2">
        <w:rPr>
          <w:rFonts w:cs="Times New Roman"/>
          <w:i/>
          <w:iCs/>
          <w:noProof/>
          <w:kern w:val="0"/>
        </w:rPr>
        <w:t>Journal of Cleaner Production</w:t>
      </w:r>
      <w:r w:rsidRPr="00473DA2">
        <w:rPr>
          <w:rFonts w:cs="Times New Roman"/>
          <w:noProof/>
          <w:kern w:val="0"/>
        </w:rPr>
        <w:t xml:space="preserve">, </w:t>
      </w:r>
      <w:r w:rsidRPr="00473DA2">
        <w:rPr>
          <w:rFonts w:cs="Times New Roman"/>
          <w:i/>
          <w:iCs/>
          <w:noProof/>
          <w:kern w:val="0"/>
        </w:rPr>
        <w:t>199</w:t>
      </w:r>
      <w:r w:rsidRPr="00473DA2">
        <w:rPr>
          <w:rFonts w:cs="Times New Roman"/>
          <w:noProof/>
          <w:kern w:val="0"/>
        </w:rPr>
        <w:t>, 1020–1034. https://doi.org/10.1016/j.jclepro.2018.06.187</w:t>
      </w:r>
    </w:p>
    <w:p w14:paraId="4254A33A"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Chaves, M. M., Flexas, J., &amp; Pinheiro, C. (2009). Photosynthesis under drought and salt stress: regulation mechanisms from whole plant to cell. </w:t>
      </w:r>
      <w:r w:rsidRPr="00473DA2">
        <w:rPr>
          <w:rFonts w:cs="Times New Roman"/>
          <w:i/>
          <w:iCs/>
          <w:noProof/>
          <w:kern w:val="0"/>
        </w:rPr>
        <w:t>Annals of Botany</w:t>
      </w:r>
      <w:r w:rsidRPr="00473DA2">
        <w:rPr>
          <w:rFonts w:cs="Times New Roman"/>
          <w:noProof/>
          <w:kern w:val="0"/>
        </w:rPr>
        <w:t xml:space="preserve">, </w:t>
      </w:r>
      <w:r w:rsidRPr="00473DA2">
        <w:rPr>
          <w:rFonts w:cs="Times New Roman"/>
          <w:i/>
          <w:iCs/>
          <w:noProof/>
          <w:kern w:val="0"/>
        </w:rPr>
        <w:t>103</w:t>
      </w:r>
      <w:r w:rsidRPr="00473DA2">
        <w:rPr>
          <w:rFonts w:cs="Times New Roman"/>
          <w:noProof/>
          <w:kern w:val="0"/>
        </w:rPr>
        <w:t>(4), 551–560. https://doi.org/10.1093/aob/mcn125</w:t>
      </w:r>
    </w:p>
    <w:p w14:paraId="4406B22D"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Chen, C., Sun, C., Wang, Y., Gong, H., Zhang, A., Yang, Y., Guo, F., Cui, K., Fan, X., &amp; Li, X. (2023). The preharvest and postharvest application of salicylic acid and its derivatives on storage of fruit and vegetables: A review. </w:t>
      </w:r>
      <w:r w:rsidRPr="00473DA2">
        <w:rPr>
          <w:rFonts w:cs="Times New Roman"/>
          <w:i/>
          <w:iCs/>
          <w:noProof/>
          <w:kern w:val="0"/>
        </w:rPr>
        <w:t>Scientia Horticulturae</w:t>
      </w:r>
      <w:r w:rsidRPr="00473DA2">
        <w:rPr>
          <w:rFonts w:cs="Times New Roman"/>
          <w:noProof/>
          <w:kern w:val="0"/>
        </w:rPr>
        <w:t xml:space="preserve">, </w:t>
      </w:r>
      <w:r w:rsidRPr="00473DA2">
        <w:rPr>
          <w:rFonts w:cs="Times New Roman"/>
          <w:i/>
          <w:iCs/>
          <w:noProof/>
          <w:kern w:val="0"/>
        </w:rPr>
        <w:t>312</w:t>
      </w:r>
      <w:r w:rsidRPr="00473DA2">
        <w:rPr>
          <w:rFonts w:cs="Times New Roman"/>
          <w:noProof/>
          <w:kern w:val="0"/>
        </w:rPr>
        <w:t>, 111858. https://doi.org/10.1016/j.scienta.2023.111858</w:t>
      </w:r>
    </w:p>
    <w:p w14:paraId="4FEE3479"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Daryanto, S., Wang, L., &amp; Jacinthe, P. A. (2017). Global synthesis of drought effects on cereal, legume, tuber and root crops production: A review. </w:t>
      </w:r>
      <w:r w:rsidRPr="00473DA2">
        <w:rPr>
          <w:rFonts w:cs="Times New Roman"/>
          <w:i/>
          <w:iCs/>
          <w:noProof/>
          <w:kern w:val="0"/>
        </w:rPr>
        <w:t>Agricultural Water Management</w:t>
      </w:r>
      <w:r w:rsidRPr="00473DA2">
        <w:rPr>
          <w:rFonts w:cs="Times New Roman"/>
          <w:noProof/>
          <w:kern w:val="0"/>
        </w:rPr>
        <w:t xml:space="preserve">, </w:t>
      </w:r>
      <w:r w:rsidRPr="00473DA2">
        <w:rPr>
          <w:rFonts w:cs="Times New Roman"/>
          <w:i/>
          <w:iCs/>
          <w:noProof/>
          <w:kern w:val="0"/>
        </w:rPr>
        <w:t>179</w:t>
      </w:r>
      <w:r w:rsidRPr="00473DA2">
        <w:rPr>
          <w:rFonts w:cs="Times New Roman"/>
          <w:noProof/>
          <w:kern w:val="0"/>
        </w:rPr>
        <w:t>, 18–33. https://doi.org/10.1016/j.agwat.2016.04.022</w:t>
      </w:r>
    </w:p>
    <w:p w14:paraId="005FF4C8"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Fekadu, A., &amp; Andarege, B. (2024). Analysis of the pre-harvest factors that influence on the postharvest quality attributes of Tomatoes (Lycopersicon esculentum Mill.): A systematic review. </w:t>
      </w:r>
      <w:r w:rsidRPr="00473DA2">
        <w:rPr>
          <w:rFonts w:cs="Times New Roman"/>
          <w:i/>
          <w:iCs/>
          <w:noProof/>
          <w:kern w:val="0"/>
        </w:rPr>
        <w:t>Scientia Horticulturae</w:t>
      </w:r>
      <w:r w:rsidRPr="00473DA2">
        <w:rPr>
          <w:rFonts w:cs="Times New Roman"/>
          <w:noProof/>
          <w:kern w:val="0"/>
        </w:rPr>
        <w:t xml:space="preserve">, </w:t>
      </w:r>
      <w:r w:rsidRPr="00473DA2">
        <w:rPr>
          <w:rFonts w:cs="Times New Roman"/>
          <w:i/>
          <w:iCs/>
          <w:noProof/>
          <w:kern w:val="0"/>
        </w:rPr>
        <w:t>337</w:t>
      </w:r>
      <w:r w:rsidRPr="00473DA2">
        <w:rPr>
          <w:rFonts w:cs="Times New Roman"/>
          <w:noProof/>
          <w:kern w:val="0"/>
        </w:rPr>
        <w:t>, 113460. https://doi.org/10.1016/j.scienta.2024.113460</w:t>
      </w:r>
    </w:p>
    <w:p w14:paraId="7C3E4291"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Gilliham, M., Able, J. A., &amp; Roy, S. J. (2017). Translating knowledge about abiotic stress tolerance to breeding programmes. </w:t>
      </w:r>
      <w:r w:rsidRPr="00473DA2">
        <w:rPr>
          <w:rFonts w:cs="Times New Roman"/>
          <w:i/>
          <w:iCs/>
          <w:noProof/>
          <w:kern w:val="0"/>
        </w:rPr>
        <w:t>The Plant Journal</w:t>
      </w:r>
      <w:r w:rsidRPr="00473DA2">
        <w:rPr>
          <w:rFonts w:cs="Times New Roman"/>
          <w:noProof/>
          <w:kern w:val="0"/>
        </w:rPr>
        <w:t xml:space="preserve">, </w:t>
      </w:r>
      <w:r w:rsidRPr="00473DA2">
        <w:rPr>
          <w:rFonts w:cs="Times New Roman"/>
          <w:i/>
          <w:iCs/>
          <w:noProof/>
          <w:kern w:val="0"/>
        </w:rPr>
        <w:t>90</w:t>
      </w:r>
      <w:r w:rsidRPr="00473DA2">
        <w:rPr>
          <w:rFonts w:cs="Times New Roman"/>
          <w:noProof/>
          <w:kern w:val="0"/>
        </w:rPr>
        <w:t>(5), 898–917. https://doi.org/10.1111/tpj.13456</w:t>
      </w:r>
    </w:p>
    <w:p w14:paraId="7B8CB16E"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Gutiérrez-Villamil, D. A., Magnitskiy, S., &amp; Balaguera-López, H. E. (2024). Physiological and molecular functions of brassinosteroids during fruit development, ripening, and postharvest damage of horticultural products: A review. </w:t>
      </w:r>
      <w:r w:rsidRPr="00473DA2">
        <w:rPr>
          <w:rFonts w:cs="Times New Roman"/>
          <w:i/>
          <w:iCs/>
          <w:noProof/>
          <w:kern w:val="0"/>
        </w:rPr>
        <w:t>Postharvest Biology and Technology</w:t>
      </w:r>
      <w:r w:rsidRPr="00473DA2">
        <w:rPr>
          <w:rFonts w:cs="Times New Roman"/>
          <w:noProof/>
          <w:kern w:val="0"/>
        </w:rPr>
        <w:t xml:space="preserve">, </w:t>
      </w:r>
      <w:r w:rsidRPr="00473DA2">
        <w:rPr>
          <w:rFonts w:cs="Times New Roman"/>
          <w:i/>
          <w:iCs/>
          <w:noProof/>
          <w:kern w:val="0"/>
        </w:rPr>
        <w:t>214</w:t>
      </w:r>
      <w:r w:rsidRPr="00473DA2">
        <w:rPr>
          <w:rFonts w:cs="Times New Roman"/>
          <w:noProof/>
          <w:kern w:val="0"/>
        </w:rPr>
        <w:t>, 112984. https://doi.org/10.1016/j.postharvbio.2024.112984</w:t>
      </w:r>
    </w:p>
    <w:p w14:paraId="5F7FC1D2"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Hilal, B., Khan, T. A., &amp; Fariduddin, Q. (2023). Recent advances and mechanistic interactions of hydrogen sulfide with plant growth regulators in relation to abiotic stress tolerance in plants. </w:t>
      </w:r>
      <w:r w:rsidRPr="00473DA2">
        <w:rPr>
          <w:rFonts w:cs="Times New Roman"/>
          <w:i/>
          <w:iCs/>
          <w:noProof/>
          <w:kern w:val="0"/>
        </w:rPr>
        <w:t>Plant Physiology and Biochemistry</w:t>
      </w:r>
      <w:r w:rsidRPr="00473DA2">
        <w:rPr>
          <w:rFonts w:cs="Times New Roman"/>
          <w:noProof/>
          <w:kern w:val="0"/>
        </w:rPr>
        <w:t xml:space="preserve">, </w:t>
      </w:r>
      <w:r w:rsidRPr="00473DA2">
        <w:rPr>
          <w:rFonts w:cs="Times New Roman"/>
          <w:i/>
          <w:iCs/>
          <w:noProof/>
          <w:kern w:val="0"/>
        </w:rPr>
        <w:t>196</w:t>
      </w:r>
      <w:r w:rsidRPr="00473DA2">
        <w:rPr>
          <w:rFonts w:cs="Times New Roman"/>
          <w:noProof/>
          <w:kern w:val="0"/>
        </w:rPr>
        <w:t>, 1065–1083. https://doi.org/10.1016/j.plaphy.2023.03.006</w:t>
      </w:r>
    </w:p>
    <w:p w14:paraId="433B6EAE"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Karoney, E. M., Molelekoa, T., Bill, M., Siyoum, N., &amp; Korsten, L. (2024). Global research network analysis of fresh produce postharvest technology: Innovative trends for loss reduction. </w:t>
      </w:r>
      <w:r w:rsidRPr="00473DA2">
        <w:rPr>
          <w:rFonts w:cs="Times New Roman"/>
          <w:i/>
          <w:iCs/>
          <w:noProof/>
          <w:kern w:val="0"/>
        </w:rPr>
        <w:t>Postharvest Biology and Technology</w:t>
      </w:r>
      <w:r w:rsidRPr="00473DA2">
        <w:rPr>
          <w:rFonts w:cs="Times New Roman"/>
          <w:noProof/>
          <w:kern w:val="0"/>
        </w:rPr>
        <w:t xml:space="preserve">, </w:t>
      </w:r>
      <w:r w:rsidRPr="00473DA2">
        <w:rPr>
          <w:rFonts w:cs="Times New Roman"/>
          <w:i/>
          <w:iCs/>
          <w:noProof/>
          <w:kern w:val="0"/>
        </w:rPr>
        <w:t>208</w:t>
      </w:r>
      <w:r w:rsidRPr="00473DA2">
        <w:rPr>
          <w:rFonts w:cs="Times New Roman"/>
          <w:noProof/>
          <w:kern w:val="0"/>
        </w:rPr>
        <w:t>, 112642. https://doi.org/10.1016/j.postharvbio.2023.112642</w:t>
      </w:r>
    </w:p>
    <w:p w14:paraId="5A11D76F"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Kumar, A., &amp; Kumar, V. A. (2014). Pedagogy in Higher Education of Agriculture. </w:t>
      </w:r>
      <w:r w:rsidRPr="00473DA2">
        <w:rPr>
          <w:rFonts w:cs="Times New Roman"/>
          <w:i/>
          <w:iCs/>
          <w:noProof/>
          <w:kern w:val="0"/>
        </w:rPr>
        <w:t>Procedia - Social and Behavioral Sciences</w:t>
      </w:r>
      <w:r w:rsidRPr="00473DA2">
        <w:rPr>
          <w:rFonts w:cs="Times New Roman"/>
          <w:noProof/>
          <w:kern w:val="0"/>
        </w:rPr>
        <w:t xml:space="preserve">, </w:t>
      </w:r>
      <w:r w:rsidRPr="00473DA2">
        <w:rPr>
          <w:rFonts w:cs="Times New Roman"/>
          <w:i/>
          <w:iCs/>
          <w:noProof/>
          <w:kern w:val="0"/>
        </w:rPr>
        <w:t>152</w:t>
      </w:r>
      <w:r w:rsidRPr="00473DA2">
        <w:rPr>
          <w:rFonts w:cs="Times New Roman"/>
          <w:noProof/>
          <w:kern w:val="0"/>
        </w:rPr>
        <w:t>, 89–93. https://doi.org/10.1016/j.sbspro.2014.09.160</w:t>
      </w:r>
    </w:p>
    <w:p w14:paraId="7982AF70"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Lesk, C., Rowhani, P., &amp; Ramankutty, N. (2016). Influence of extreme weather disasters on global crop production. </w:t>
      </w:r>
      <w:r w:rsidRPr="00473DA2">
        <w:rPr>
          <w:rFonts w:cs="Times New Roman"/>
          <w:i/>
          <w:iCs/>
          <w:noProof/>
          <w:kern w:val="0"/>
        </w:rPr>
        <w:t>Nature</w:t>
      </w:r>
      <w:r w:rsidRPr="00473DA2">
        <w:rPr>
          <w:rFonts w:cs="Times New Roman"/>
          <w:noProof/>
          <w:kern w:val="0"/>
        </w:rPr>
        <w:t xml:space="preserve">, </w:t>
      </w:r>
      <w:r w:rsidRPr="00473DA2">
        <w:rPr>
          <w:rFonts w:cs="Times New Roman"/>
          <w:i/>
          <w:iCs/>
          <w:noProof/>
          <w:kern w:val="0"/>
        </w:rPr>
        <w:t>529</w:t>
      </w:r>
      <w:r w:rsidRPr="00473DA2">
        <w:rPr>
          <w:rFonts w:cs="Times New Roman"/>
          <w:noProof/>
          <w:kern w:val="0"/>
        </w:rPr>
        <w:t>(7584), 84–87. https://doi.org/10.1038/nature16467</w:t>
      </w:r>
    </w:p>
    <w:p w14:paraId="25914E08"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McDowell, N. G. (2011). Mechanisms Linking Drought, Hydraulics, Carbon Metabolism, and Vegetation Mortality. </w:t>
      </w:r>
      <w:r w:rsidRPr="00473DA2">
        <w:rPr>
          <w:rFonts w:cs="Times New Roman"/>
          <w:i/>
          <w:iCs/>
          <w:noProof/>
          <w:kern w:val="0"/>
        </w:rPr>
        <w:t>Plant Physiology</w:t>
      </w:r>
      <w:r w:rsidRPr="00473DA2">
        <w:rPr>
          <w:rFonts w:cs="Times New Roman"/>
          <w:noProof/>
          <w:kern w:val="0"/>
        </w:rPr>
        <w:t xml:space="preserve">, </w:t>
      </w:r>
      <w:r w:rsidRPr="00473DA2">
        <w:rPr>
          <w:rFonts w:cs="Times New Roman"/>
          <w:i/>
          <w:iCs/>
          <w:noProof/>
          <w:kern w:val="0"/>
        </w:rPr>
        <w:t>155</w:t>
      </w:r>
      <w:r w:rsidRPr="00473DA2">
        <w:rPr>
          <w:rFonts w:cs="Times New Roman"/>
          <w:noProof/>
          <w:kern w:val="0"/>
        </w:rPr>
        <w:t>(3), 1051–1059. https://doi.org/10.1104/pp.110.170704</w:t>
      </w:r>
    </w:p>
    <w:p w14:paraId="526B4393"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lastRenderedPageBreak/>
        <w:t xml:space="preserve">Ngambi, Stabile N Chakanika, W. W. (2019). The benefits of university extension education to its stakeholders and possible improvements. </w:t>
      </w:r>
      <w:r w:rsidRPr="00473DA2">
        <w:rPr>
          <w:rFonts w:cs="Times New Roman"/>
          <w:i/>
          <w:iCs/>
          <w:noProof/>
          <w:kern w:val="0"/>
        </w:rPr>
        <w:t>Journal of Adult Education</w:t>
      </w:r>
      <w:r w:rsidRPr="00473DA2">
        <w:rPr>
          <w:rFonts w:cs="Times New Roman"/>
          <w:noProof/>
          <w:kern w:val="0"/>
        </w:rPr>
        <w:t xml:space="preserve">, </w:t>
      </w:r>
      <w:r w:rsidRPr="00473DA2">
        <w:rPr>
          <w:rFonts w:cs="Times New Roman"/>
          <w:i/>
          <w:iCs/>
          <w:noProof/>
          <w:kern w:val="0"/>
        </w:rPr>
        <w:t>1</w:t>
      </w:r>
      <w:r w:rsidRPr="00473DA2">
        <w:rPr>
          <w:rFonts w:cs="Times New Roman"/>
          <w:noProof/>
          <w:kern w:val="0"/>
        </w:rPr>
        <w:t>(2), 28–38.</w:t>
      </w:r>
    </w:p>
    <w:p w14:paraId="780C40DB"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Paut, R., Sabatier, R., &amp; Tchamitchian, M. (2020). Modelling crop diversification and association effects in agricultural systems. </w:t>
      </w:r>
      <w:r w:rsidRPr="00473DA2">
        <w:rPr>
          <w:rFonts w:cs="Times New Roman"/>
          <w:i/>
          <w:iCs/>
          <w:noProof/>
          <w:kern w:val="0"/>
        </w:rPr>
        <w:t>Agriculture, Ecosystems &amp; Environment</w:t>
      </w:r>
      <w:r w:rsidRPr="00473DA2">
        <w:rPr>
          <w:rFonts w:cs="Times New Roman"/>
          <w:noProof/>
          <w:kern w:val="0"/>
        </w:rPr>
        <w:t xml:space="preserve">, </w:t>
      </w:r>
      <w:r w:rsidRPr="00473DA2">
        <w:rPr>
          <w:rFonts w:cs="Times New Roman"/>
          <w:i/>
          <w:iCs/>
          <w:noProof/>
          <w:kern w:val="0"/>
        </w:rPr>
        <w:t>288</w:t>
      </w:r>
      <w:r w:rsidRPr="00473DA2">
        <w:rPr>
          <w:rFonts w:cs="Times New Roman"/>
          <w:noProof/>
          <w:kern w:val="0"/>
        </w:rPr>
        <w:t>, 106711. https://doi.org/10.1016/j.agee.2019.106711</w:t>
      </w:r>
    </w:p>
    <w:p w14:paraId="09210554"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Ramírez Molina, R. I., Vergara Ramos, L. A., Romero, L. R., Lay Raby, N. D., Severino-González, P., Villalobos Antúnez, J. V., &amp; Santamaria Ruiz, M. J. (2024). Business strategies in agricultural units to incorporate value chains in new national and international markets: a case study of Colombia. </w:t>
      </w:r>
      <w:r w:rsidRPr="00473DA2">
        <w:rPr>
          <w:rFonts w:cs="Times New Roman"/>
          <w:i/>
          <w:iCs/>
          <w:noProof/>
          <w:kern w:val="0"/>
        </w:rPr>
        <w:t>Procedia Computer Science</w:t>
      </w:r>
      <w:r w:rsidRPr="00473DA2">
        <w:rPr>
          <w:rFonts w:cs="Times New Roman"/>
          <w:noProof/>
          <w:kern w:val="0"/>
        </w:rPr>
        <w:t xml:space="preserve">, </w:t>
      </w:r>
      <w:r w:rsidRPr="00473DA2">
        <w:rPr>
          <w:rFonts w:cs="Times New Roman"/>
          <w:i/>
          <w:iCs/>
          <w:noProof/>
          <w:kern w:val="0"/>
        </w:rPr>
        <w:t>238</w:t>
      </w:r>
      <w:r w:rsidRPr="00473DA2">
        <w:rPr>
          <w:rFonts w:cs="Times New Roman"/>
          <w:noProof/>
          <w:kern w:val="0"/>
        </w:rPr>
        <w:t>, 1002–1008. https://doi.org/10.1016/j.procs.2024.06.126</w:t>
      </w:r>
    </w:p>
    <w:p w14:paraId="52D60D0E"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Schaffer, B., &amp; Andersen, P. C. (2018). </w:t>
      </w:r>
      <w:r w:rsidRPr="00473DA2">
        <w:rPr>
          <w:rFonts w:cs="Times New Roman"/>
          <w:i/>
          <w:iCs/>
          <w:noProof/>
          <w:kern w:val="0"/>
        </w:rPr>
        <w:t>Handbook of Environmental Physiology of Fruit Crops</w:t>
      </w:r>
      <w:r w:rsidRPr="00473DA2">
        <w:rPr>
          <w:rFonts w:cs="Times New Roman"/>
          <w:noProof/>
          <w:kern w:val="0"/>
        </w:rPr>
        <w:t xml:space="preserve"> (B. Schaffer &amp; P. C. Andersen (eds.)). CRC Press. https://doi.org/10.1201/9780203719299</w:t>
      </w:r>
    </w:p>
    <w:p w14:paraId="78BFABFF"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Singh, V. K., Singh, R., Kumar, A., Bhadouria, R., Singh, P., &amp; Notarte, K. I. (2021). Biostimulant applications in crops under abiotic stress conditions. In </w:t>
      </w:r>
      <w:r w:rsidRPr="00473DA2">
        <w:rPr>
          <w:rFonts w:cs="Times New Roman"/>
          <w:i/>
          <w:iCs/>
          <w:noProof/>
          <w:kern w:val="0"/>
        </w:rPr>
        <w:t>Microbiome Stimulants for Crops</w:t>
      </w:r>
      <w:r w:rsidRPr="00473DA2">
        <w:rPr>
          <w:rFonts w:cs="Times New Roman"/>
          <w:noProof/>
          <w:kern w:val="0"/>
        </w:rPr>
        <w:t xml:space="preserve"> (pp. 253–266). Elsevier. https://doi.org/10.1016/B978-0-12-822122-8.00022-4</w:t>
      </w:r>
    </w:p>
    <w:p w14:paraId="6C3654A3"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Srinivasa Rao, N. ., Shivashankara, K. ., &amp; Laxman, R. . (2016). </w:t>
      </w:r>
      <w:r w:rsidRPr="00473DA2">
        <w:rPr>
          <w:rFonts w:cs="Times New Roman"/>
          <w:i/>
          <w:iCs/>
          <w:noProof/>
          <w:kern w:val="0"/>
        </w:rPr>
        <w:t>Abiotic Stress Physiology of Horticultural Crops</w:t>
      </w:r>
      <w:r w:rsidRPr="00473DA2">
        <w:rPr>
          <w:rFonts w:cs="Times New Roman"/>
          <w:noProof/>
          <w:kern w:val="0"/>
        </w:rPr>
        <w:t xml:space="preserve"> (N. K. S. Rao, K. S. Shivashankara, &amp; R. H. Laxman (eds.)). Springer India. https://doi.org/10.1007/978-81-322-2725-0</w:t>
      </w:r>
    </w:p>
    <w:p w14:paraId="7B59ECEB"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Thorstensen, V. H., Mota, C., &amp; Thomazella, F. (2019). </w:t>
      </w:r>
      <w:r w:rsidRPr="00473DA2">
        <w:rPr>
          <w:rFonts w:cs="Times New Roman"/>
          <w:i/>
          <w:iCs/>
          <w:noProof/>
          <w:kern w:val="0"/>
        </w:rPr>
        <w:t>OCDE e a nova demanda da agricultura: produtividade e políticas agrícolas sustentáveis</w:t>
      </w:r>
      <w:r w:rsidRPr="00473DA2">
        <w:rPr>
          <w:rFonts w:cs="Times New Roman"/>
          <w:noProof/>
          <w:kern w:val="0"/>
        </w:rPr>
        <w:t>.</w:t>
      </w:r>
    </w:p>
    <w:p w14:paraId="43E2EF61"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Vietor, D. M. (2018). Transformative, Systemic Learning in Agronomic Research and Education. In </w:t>
      </w:r>
      <w:r w:rsidRPr="00473DA2">
        <w:rPr>
          <w:rFonts w:cs="Times New Roman"/>
          <w:i/>
          <w:iCs/>
          <w:noProof/>
          <w:kern w:val="0"/>
        </w:rPr>
        <w:t>Advances in Agronomy</w:t>
      </w:r>
      <w:r w:rsidRPr="00473DA2">
        <w:rPr>
          <w:rFonts w:cs="Times New Roman"/>
          <w:noProof/>
          <w:kern w:val="0"/>
        </w:rPr>
        <w:t xml:space="preserve"> (Vol. 151). Elsevier Ltd. https://doi.org/10.1016/bs.agron.2018.04.001</w:t>
      </w:r>
    </w:p>
    <w:p w14:paraId="74062763"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Walter, A., Finger, R., Huber, R., &amp; Buchmann, N. (2017). Smart farming is key to developing sustainable agriculture. </w:t>
      </w:r>
      <w:r w:rsidRPr="00473DA2">
        <w:rPr>
          <w:rFonts w:cs="Times New Roman"/>
          <w:i/>
          <w:iCs/>
          <w:noProof/>
          <w:kern w:val="0"/>
        </w:rPr>
        <w:t>Proceedings of the National Academy of Sciences</w:t>
      </w:r>
      <w:r w:rsidRPr="00473DA2">
        <w:rPr>
          <w:rFonts w:cs="Times New Roman"/>
          <w:noProof/>
          <w:kern w:val="0"/>
        </w:rPr>
        <w:t xml:space="preserve">, </w:t>
      </w:r>
      <w:r w:rsidRPr="00473DA2">
        <w:rPr>
          <w:rFonts w:cs="Times New Roman"/>
          <w:i/>
          <w:iCs/>
          <w:noProof/>
          <w:kern w:val="0"/>
        </w:rPr>
        <w:t>114</w:t>
      </w:r>
      <w:r w:rsidRPr="00473DA2">
        <w:rPr>
          <w:rFonts w:cs="Times New Roman"/>
          <w:noProof/>
          <w:kern w:val="0"/>
        </w:rPr>
        <w:t>(24), 6148–6150. https://doi.org/10.1073/pnas.1707462114</w:t>
      </w:r>
    </w:p>
    <w:p w14:paraId="2B220849"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Waraich, E. A., Ahmad, R., &amp; Ashraf, M. Y. (2011). Role of Mineral Nutrition in Alleviation of Drought Stress in Plants. </w:t>
      </w:r>
      <w:r w:rsidRPr="00473DA2">
        <w:rPr>
          <w:rFonts w:cs="Times New Roman"/>
          <w:i/>
          <w:iCs/>
          <w:noProof/>
          <w:kern w:val="0"/>
        </w:rPr>
        <w:t>Australian Journal of Crop Science</w:t>
      </w:r>
      <w:r w:rsidRPr="00473DA2">
        <w:rPr>
          <w:rFonts w:cs="Times New Roman"/>
          <w:noProof/>
          <w:kern w:val="0"/>
        </w:rPr>
        <w:t xml:space="preserve">, </w:t>
      </w:r>
      <w:r w:rsidRPr="00473DA2">
        <w:rPr>
          <w:rFonts w:cs="Times New Roman"/>
          <w:i/>
          <w:iCs/>
          <w:noProof/>
          <w:kern w:val="0"/>
        </w:rPr>
        <w:t>5</w:t>
      </w:r>
      <w:r w:rsidRPr="00473DA2">
        <w:rPr>
          <w:rFonts w:cs="Times New Roman"/>
          <w:noProof/>
          <w:kern w:val="0"/>
        </w:rPr>
        <w:t>(6), 764–777. https://search.informit.org/doi/abs/10.3316/informit.282340708899391</w:t>
      </w:r>
    </w:p>
    <w:p w14:paraId="53A4B428" w14:textId="77777777" w:rsidR="00473DA2" w:rsidRPr="00473DA2" w:rsidRDefault="00473DA2" w:rsidP="00473DA2">
      <w:pPr>
        <w:widowControl w:val="0"/>
        <w:autoSpaceDE w:val="0"/>
        <w:autoSpaceDN w:val="0"/>
        <w:adjustRightInd w:val="0"/>
        <w:spacing w:line="240" w:lineRule="auto"/>
        <w:ind w:left="480" w:hanging="480"/>
        <w:rPr>
          <w:rFonts w:cs="Times New Roman"/>
          <w:noProof/>
          <w:kern w:val="0"/>
        </w:rPr>
      </w:pPr>
      <w:r w:rsidRPr="00473DA2">
        <w:rPr>
          <w:rFonts w:cs="Times New Roman"/>
          <w:noProof/>
          <w:kern w:val="0"/>
        </w:rPr>
        <w:t xml:space="preserve">Wien, H. ., &amp; Stutzel, H. (2020). </w:t>
      </w:r>
      <w:r w:rsidRPr="00473DA2">
        <w:rPr>
          <w:rFonts w:cs="Times New Roman"/>
          <w:i/>
          <w:iCs/>
          <w:noProof/>
          <w:kern w:val="0"/>
        </w:rPr>
        <w:t>The physiology of vegetable crops</w:t>
      </w:r>
      <w:r w:rsidRPr="00473DA2">
        <w:rPr>
          <w:rFonts w:cs="Times New Roman"/>
          <w:noProof/>
          <w:kern w:val="0"/>
        </w:rPr>
        <w:t xml:space="preserve"> (H. C. Wien &amp; H. Stutzel (eds.); 2nd ed.). CABI. https://doi.org/10.1079/9781786393777.0000</w:t>
      </w:r>
    </w:p>
    <w:p w14:paraId="70A041FD" w14:textId="77777777" w:rsidR="00473DA2" w:rsidRPr="00473DA2" w:rsidRDefault="00473DA2" w:rsidP="00473DA2">
      <w:pPr>
        <w:widowControl w:val="0"/>
        <w:autoSpaceDE w:val="0"/>
        <w:autoSpaceDN w:val="0"/>
        <w:adjustRightInd w:val="0"/>
        <w:spacing w:line="240" w:lineRule="auto"/>
        <w:ind w:left="480" w:hanging="480"/>
        <w:rPr>
          <w:noProof/>
        </w:rPr>
      </w:pPr>
      <w:r w:rsidRPr="00473DA2">
        <w:rPr>
          <w:rFonts w:cs="Times New Roman"/>
          <w:noProof/>
          <w:kern w:val="0"/>
        </w:rPr>
        <w:t xml:space="preserve">Xie, T., Gu, W., Zhang, L., Li, L., Qu, D., Li, C., Meng, Y., Li, J., Wei, S., &amp; Li, W. (2018). Modulating the antioxidant system by exogenous 2-(3,4-dichlorophenoxy) triethylamine in maize seedlings exposed to polyethylene glycol-simulated drought stress. </w:t>
      </w:r>
      <w:r w:rsidRPr="00473DA2">
        <w:rPr>
          <w:rFonts w:cs="Times New Roman"/>
          <w:i/>
          <w:iCs/>
          <w:noProof/>
          <w:kern w:val="0"/>
        </w:rPr>
        <w:t>PLOS ONE</w:t>
      </w:r>
      <w:r w:rsidRPr="00473DA2">
        <w:rPr>
          <w:rFonts w:cs="Times New Roman"/>
          <w:noProof/>
          <w:kern w:val="0"/>
        </w:rPr>
        <w:t xml:space="preserve">, </w:t>
      </w:r>
      <w:r w:rsidRPr="00473DA2">
        <w:rPr>
          <w:rFonts w:cs="Times New Roman"/>
          <w:i/>
          <w:iCs/>
          <w:noProof/>
          <w:kern w:val="0"/>
        </w:rPr>
        <w:t>13</w:t>
      </w:r>
      <w:r w:rsidRPr="00473DA2">
        <w:rPr>
          <w:rFonts w:cs="Times New Roman"/>
          <w:noProof/>
          <w:kern w:val="0"/>
        </w:rPr>
        <w:t>(9), e0203626. https://doi.org/10.1371/journal.pone.0203626</w:t>
      </w:r>
    </w:p>
    <w:p w14:paraId="0ACE1A90" w14:textId="0B19E45C" w:rsidR="00E03FCC" w:rsidRDefault="00701E09" w:rsidP="00E92CA4">
      <w:pPr>
        <w:rPr>
          <w:lang w:val="es-CO"/>
        </w:rPr>
      </w:pPr>
      <w:r>
        <w:rPr>
          <w:lang w:val="es-CO"/>
        </w:rPr>
        <w:fldChar w:fldCharType="end"/>
      </w:r>
    </w:p>
    <w:p w14:paraId="66EA81B2" w14:textId="77777777" w:rsidR="00701E09" w:rsidRDefault="00701E09" w:rsidP="00E92CA4">
      <w:pPr>
        <w:rPr>
          <w:lang w:val="es-CO"/>
        </w:rPr>
      </w:pPr>
    </w:p>
    <w:p w14:paraId="06E9C473" w14:textId="77777777" w:rsidR="00701E09" w:rsidRDefault="00701E09" w:rsidP="00E92CA4">
      <w:pPr>
        <w:rPr>
          <w:lang w:val="es-CO"/>
        </w:rPr>
      </w:pPr>
    </w:p>
    <w:p w14:paraId="2689BC75" w14:textId="77777777" w:rsidR="00701E09" w:rsidRPr="00D72111" w:rsidRDefault="00701E09" w:rsidP="00E92CA4">
      <w:pPr>
        <w:rPr>
          <w:lang w:val="es-CO"/>
        </w:rPr>
      </w:pPr>
    </w:p>
    <w:sectPr w:rsidR="00701E09" w:rsidRPr="00D72111" w:rsidSect="00670872">
      <w:footerReference w:type="default" r:id="rId9"/>
      <w:pgSz w:w="11906" w:h="16838"/>
      <w:pgMar w:top="1417" w:right="1701" w:bottom="1417" w:left="1701"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E52E0E" w14:textId="77777777" w:rsidR="006A7C82" w:rsidRDefault="006A7C82" w:rsidP="009433C2">
      <w:pPr>
        <w:spacing w:after="0" w:line="240" w:lineRule="auto"/>
      </w:pPr>
      <w:r>
        <w:separator/>
      </w:r>
    </w:p>
  </w:endnote>
  <w:endnote w:type="continuationSeparator" w:id="0">
    <w:p w14:paraId="5AFEB9F6" w14:textId="77777777" w:rsidR="006A7C82" w:rsidRDefault="006A7C82" w:rsidP="0094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6433687"/>
      <w:docPartObj>
        <w:docPartGallery w:val="Page Numbers (Bottom of Page)"/>
        <w:docPartUnique/>
      </w:docPartObj>
    </w:sdtPr>
    <w:sdtContent>
      <w:p w14:paraId="65A8D5EC" w14:textId="3B881678" w:rsidR="00670872" w:rsidRDefault="00670872">
        <w:pPr>
          <w:pStyle w:val="Rodap"/>
          <w:jc w:val="center"/>
        </w:pPr>
        <w:r>
          <w:fldChar w:fldCharType="begin"/>
        </w:r>
        <w:r>
          <w:instrText>PAGE   \* MERGEFORMAT</w:instrText>
        </w:r>
        <w:r>
          <w:fldChar w:fldCharType="separate"/>
        </w:r>
        <w:r>
          <w:t>2</w:t>
        </w:r>
        <w:r>
          <w:fldChar w:fldCharType="end"/>
        </w:r>
      </w:p>
    </w:sdtContent>
  </w:sdt>
  <w:p w14:paraId="327ADE34" w14:textId="77777777" w:rsidR="00670872" w:rsidRDefault="006708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E6D4AF" w14:textId="77777777" w:rsidR="006A7C82" w:rsidRDefault="006A7C82" w:rsidP="009433C2">
      <w:pPr>
        <w:spacing w:after="0" w:line="240" w:lineRule="auto"/>
      </w:pPr>
      <w:r>
        <w:separator/>
      </w:r>
    </w:p>
  </w:footnote>
  <w:footnote w:type="continuationSeparator" w:id="0">
    <w:p w14:paraId="3C9EC6A5" w14:textId="77777777" w:rsidR="006A7C82" w:rsidRDefault="006A7C82" w:rsidP="00943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1220"/>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67225"/>
    <w:multiLevelType w:val="multilevel"/>
    <w:tmpl w:val="7E5AE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273117"/>
    <w:multiLevelType w:val="hybridMultilevel"/>
    <w:tmpl w:val="E74046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4184D50"/>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52187"/>
    <w:multiLevelType w:val="hybridMultilevel"/>
    <w:tmpl w:val="02F268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046849BB"/>
    <w:multiLevelType w:val="hybridMultilevel"/>
    <w:tmpl w:val="B902FD7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053F78E5"/>
    <w:multiLevelType w:val="hybridMultilevel"/>
    <w:tmpl w:val="8D6CE53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 w15:restartNumberingAfterBreak="0">
    <w:nsid w:val="05AD74F4"/>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2E4AE4"/>
    <w:multiLevelType w:val="hybridMultilevel"/>
    <w:tmpl w:val="B91846A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06F51872"/>
    <w:multiLevelType w:val="hybridMultilevel"/>
    <w:tmpl w:val="0BD64A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0FFD115F"/>
    <w:multiLevelType w:val="hybridMultilevel"/>
    <w:tmpl w:val="B73E5BBC"/>
    <w:lvl w:ilvl="0" w:tplc="63AAFB7E">
      <w:start w:val="1"/>
      <w:numFmt w:val="decimal"/>
      <w:lvlText w:val="%1."/>
      <w:lvlJc w:val="left"/>
      <w:pPr>
        <w:ind w:left="927" w:hanging="360"/>
      </w:pPr>
      <w:rPr>
        <w:rFonts w:hint="default"/>
        <w:color w:val="auto"/>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1981B82"/>
    <w:multiLevelType w:val="multilevel"/>
    <w:tmpl w:val="2390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3954C1"/>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AA2937"/>
    <w:multiLevelType w:val="multilevel"/>
    <w:tmpl w:val="730C1EA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Narrow" w:eastAsiaTheme="minorHAnsi" w:hAnsi="Arial Narrow"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573511"/>
    <w:multiLevelType w:val="multilevel"/>
    <w:tmpl w:val="35CE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6C178B"/>
    <w:multiLevelType w:val="hybridMultilevel"/>
    <w:tmpl w:val="E0D4BC2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17567DE4"/>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6B0770"/>
    <w:multiLevelType w:val="hybridMultilevel"/>
    <w:tmpl w:val="2A1A7ED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18C73E2C"/>
    <w:multiLevelType w:val="multilevel"/>
    <w:tmpl w:val="D9229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6C67B7"/>
    <w:multiLevelType w:val="hybridMultilevel"/>
    <w:tmpl w:val="69265EE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199F24D7"/>
    <w:multiLevelType w:val="hybridMultilevel"/>
    <w:tmpl w:val="16D0A7E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1DBB4871"/>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EB4BDC"/>
    <w:multiLevelType w:val="hybridMultilevel"/>
    <w:tmpl w:val="D3BC4B6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15:restartNumberingAfterBreak="0">
    <w:nsid w:val="20A21454"/>
    <w:multiLevelType w:val="hybridMultilevel"/>
    <w:tmpl w:val="3954A57C"/>
    <w:lvl w:ilvl="0" w:tplc="B9DE009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233863E9"/>
    <w:multiLevelType w:val="hybridMultilevel"/>
    <w:tmpl w:val="5532EB9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24B31FB3"/>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6A0EB7"/>
    <w:multiLevelType w:val="hybridMultilevel"/>
    <w:tmpl w:val="8686472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7" w15:restartNumberingAfterBreak="0">
    <w:nsid w:val="25F72368"/>
    <w:multiLevelType w:val="multilevel"/>
    <w:tmpl w:val="EC30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E23BE6"/>
    <w:multiLevelType w:val="multilevel"/>
    <w:tmpl w:val="73A055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400768"/>
    <w:multiLevelType w:val="multilevel"/>
    <w:tmpl w:val="984C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7F0AB5"/>
    <w:multiLevelType w:val="hybridMultilevel"/>
    <w:tmpl w:val="D7AC83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1" w15:restartNumberingAfterBreak="0">
    <w:nsid w:val="304E5759"/>
    <w:multiLevelType w:val="multilevel"/>
    <w:tmpl w:val="901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1632C7"/>
    <w:multiLevelType w:val="hybridMultilevel"/>
    <w:tmpl w:val="878C65A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323E23C0"/>
    <w:multiLevelType w:val="multilevel"/>
    <w:tmpl w:val="7BFE25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3FD2349"/>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B100FD"/>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EB2744"/>
    <w:multiLevelType w:val="multilevel"/>
    <w:tmpl w:val="3A46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4813CA"/>
    <w:multiLevelType w:val="multilevel"/>
    <w:tmpl w:val="E152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7426C4"/>
    <w:multiLevelType w:val="multilevel"/>
    <w:tmpl w:val="B0EAAA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B29447B"/>
    <w:multiLevelType w:val="hybridMultilevel"/>
    <w:tmpl w:val="B10A6BE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0" w15:restartNumberingAfterBreak="0">
    <w:nsid w:val="3D6C13D0"/>
    <w:multiLevelType w:val="multilevel"/>
    <w:tmpl w:val="7AEC0F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6E70A4"/>
    <w:multiLevelType w:val="hybridMultilevel"/>
    <w:tmpl w:val="0A6AE79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2" w15:restartNumberingAfterBreak="0">
    <w:nsid w:val="3DA76720"/>
    <w:multiLevelType w:val="hybridMultilevel"/>
    <w:tmpl w:val="F956E45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3" w15:restartNumberingAfterBreak="0">
    <w:nsid w:val="3DE23E38"/>
    <w:multiLevelType w:val="multilevel"/>
    <w:tmpl w:val="CF72C7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Narrow" w:eastAsiaTheme="minorHAnsi" w:hAnsi="Arial Narrow" w:cstheme="minorBid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6B2F23"/>
    <w:multiLevelType w:val="multilevel"/>
    <w:tmpl w:val="4238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6D06B6"/>
    <w:multiLevelType w:val="multilevel"/>
    <w:tmpl w:val="47202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B775A0"/>
    <w:multiLevelType w:val="hybridMultilevel"/>
    <w:tmpl w:val="B706F03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7" w15:restartNumberingAfterBreak="0">
    <w:nsid w:val="44A5426B"/>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FD58BC"/>
    <w:multiLevelType w:val="multilevel"/>
    <w:tmpl w:val="EB8A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6F47BF"/>
    <w:multiLevelType w:val="multilevel"/>
    <w:tmpl w:val="3EC0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2B4D8B"/>
    <w:multiLevelType w:val="multilevel"/>
    <w:tmpl w:val="2A1E0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8761874"/>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7C086E"/>
    <w:multiLevelType w:val="multilevel"/>
    <w:tmpl w:val="17B8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8D19AD"/>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6B3595"/>
    <w:multiLevelType w:val="hybridMultilevel"/>
    <w:tmpl w:val="9670E7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5" w15:restartNumberingAfterBreak="0">
    <w:nsid w:val="4F4A1427"/>
    <w:multiLevelType w:val="hybridMultilevel"/>
    <w:tmpl w:val="8C029B40"/>
    <w:lvl w:ilvl="0" w:tplc="F766944C">
      <w:start w:val="7"/>
      <w:numFmt w:val="bullet"/>
      <w:lvlText w:val="-"/>
      <w:lvlJc w:val="left"/>
      <w:pPr>
        <w:ind w:left="927" w:hanging="360"/>
      </w:pPr>
      <w:rPr>
        <w:rFonts w:ascii="Arial Narrow" w:eastAsiaTheme="minorHAnsi" w:hAnsi="Arial Narrow" w:cstheme="minorBidi"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56" w15:restartNumberingAfterBreak="0">
    <w:nsid w:val="51EB7996"/>
    <w:multiLevelType w:val="hybridMultilevel"/>
    <w:tmpl w:val="774C017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7" w15:restartNumberingAfterBreak="0">
    <w:nsid w:val="52BE02F8"/>
    <w:multiLevelType w:val="multilevel"/>
    <w:tmpl w:val="36AE2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8B3048E"/>
    <w:multiLevelType w:val="hybridMultilevel"/>
    <w:tmpl w:val="CE843F6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9" w15:restartNumberingAfterBreak="0">
    <w:nsid w:val="58D475D9"/>
    <w:multiLevelType w:val="hybridMultilevel"/>
    <w:tmpl w:val="BBCE3DC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0" w15:restartNumberingAfterBreak="0">
    <w:nsid w:val="58F27267"/>
    <w:multiLevelType w:val="hybridMultilevel"/>
    <w:tmpl w:val="46B6060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1" w15:restartNumberingAfterBreak="0">
    <w:nsid w:val="59A563C2"/>
    <w:multiLevelType w:val="multilevel"/>
    <w:tmpl w:val="8BFC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EA099F"/>
    <w:multiLevelType w:val="multilevel"/>
    <w:tmpl w:val="9E72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D694D3C"/>
    <w:multiLevelType w:val="multilevel"/>
    <w:tmpl w:val="55784D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B75F6B"/>
    <w:multiLevelType w:val="hybridMultilevel"/>
    <w:tmpl w:val="AC02766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5" w15:restartNumberingAfterBreak="0">
    <w:nsid w:val="61AF4DAC"/>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654963"/>
    <w:multiLevelType w:val="multilevel"/>
    <w:tmpl w:val="630AD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8B1C94"/>
    <w:multiLevelType w:val="hybridMultilevel"/>
    <w:tmpl w:val="223A838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8" w15:restartNumberingAfterBreak="0">
    <w:nsid w:val="695404F8"/>
    <w:multiLevelType w:val="multilevel"/>
    <w:tmpl w:val="B86A5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E6205E6"/>
    <w:multiLevelType w:val="multilevel"/>
    <w:tmpl w:val="730C1EA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Narrow" w:eastAsiaTheme="minorHAnsi" w:hAnsi="Arial Narrow"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943ED0"/>
    <w:multiLevelType w:val="multilevel"/>
    <w:tmpl w:val="05B0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D93801"/>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6711BF"/>
    <w:multiLevelType w:val="hybridMultilevel"/>
    <w:tmpl w:val="F7BC8BF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3" w15:restartNumberingAfterBreak="0">
    <w:nsid w:val="74D26C89"/>
    <w:multiLevelType w:val="multilevel"/>
    <w:tmpl w:val="2F1ED7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B90E1E"/>
    <w:multiLevelType w:val="multilevel"/>
    <w:tmpl w:val="8A4A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3F1913"/>
    <w:multiLevelType w:val="hybridMultilevel"/>
    <w:tmpl w:val="306856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6" w15:restartNumberingAfterBreak="0">
    <w:nsid w:val="77235B8B"/>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96C6FC6"/>
    <w:multiLevelType w:val="multilevel"/>
    <w:tmpl w:val="C1D4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6704F8"/>
    <w:multiLevelType w:val="hybridMultilevel"/>
    <w:tmpl w:val="A976B3A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9" w15:restartNumberingAfterBreak="0">
    <w:nsid w:val="7A8A5760"/>
    <w:multiLevelType w:val="multilevel"/>
    <w:tmpl w:val="7B6AF5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AE454BD"/>
    <w:multiLevelType w:val="hybridMultilevel"/>
    <w:tmpl w:val="509CCF0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1" w15:restartNumberingAfterBreak="0">
    <w:nsid w:val="7FBC1A7C"/>
    <w:multiLevelType w:val="multilevel"/>
    <w:tmpl w:val="D4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7228117">
    <w:abstractNumId w:val="54"/>
  </w:num>
  <w:num w:numId="2" w16cid:durableId="625082369">
    <w:abstractNumId w:val="23"/>
  </w:num>
  <w:num w:numId="3" w16cid:durableId="642975785">
    <w:abstractNumId w:val="10"/>
  </w:num>
  <w:num w:numId="4" w16cid:durableId="360741151">
    <w:abstractNumId w:val="75"/>
  </w:num>
  <w:num w:numId="5" w16cid:durableId="204027573">
    <w:abstractNumId w:val="4"/>
  </w:num>
  <w:num w:numId="6" w16cid:durableId="633410930">
    <w:abstractNumId w:val="60"/>
  </w:num>
  <w:num w:numId="7" w16cid:durableId="987246734">
    <w:abstractNumId w:val="5"/>
  </w:num>
  <w:num w:numId="8" w16cid:durableId="1146120914">
    <w:abstractNumId w:val="46"/>
  </w:num>
  <w:num w:numId="9" w16cid:durableId="1101952350">
    <w:abstractNumId w:val="72"/>
  </w:num>
  <w:num w:numId="10" w16cid:durableId="613831642">
    <w:abstractNumId w:val="20"/>
  </w:num>
  <w:num w:numId="11" w16cid:durableId="736703581">
    <w:abstractNumId w:val="63"/>
  </w:num>
  <w:num w:numId="12" w16cid:durableId="1804081934">
    <w:abstractNumId w:val="18"/>
  </w:num>
  <w:num w:numId="13" w16cid:durableId="2127457389">
    <w:abstractNumId w:val="14"/>
  </w:num>
  <w:num w:numId="14" w16cid:durableId="2030989037">
    <w:abstractNumId w:val="68"/>
  </w:num>
  <w:num w:numId="15" w16cid:durableId="1388533039">
    <w:abstractNumId w:val="48"/>
  </w:num>
  <w:num w:numId="16" w16cid:durableId="1878005170">
    <w:abstractNumId w:val="27"/>
  </w:num>
  <w:num w:numId="17" w16cid:durableId="959066387">
    <w:abstractNumId w:val="77"/>
  </w:num>
  <w:num w:numId="18" w16cid:durableId="520317139">
    <w:abstractNumId w:val="61"/>
  </w:num>
  <w:num w:numId="19" w16cid:durableId="1379432916">
    <w:abstractNumId w:val="44"/>
  </w:num>
  <w:num w:numId="20" w16cid:durableId="1116482503">
    <w:abstractNumId w:val="1"/>
  </w:num>
  <w:num w:numId="21" w16cid:durableId="1271284026">
    <w:abstractNumId w:val="8"/>
  </w:num>
  <w:num w:numId="22" w16cid:durableId="952520849">
    <w:abstractNumId w:val="24"/>
  </w:num>
  <w:num w:numId="23" w16cid:durableId="874343259">
    <w:abstractNumId w:val="58"/>
  </w:num>
  <w:num w:numId="24" w16cid:durableId="1028483252">
    <w:abstractNumId w:val="6"/>
  </w:num>
  <w:num w:numId="25" w16cid:durableId="1351908258">
    <w:abstractNumId w:val="56"/>
  </w:num>
  <w:num w:numId="26" w16cid:durableId="713389988">
    <w:abstractNumId w:val="30"/>
  </w:num>
  <w:num w:numId="27" w16cid:durableId="1168670623">
    <w:abstractNumId w:val="40"/>
  </w:num>
  <w:num w:numId="28" w16cid:durableId="475801050">
    <w:abstractNumId w:val="38"/>
  </w:num>
  <w:num w:numId="29" w16cid:durableId="455567908">
    <w:abstractNumId w:val="62"/>
  </w:num>
  <w:num w:numId="30" w16cid:durableId="1485857164">
    <w:abstractNumId w:val="33"/>
  </w:num>
  <w:num w:numId="31" w16cid:durableId="1963031426">
    <w:abstractNumId w:val="73"/>
  </w:num>
  <w:num w:numId="32" w16cid:durableId="1041591835">
    <w:abstractNumId w:val="79"/>
  </w:num>
  <w:num w:numId="33" w16cid:durableId="595528323">
    <w:abstractNumId w:val="9"/>
  </w:num>
  <w:num w:numId="34" w16cid:durableId="1361203978">
    <w:abstractNumId w:val="80"/>
  </w:num>
  <w:num w:numId="35" w16cid:durableId="376590053">
    <w:abstractNumId w:val="67"/>
  </w:num>
  <w:num w:numId="36" w16cid:durableId="1190224177">
    <w:abstractNumId w:val="64"/>
  </w:num>
  <w:num w:numId="37" w16cid:durableId="1485313740">
    <w:abstractNumId w:val="45"/>
  </w:num>
  <w:num w:numId="38" w16cid:durableId="236137276">
    <w:abstractNumId w:val="57"/>
  </w:num>
  <w:num w:numId="39" w16cid:durableId="2013482037">
    <w:abstractNumId w:val="50"/>
  </w:num>
  <w:num w:numId="40" w16cid:durableId="1632051146">
    <w:abstractNumId w:val="39"/>
  </w:num>
  <w:num w:numId="41" w16cid:durableId="1426729526">
    <w:abstractNumId w:val="22"/>
  </w:num>
  <w:num w:numId="42" w16cid:durableId="262341038">
    <w:abstractNumId w:val="15"/>
  </w:num>
  <w:num w:numId="43" w16cid:durableId="1120757990">
    <w:abstractNumId w:val="2"/>
  </w:num>
  <w:num w:numId="44" w16cid:durableId="2095277128">
    <w:abstractNumId w:val="59"/>
  </w:num>
  <w:num w:numId="45" w16cid:durableId="367804432">
    <w:abstractNumId w:val="28"/>
  </w:num>
  <w:num w:numId="46" w16cid:durableId="1350253569">
    <w:abstractNumId w:val="66"/>
  </w:num>
  <w:num w:numId="47" w16cid:durableId="7800368">
    <w:abstractNumId w:val="17"/>
  </w:num>
  <w:num w:numId="48" w16cid:durableId="2127193258">
    <w:abstractNumId w:val="19"/>
  </w:num>
  <w:num w:numId="49" w16cid:durableId="832187153">
    <w:abstractNumId w:val="21"/>
  </w:num>
  <w:num w:numId="50" w16cid:durableId="259797039">
    <w:abstractNumId w:val="74"/>
  </w:num>
  <w:num w:numId="51" w16cid:durableId="1872526318">
    <w:abstractNumId w:val="29"/>
  </w:num>
  <w:num w:numId="52" w16cid:durableId="1875268181">
    <w:abstractNumId w:val="37"/>
  </w:num>
  <w:num w:numId="53" w16cid:durableId="1773622193">
    <w:abstractNumId w:val="52"/>
  </w:num>
  <w:num w:numId="54" w16cid:durableId="1044135489">
    <w:abstractNumId w:val="70"/>
  </w:num>
  <w:num w:numId="55" w16cid:durableId="539167598">
    <w:abstractNumId w:val="11"/>
  </w:num>
  <w:num w:numId="56" w16cid:durableId="821433162">
    <w:abstractNumId w:val="31"/>
  </w:num>
  <w:num w:numId="57" w16cid:durableId="1876766378">
    <w:abstractNumId w:val="36"/>
  </w:num>
  <w:num w:numId="58" w16cid:durableId="82916306">
    <w:abstractNumId w:val="69"/>
  </w:num>
  <w:num w:numId="59" w16cid:durableId="445777510">
    <w:abstractNumId w:val="49"/>
  </w:num>
  <w:num w:numId="60" w16cid:durableId="2027176610">
    <w:abstractNumId w:val="78"/>
  </w:num>
  <w:num w:numId="61" w16cid:durableId="1421442340">
    <w:abstractNumId w:val="13"/>
  </w:num>
  <w:num w:numId="62" w16cid:durableId="795566528">
    <w:abstractNumId w:val="43"/>
  </w:num>
  <w:num w:numId="63" w16cid:durableId="1148592114">
    <w:abstractNumId w:val="47"/>
  </w:num>
  <w:num w:numId="64" w16cid:durableId="633559541">
    <w:abstractNumId w:val="51"/>
  </w:num>
  <w:num w:numId="65" w16cid:durableId="1894199215">
    <w:abstractNumId w:val="81"/>
  </w:num>
  <w:num w:numId="66" w16cid:durableId="2102992977">
    <w:abstractNumId w:val="71"/>
  </w:num>
  <w:num w:numId="67" w16cid:durableId="368259972">
    <w:abstractNumId w:val="3"/>
  </w:num>
  <w:num w:numId="68" w16cid:durableId="1316953149">
    <w:abstractNumId w:val="76"/>
  </w:num>
  <w:num w:numId="69" w16cid:durableId="347610183">
    <w:abstractNumId w:val="7"/>
  </w:num>
  <w:num w:numId="70" w16cid:durableId="1296637507">
    <w:abstractNumId w:val="16"/>
  </w:num>
  <w:num w:numId="71" w16cid:durableId="260185172">
    <w:abstractNumId w:val="0"/>
  </w:num>
  <w:num w:numId="72" w16cid:durableId="910623444">
    <w:abstractNumId w:val="35"/>
  </w:num>
  <w:num w:numId="73" w16cid:durableId="60636996">
    <w:abstractNumId w:val="53"/>
  </w:num>
  <w:num w:numId="74" w16cid:durableId="2066293509">
    <w:abstractNumId w:val="25"/>
  </w:num>
  <w:num w:numId="75" w16cid:durableId="1744909576">
    <w:abstractNumId w:val="34"/>
  </w:num>
  <w:num w:numId="76" w16cid:durableId="609623955">
    <w:abstractNumId w:val="12"/>
  </w:num>
  <w:num w:numId="77" w16cid:durableId="1709522553">
    <w:abstractNumId w:val="65"/>
  </w:num>
  <w:num w:numId="78" w16cid:durableId="833453450">
    <w:abstractNumId w:val="55"/>
  </w:num>
  <w:num w:numId="79" w16cid:durableId="251203619">
    <w:abstractNumId w:val="42"/>
  </w:num>
  <w:num w:numId="80" w16cid:durableId="2087602665">
    <w:abstractNumId w:val="32"/>
  </w:num>
  <w:num w:numId="81" w16cid:durableId="672757812">
    <w:abstractNumId w:val="26"/>
  </w:num>
  <w:num w:numId="82" w16cid:durableId="209612813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0B5"/>
    <w:rsid w:val="00007506"/>
    <w:rsid w:val="00033814"/>
    <w:rsid w:val="00037A29"/>
    <w:rsid w:val="000F7CD7"/>
    <w:rsid w:val="001062B7"/>
    <w:rsid w:val="00135C68"/>
    <w:rsid w:val="00154ED4"/>
    <w:rsid w:val="00174C89"/>
    <w:rsid w:val="001A75F8"/>
    <w:rsid w:val="001B72BF"/>
    <w:rsid w:val="001F74E9"/>
    <w:rsid w:val="00254C6F"/>
    <w:rsid w:val="00336AFA"/>
    <w:rsid w:val="00347AE9"/>
    <w:rsid w:val="00381EF1"/>
    <w:rsid w:val="003C4A83"/>
    <w:rsid w:val="004474FE"/>
    <w:rsid w:val="00473DA2"/>
    <w:rsid w:val="004A683F"/>
    <w:rsid w:val="00523E03"/>
    <w:rsid w:val="00555736"/>
    <w:rsid w:val="00556B35"/>
    <w:rsid w:val="005D24EE"/>
    <w:rsid w:val="005D5AD6"/>
    <w:rsid w:val="005E35D5"/>
    <w:rsid w:val="005F7D56"/>
    <w:rsid w:val="00610A8E"/>
    <w:rsid w:val="00670872"/>
    <w:rsid w:val="0068247F"/>
    <w:rsid w:val="006A7C82"/>
    <w:rsid w:val="00701E09"/>
    <w:rsid w:val="007148B0"/>
    <w:rsid w:val="007A2435"/>
    <w:rsid w:val="007D0B3B"/>
    <w:rsid w:val="008006BC"/>
    <w:rsid w:val="00807020"/>
    <w:rsid w:val="0086127E"/>
    <w:rsid w:val="00863B08"/>
    <w:rsid w:val="00867A6E"/>
    <w:rsid w:val="008C38AF"/>
    <w:rsid w:val="008E390C"/>
    <w:rsid w:val="009433C2"/>
    <w:rsid w:val="00955226"/>
    <w:rsid w:val="009711EF"/>
    <w:rsid w:val="00976B12"/>
    <w:rsid w:val="00991E1E"/>
    <w:rsid w:val="009920D0"/>
    <w:rsid w:val="00A02319"/>
    <w:rsid w:val="00A11353"/>
    <w:rsid w:val="00A41249"/>
    <w:rsid w:val="00A457BE"/>
    <w:rsid w:val="00AF62EA"/>
    <w:rsid w:val="00B07E50"/>
    <w:rsid w:val="00BB476D"/>
    <w:rsid w:val="00BE61E3"/>
    <w:rsid w:val="00C111E5"/>
    <w:rsid w:val="00C240B5"/>
    <w:rsid w:val="00CE1C58"/>
    <w:rsid w:val="00CE727B"/>
    <w:rsid w:val="00D2223B"/>
    <w:rsid w:val="00D678E5"/>
    <w:rsid w:val="00D72241"/>
    <w:rsid w:val="00D97E1A"/>
    <w:rsid w:val="00DC3E82"/>
    <w:rsid w:val="00E03FCC"/>
    <w:rsid w:val="00E06942"/>
    <w:rsid w:val="00E77C51"/>
    <w:rsid w:val="00E92CA4"/>
    <w:rsid w:val="00F22EB4"/>
    <w:rsid w:val="00F634E0"/>
    <w:rsid w:val="00F65097"/>
    <w:rsid w:val="00FE5592"/>
    <w:rsid w:val="00FF5C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A9FFA"/>
  <w15:chartTrackingRefBased/>
  <w15:docId w15:val="{DAF36AB9-D854-4D0E-9428-D9D27966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8E5"/>
    <w:pPr>
      <w:spacing w:line="276" w:lineRule="auto"/>
      <w:ind w:firstLine="567"/>
      <w:jc w:val="both"/>
    </w:pPr>
    <w:rPr>
      <w:rFonts w:ascii="Arial Narrow" w:hAnsi="Arial Narrow"/>
    </w:rPr>
  </w:style>
  <w:style w:type="paragraph" w:styleId="Ttulo1">
    <w:name w:val="heading 1"/>
    <w:basedOn w:val="Normal"/>
    <w:next w:val="Normal"/>
    <w:link w:val="Ttulo1Char"/>
    <w:uiPriority w:val="9"/>
    <w:qFormat/>
    <w:rsid w:val="00D678E5"/>
    <w:pPr>
      <w:keepNext/>
      <w:keepLines/>
      <w:spacing w:before="360" w:after="80"/>
      <w:jc w:val="center"/>
      <w:outlineLvl w:val="0"/>
    </w:pPr>
    <w:rPr>
      <w:rFonts w:eastAsiaTheme="majorEastAsia" w:cstheme="majorBidi"/>
      <w:b/>
      <w:sz w:val="24"/>
      <w:szCs w:val="40"/>
    </w:rPr>
  </w:style>
  <w:style w:type="paragraph" w:styleId="Ttulo2">
    <w:name w:val="heading 2"/>
    <w:basedOn w:val="Normal"/>
    <w:next w:val="Normal"/>
    <w:link w:val="Ttulo2Char"/>
    <w:uiPriority w:val="9"/>
    <w:unhideWhenUsed/>
    <w:qFormat/>
    <w:rsid w:val="005F7D56"/>
    <w:pPr>
      <w:keepNext/>
      <w:keepLines/>
      <w:spacing w:after="0"/>
      <w:ind w:firstLine="0"/>
      <w:jc w:val="center"/>
      <w:outlineLvl w:val="1"/>
    </w:pPr>
    <w:rPr>
      <w:rFonts w:eastAsiaTheme="majorEastAsia" w:cstheme="majorBidi"/>
      <w:b/>
      <w:szCs w:val="32"/>
    </w:rPr>
  </w:style>
  <w:style w:type="paragraph" w:styleId="Ttulo3">
    <w:name w:val="heading 3"/>
    <w:basedOn w:val="Normal"/>
    <w:next w:val="Normal"/>
    <w:link w:val="Ttulo3Char"/>
    <w:uiPriority w:val="9"/>
    <w:unhideWhenUsed/>
    <w:qFormat/>
    <w:rsid w:val="00D678E5"/>
    <w:pPr>
      <w:keepNext/>
      <w:keepLines/>
      <w:spacing w:before="160" w:after="80"/>
      <w:outlineLvl w:val="2"/>
    </w:pPr>
    <w:rPr>
      <w:rFonts w:eastAsiaTheme="majorEastAsia" w:cstheme="majorBidi"/>
      <w:b/>
      <w:szCs w:val="28"/>
    </w:rPr>
  </w:style>
  <w:style w:type="paragraph" w:styleId="Ttulo4">
    <w:name w:val="heading 4"/>
    <w:basedOn w:val="Normal"/>
    <w:next w:val="Normal"/>
    <w:link w:val="Ttulo4Char"/>
    <w:uiPriority w:val="9"/>
    <w:unhideWhenUsed/>
    <w:qFormat/>
    <w:rsid w:val="00037A29"/>
    <w:pPr>
      <w:keepNext/>
      <w:keepLines/>
      <w:spacing w:before="80" w:after="40"/>
      <w:outlineLvl w:val="3"/>
    </w:pPr>
    <w:rPr>
      <w:rFonts w:eastAsiaTheme="majorEastAsia" w:cstheme="majorBidi"/>
      <w:i/>
      <w:iCs/>
    </w:rPr>
  </w:style>
  <w:style w:type="paragraph" w:styleId="Ttulo5">
    <w:name w:val="heading 5"/>
    <w:basedOn w:val="Normal"/>
    <w:next w:val="Normal"/>
    <w:link w:val="Ttulo5Char"/>
    <w:uiPriority w:val="9"/>
    <w:semiHidden/>
    <w:unhideWhenUsed/>
    <w:qFormat/>
    <w:rsid w:val="00C240B5"/>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semiHidden/>
    <w:unhideWhenUsed/>
    <w:qFormat/>
    <w:rsid w:val="00C240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C240B5"/>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C240B5"/>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C240B5"/>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78E5"/>
    <w:rPr>
      <w:rFonts w:ascii="Arial Narrow" w:eastAsiaTheme="majorEastAsia" w:hAnsi="Arial Narrow" w:cstheme="majorBidi"/>
      <w:b/>
      <w:sz w:val="24"/>
      <w:szCs w:val="40"/>
    </w:rPr>
  </w:style>
  <w:style w:type="character" w:customStyle="1" w:styleId="Ttulo2Char">
    <w:name w:val="Título 2 Char"/>
    <w:basedOn w:val="Fontepargpadro"/>
    <w:link w:val="Ttulo2"/>
    <w:uiPriority w:val="9"/>
    <w:rsid w:val="005F7D56"/>
    <w:rPr>
      <w:rFonts w:ascii="Arial Narrow" w:eastAsiaTheme="majorEastAsia" w:hAnsi="Arial Narrow" w:cstheme="majorBidi"/>
      <w:b/>
      <w:szCs w:val="32"/>
    </w:rPr>
  </w:style>
  <w:style w:type="character" w:customStyle="1" w:styleId="Ttulo3Char">
    <w:name w:val="Título 3 Char"/>
    <w:basedOn w:val="Fontepargpadro"/>
    <w:link w:val="Ttulo3"/>
    <w:uiPriority w:val="9"/>
    <w:rsid w:val="00D678E5"/>
    <w:rPr>
      <w:rFonts w:ascii="Arial Narrow" w:eastAsiaTheme="majorEastAsia" w:hAnsi="Arial Narrow" w:cstheme="majorBidi"/>
      <w:b/>
      <w:szCs w:val="28"/>
    </w:rPr>
  </w:style>
  <w:style w:type="character" w:customStyle="1" w:styleId="Ttulo4Char">
    <w:name w:val="Título 4 Char"/>
    <w:basedOn w:val="Fontepargpadro"/>
    <w:link w:val="Ttulo4"/>
    <w:uiPriority w:val="9"/>
    <w:rsid w:val="00037A29"/>
    <w:rPr>
      <w:rFonts w:ascii="Arial Narrow" w:eastAsiaTheme="majorEastAsia" w:hAnsi="Arial Narrow" w:cstheme="majorBidi"/>
      <w:i/>
      <w:iCs/>
    </w:rPr>
  </w:style>
  <w:style w:type="character" w:customStyle="1" w:styleId="Ttulo5Char">
    <w:name w:val="Título 5 Char"/>
    <w:basedOn w:val="Fontepargpadro"/>
    <w:link w:val="Ttulo5"/>
    <w:uiPriority w:val="9"/>
    <w:semiHidden/>
    <w:rsid w:val="00C240B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240B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240B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240B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240B5"/>
    <w:rPr>
      <w:rFonts w:eastAsiaTheme="majorEastAsia" w:cstheme="majorBidi"/>
      <w:color w:val="272727" w:themeColor="text1" w:themeTint="D8"/>
    </w:rPr>
  </w:style>
  <w:style w:type="paragraph" w:styleId="Ttulo">
    <w:name w:val="Title"/>
    <w:basedOn w:val="Normal"/>
    <w:next w:val="Normal"/>
    <w:link w:val="TtuloChar"/>
    <w:uiPriority w:val="10"/>
    <w:qFormat/>
    <w:rsid w:val="00C24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240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240B5"/>
    <w:pPr>
      <w:numPr>
        <w:ilvl w:val="1"/>
      </w:numPr>
      <w:ind w:firstLine="567"/>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240B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240B5"/>
    <w:pPr>
      <w:spacing w:before="160"/>
      <w:jc w:val="center"/>
    </w:pPr>
    <w:rPr>
      <w:i/>
      <w:iCs/>
      <w:color w:val="404040" w:themeColor="text1" w:themeTint="BF"/>
    </w:rPr>
  </w:style>
  <w:style w:type="character" w:customStyle="1" w:styleId="CitaoChar">
    <w:name w:val="Citação Char"/>
    <w:basedOn w:val="Fontepargpadro"/>
    <w:link w:val="Citao"/>
    <w:uiPriority w:val="29"/>
    <w:rsid w:val="00C240B5"/>
    <w:rPr>
      <w:rFonts w:ascii="Times New Roman" w:hAnsi="Times New Roman"/>
      <w:i/>
      <w:iCs/>
      <w:color w:val="404040" w:themeColor="text1" w:themeTint="BF"/>
    </w:rPr>
  </w:style>
  <w:style w:type="paragraph" w:styleId="PargrafodaLista">
    <w:name w:val="List Paragraph"/>
    <w:basedOn w:val="Normal"/>
    <w:uiPriority w:val="34"/>
    <w:qFormat/>
    <w:rsid w:val="00C240B5"/>
    <w:pPr>
      <w:ind w:left="720"/>
      <w:contextualSpacing/>
    </w:pPr>
  </w:style>
  <w:style w:type="character" w:styleId="nfaseIntensa">
    <w:name w:val="Intense Emphasis"/>
    <w:basedOn w:val="Fontepargpadro"/>
    <w:uiPriority w:val="21"/>
    <w:qFormat/>
    <w:rsid w:val="00C240B5"/>
    <w:rPr>
      <w:i/>
      <w:iCs/>
      <w:color w:val="0F4761" w:themeColor="accent1" w:themeShade="BF"/>
    </w:rPr>
  </w:style>
  <w:style w:type="paragraph" w:styleId="CitaoIntensa">
    <w:name w:val="Intense Quote"/>
    <w:basedOn w:val="Normal"/>
    <w:next w:val="Normal"/>
    <w:link w:val="CitaoIntensaChar"/>
    <w:uiPriority w:val="30"/>
    <w:qFormat/>
    <w:rsid w:val="00C24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240B5"/>
    <w:rPr>
      <w:rFonts w:ascii="Times New Roman" w:hAnsi="Times New Roman"/>
      <w:i/>
      <w:iCs/>
      <w:color w:val="0F4761" w:themeColor="accent1" w:themeShade="BF"/>
    </w:rPr>
  </w:style>
  <w:style w:type="character" w:styleId="RefernciaIntensa">
    <w:name w:val="Intense Reference"/>
    <w:basedOn w:val="Fontepargpadro"/>
    <w:uiPriority w:val="32"/>
    <w:qFormat/>
    <w:rsid w:val="00C240B5"/>
    <w:rPr>
      <w:b/>
      <w:bCs/>
      <w:smallCaps/>
      <w:color w:val="0F4761" w:themeColor="accent1" w:themeShade="BF"/>
      <w:spacing w:val="5"/>
    </w:rPr>
  </w:style>
  <w:style w:type="character" w:customStyle="1" w:styleId="q4iawc">
    <w:name w:val="q4iawc"/>
    <w:basedOn w:val="Fontepargpadro"/>
    <w:rsid w:val="00D678E5"/>
  </w:style>
  <w:style w:type="table" w:styleId="Tabelacomgrade">
    <w:name w:val="Table Grid"/>
    <w:basedOn w:val="Tabelanormal"/>
    <w:uiPriority w:val="39"/>
    <w:rsid w:val="00E92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433C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3C2"/>
    <w:rPr>
      <w:rFonts w:ascii="Arial Narrow" w:hAnsi="Arial Narrow"/>
    </w:rPr>
  </w:style>
  <w:style w:type="paragraph" w:styleId="Rodap">
    <w:name w:val="footer"/>
    <w:basedOn w:val="Normal"/>
    <w:link w:val="RodapChar"/>
    <w:uiPriority w:val="99"/>
    <w:unhideWhenUsed/>
    <w:rsid w:val="009433C2"/>
    <w:pPr>
      <w:tabs>
        <w:tab w:val="center" w:pos="4252"/>
        <w:tab w:val="right" w:pos="8504"/>
      </w:tabs>
      <w:spacing w:after="0" w:line="240" w:lineRule="auto"/>
    </w:pPr>
  </w:style>
  <w:style w:type="character" w:customStyle="1" w:styleId="RodapChar">
    <w:name w:val="Rodapé Char"/>
    <w:basedOn w:val="Fontepargpadro"/>
    <w:link w:val="Rodap"/>
    <w:uiPriority w:val="99"/>
    <w:rsid w:val="009433C2"/>
    <w:rPr>
      <w:rFonts w:ascii="Arial Narrow" w:hAnsi="Arial Narrow"/>
    </w:rPr>
  </w:style>
  <w:style w:type="paragraph" w:customStyle="1" w:styleId="Default">
    <w:name w:val="Default"/>
    <w:rsid w:val="007148B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9A3F8-1E1C-4966-9007-0E6A4F9C8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16</Pages>
  <Words>8533</Words>
  <Characters>46082</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Gaona</dc:creator>
  <cp:keywords/>
  <dc:description/>
  <cp:lastModifiedBy>Andres Gaona</cp:lastModifiedBy>
  <cp:revision>59</cp:revision>
  <dcterms:created xsi:type="dcterms:W3CDTF">2024-09-16T12:44:00Z</dcterms:created>
  <dcterms:modified xsi:type="dcterms:W3CDTF">2024-09-16T20:16:00Z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http://www.zotero.org/styles/agronomy-journal</vt:lpwstr>
  </property>
  <property fmtid="{D5CDD505-2E9C-101B-9397-08002B2CF9AE}" pid="3" name="Mendeley Recent Style Name 0_1">
    <vt:lpwstr>Agronomy Journal</vt:lpwstr>
  </property>
  <property fmtid="{D5CDD505-2E9C-101B-9397-08002B2CF9AE}" pid="4" name="Mendeley Recent Style Id 1_1">
    <vt:lpwstr>http://www.zotero.org/styles/american-journal-of-potato-research</vt:lpwstr>
  </property>
  <property fmtid="{D5CDD505-2E9C-101B-9397-08002B2CF9AE}" pid="5" name="Mendeley Recent Style Name 1_1">
    <vt:lpwstr>American Journal of Potato Research</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http://www.zotero.org/styles/associacao-brasileira-de-normas-tecnicas</vt:lpwstr>
  </property>
  <property fmtid="{D5CDD505-2E9C-101B-9397-08002B2CF9AE}" pid="9" name="Mendeley Recent Style Name 3_1">
    <vt:lpwstr>Associação Brasileira de Normas Técnicas (Portuguese - Brazil)</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http://www.zotero.org/styles/journal-of-plant-growth-regulation</vt:lpwstr>
  </property>
  <property fmtid="{D5CDD505-2E9C-101B-9397-08002B2CF9AE}" pid="15" name="Mendeley Recent Style Name 6_1">
    <vt:lpwstr>Journal of Plant Growth Regulation</vt:lpwstr>
  </property>
  <property fmtid="{D5CDD505-2E9C-101B-9397-08002B2CF9AE}" pid="16" name="Mendeley Recent Style Id 7_1">
    <vt:lpwstr>http://www.zotero.org/styles/journal-of-plant-physiology</vt:lpwstr>
  </property>
  <property fmtid="{D5CDD505-2E9C-101B-9397-08002B2CF9AE}" pid="17" name="Mendeley Recent Style Name 7_1">
    <vt:lpwstr>Journal of Plant Physiology</vt:lpwstr>
  </property>
  <property fmtid="{D5CDD505-2E9C-101B-9397-08002B2CF9AE}" pid="18" name="Mendeley Recent Style Id 8_1">
    <vt:lpwstr>http://www.zotero.org/styles/journal-of-the-science-of-food-and-agriculture</vt:lpwstr>
  </property>
  <property fmtid="{D5CDD505-2E9C-101B-9397-08002B2CF9AE}" pid="19" name="Mendeley Recent Style Name 8_1">
    <vt:lpwstr>Journal of the Science of Food and Agriculture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Citation Style_1">
    <vt:lpwstr>http://www.zotero.org/styles/apa</vt:lpwstr>
  </property>
  <property fmtid="{D5CDD505-2E9C-101B-9397-08002B2CF9AE}" pid="23" name="Mendeley Document_1">
    <vt:lpwstr>True</vt:lpwstr>
  </property>
  <property fmtid="{D5CDD505-2E9C-101B-9397-08002B2CF9AE}" pid="24" name="Mendeley Unique User Id_1">
    <vt:lpwstr>a8d9aac4-a1f2-3c0f-9043-828f7619c76b</vt:lpwstr>
  </property>
</Properties>
</file>