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959FE" w14:textId="1A24F470" w:rsidR="00DA108B" w:rsidRPr="00C55A26" w:rsidRDefault="00DA108B" w:rsidP="00DA108B">
      <w:pPr>
        <w:spacing w:after="0"/>
        <w:jc w:val="center"/>
        <w:rPr>
          <w:lang w:val="es-CO"/>
        </w:rPr>
      </w:pPr>
      <w:r>
        <w:rPr>
          <w:b/>
          <w:sz w:val="26"/>
          <w:lang w:val="es-CO"/>
        </w:rPr>
        <w:t>Conexiones a momento con rigidizadores en estructuras metálicas compuestas-</w:t>
      </w:r>
      <w:r w:rsidR="00BA300C">
        <w:rPr>
          <w:b/>
          <w:sz w:val="26"/>
          <w:lang w:val="es-CO"/>
        </w:rPr>
        <w:t>Análisis</w:t>
      </w:r>
      <w:r>
        <w:rPr>
          <w:b/>
          <w:sz w:val="26"/>
          <w:lang w:val="es-CO"/>
        </w:rPr>
        <w:t xml:space="preserve"> por perdida de rigidez y estados de daño en rangos de desempeño</w:t>
      </w:r>
    </w:p>
    <w:p w14:paraId="38EE51EC" w14:textId="77777777" w:rsidR="00DA108B" w:rsidRPr="00C55A26" w:rsidRDefault="00DA108B" w:rsidP="00DA108B">
      <w:pPr>
        <w:pStyle w:val="HeadingEssay"/>
        <w:spacing w:before="120" w:after="120"/>
        <w:rPr>
          <w:lang w:val="es-CO"/>
        </w:rPr>
      </w:pPr>
      <w:r w:rsidRPr="00C55A26">
        <w:rPr>
          <w:lang w:val="es-CO"/>
        </w:rPr>
        <w:t>Justificación</w:t>
      </w:r>
    </w:p>
    <w:p w14:paraId="29C98CBF" w14:textId="2F9545BA" w:rsidR="00DA108B" w:rsidRPr="00C55A26" w:rsidRDefault="00DA108B" w:rsidP="00DA108B">
      <w:pPr>
        <w:spacing w:after="120"/>
        <w:jc w:val="both"/>
        <w:rPr>
          <w:lang w:val="es-CO"/>
        </w:rPr>
      </w:pPr>
      <w:r w:rsidRPr="00C55A26">
        <w:rPr>
          <w:lang w:val="es-CO"/>
        </w:rPr>
        <w:t xml:space="preserve">La ingeniería civil tiene una responsabilidad esencial en sociedades expuestas a amenaza sísmica: concebir edificaciones capaces de proteger la vida, limitar el daño y preservar, en la medida de lo posible, la funcionalidad posterior a un evento extremo. En Colombia, esta exigencia no es abstracta ni eventual; es una condición permanente del ejercicio profesional y de la formación de ingenieros. Por ello, el estudio del desempeño sísmico de las edificaciones constituye un campo prioritario </w:t>
      </w:r>
      <w:r>
        <w:rPr>
          <w:lang w:val="es-CO"/>
        </w:rPr>
        <w:t xml:space="preserve">en el análisis de los estados de daño después de un evento </w:t>
      </w:r>
      <w:r w:rsidR="00BA300C">
        <w:rPr>
          <w:lang w:val="es-CO"/>
        </w:rPr>
        <w:t>sísmico</w:t>
      </w:r>
      <w:r w:rsidRPr="00C55A26">
        <w:rPr>
          <w:lang w:val="es-CO"/>
        </w:rPr>
        <w:t>.</w:t>
      </w:r>
    </w:p>
    <w:p w14:paraId="34295633" w14:textId="77777777" w:rsidR="00DA108B" w:rsidRPr="00C55A26" w:rsidRDefault="00DA108B" w:rsidP="00DA108B">
      <w:pPr>
        <w:spacing w:after="120"/>
        <w:jc w:val="both"/>
        <w:rPr>
          <w:lang w:val="es-CO"/>
        </w:rPr>
      </w:pPr>
      <w:r w:rsidRPr="00C55A26">
        <w:rPr>
          <w:lang w:val="es-CO"/>
        </w:rPr>
        <w:t>Dentro de las diversas tipologías resistentes, las estructuras metálicas ocupan un lugar estratégico por su elevada relación resistencia-peso, su rapidez constructiva, su ductilidad y su potencial para procesos industrializados de alta calidad. Cuando estas estructuras incorporan conexiones a momento en perfiles compuestos, el interés técnico se amplía significativamente. En tales sistemas, el comportamiento estructural deja de depender únicamente de la resistencia global de vigas y columnas y pasa a estar fuertemente condicionado por la respuesta local de la conexión, la interacción entre acero y concreto, la transferencia de esfuerzos, la rigidez rotacional, la estabilidad local y la evolución del daño bajo cargas cíclicas</w:t>
      </w:r>
      <w:r>
        <w:rPr>
          <w:lang w:val="es-CO"/>
        </w:rPr>
        <w:t xml:space="preserve">, que sumando </w:t>
      </w:r>
      <w:proofErr w:type="gramStart"/>
      <w:r>
        <w:rPr>
          <w:lang w:val="es-CO"/>
        </w:rPr>
        <w:t>la  degradación</w:t>
      </w:r>
      <w:proofErr w:type="gramEnd"/>
      <w:r>
        <w:rPr>
          <w:lang w:val="es-CO"/>
        </w:rPr>
        <w:t xml:space="preserve"> de la rigidez condicionan el desarrollo de estas estructuras al incursionar en rangos inelásticos</w:t>
      </w:r>
      <w:r w:rsidRPr="00C55A26">
        <w:rPr>
          <w:lang w:val="es-CO"/>
        </w:rPr>
        <w:t>.</w:t>
      </w:r>
    </w:p>
    <w:p w14:paraId="30DCC210" w14:textId="77777777" w:rsidR="00DA108B" w:rsidRPr="00C55A26" w:rsidRDefault="00DA108B" w:rsidP="00DA108B">
      <w:pPr>
        <w:spacing w:after="120"/>
        <w:jc w:val="both"/>
        <w:rPr>
          <w:lang w:val="es-CO"/>
        </w:rPr>
      </w:pPr>
      <w:r w:rsidRPr="00C55A26">
        <w:rPr>
          <w:lang w:val="es-CO"/>
        </w:rPr>
        <w:t xml:space="preserve">El problema del diseño sismorresistente contemporáneo ya no puede formularse solo en términos de resistencia última. Resulta indispensable comprender cómo se desarrolla la respuesta inelástica, cuáles son los mecanismos de disipación de energía, dónde se concentran las deformaciones plásticas, cómo se degrada la rigidez y qué capacidad residual conserva el sistema después de una demanda severa. En otras palabras, el centro del debate ya no es únicamente que la estructura resista, sino cómo resiste, cómo se degrada y </w:t>
      </w:r>
      <w:proofErr w:type="gramStart"/>
      <w:r w:rsidRPr="00C55A26">
        <w:rPr>
          <w:lang w:val="es-CO"/>
        </w:rPr>
        <w:t>bajo qué condiciones</w:t>
      </w:r>
      <w:proofErr w:type="gramEnd"/>
      <w:r w:rsidRPr="00C55A26">
        <w:rPr>
          <w:lang w:val="es-CO"/>
        </w:rPr>
        <w:t xml:space="preserve"> mantiene márgenes aceptables de seguridad y funcionalidad.</w:t>
      </w:r>
    </w:p>
    <w:p w14:paraId="200DA9FE" w14:textId="77777777" w:rsidR="00DA108B" w:rsidRPr="00C55A26" w:rsidRDefault="00DA108B" w:rsidP="00DA108B">
      <w:pPr>
        <w:spacing w:after="120"/>
        <w:jc w:val="both"/>
        <w:rPr>
          <w:lang w:val="es-CO"/>
        </w:rPr>
      </w:pPr>
      <w:r w:rsidRPr="00C55A26">
        <w:rPr>
          <w:lang w:val="es-CO"/>
        </w:rPr>
        <w:t xml:space="preserve">En ese contexto, el estudio del desempeño sísmico de edificaciones con estructuras metálicas y conexiones a momento en perfiles compuestos es especialmente pertinente para la Universidad Nacional de Colombia. </w:t>
      </w:r>
      <w:r>
        <w:rPr>
          <w:lang w:val="es-CO"/>
        </w:rPr>
        <w:t>Partiendo de un desarrollo experimental ya elaborado con la calificación de dos conexiones metálicas a momento como parte de una investigación experimental</w:t>
      </w:r>
      <w:r w:rsidRPr="00C55A26">
        <w:rPr>
          <w:lang w:val="es-CO"/>
        </w:rPr>
        <w:t xml:space="preserve">, </w:t>
      </w:r>
      <w:r>
        <w:rPr>
          <w:lang w:val="es-CO"/>
        </w:rPr>
        <w:t>se busca</w:t>
      </w:r>
      <w:r w:rsidRPr="00C55A26">
        <w:rPr>
          <w:lang w:val="es-CO"/>
        </w:rPr>
        <w:t xml:space="preserve"> integrar</w:t>
      </w:r>
      <w:r>
        <w:rPr>
          <w:lang w:val="es-CO"/>
        </w:rPr>
        <w:t xml:space="preserve"> la</w:t>
      </w:r>
      <w:r w:rsidRPr="00C55A26">
        <w:rPr>
          <w:lang w:val="es-CO"/>
        </w:rPr>
        <w:t xml:space="preserve"> mecánica estructural, dinámica, diseño sismorresistente, materiales, simulación numérica y experimentación</w:t>
      </w:r>
      <w:r>
        <w:rPr>
          <w:lang w:val="es-CO"/>
        </w:rPr>
        <w:t xml:space="preserve"> para analizar los estados de daño en pórticos</w:t>
      </w:r>
      <w:r w:rsidRPr="00C55A26">
        <w:rPr>
          <w:lang w:val="es-CO"/>
        </w:rPr>
        <w:t>. Su pertinencia científica radica en que aún existen vacíos en la comprensión y modelación de estos sistemas, particularmente en contextos constructivos latinoamericanos. Su pertinencia social es evidente, dado que una mejor ingeniería estructural se traduce directamente en reducción del riesgo, mayor resiliencia urbana y uso más eficiente de los recursos.</w:t>
      </w:r>
    </w:p>
    <w:p w14:paraId="4A14CE40" w14:textId="77777777" w:rsidR="00BA300C" w:rsidRDefault="00BA300C" w:rsidP="00DA108B">
      <w:pPr>
        <w:pStyle w:val="HeadingEssay"/>
        <w:spacing w:before="120" w:after="120"/>
        <w:rPr>
          <w:lang w:val="es-CO"/>
        </w:rPr>
      </w:pPr>
    </w:p>
    <w:p w14:paraId="7E9FD814" w14:textId="77777777" w:rsidR="00BA300C" w:rsidRDefault="00BA300C" w:rsidP="00DA108B">
      <w:pPr>
        <w:pStyle w:val="HeadingEssay"/>
        <w:spacing w:before="120" w:after="120"/>
        <w:rPr>
          <w:lang w:val="es-CO"/>
        </w:rPr>
      </w:pPr>
    </w:p>
    <w:p w14:paraId="62ECA8EE" w14:textId="77777777" w:rsidR="00BA300C" w:rsidRDefault="00BA300C" w:rsidP="00DA108B">
      <w:pPr>
        <w:pStyle w:val="HeadingEssay"/>
        <w:spacing w:before="120" w:after="120"/>
        <w:rPr>
          <w:lang w:val="es-CO"/>
        </w:rPr>
      </w:pPr>
    </w:p>
    <w:p w14:paraId="6C89C7BC" w14:textId="77777777" w:rsidR="00BA300C" w:rsidRDefault="00BA300C" w:rsidP="00DA108B">
      <w:pPr>
        <w:pStyle w:val="HeadingEssay"/>
        <w:spacing w:before="120" w:after="120"/>
        <w:rPr>
          <w:lang w:val="es-CO"/>
        </w:rPr>
      </w:pPr>
    </w:p>
    <w:p w14:paraId="7D6AAA0A" w14:textId="77777777" w:rsidR="00BA300C" w:rsidRDefault="00BA300C" w:rsidP="00DA108B">
      <w:pPr>
        <w:pStyle w:val="HeadingEssay"/>
        <w:spacing w:before="120" w:after="120"/>
        <w:rPr>
          <w:lang w:val="es-CO"/>
        </w:rPr>
      </w:pPr>
    </w:p>
    <w:p w14:paraId="268669BB" w14:textId="77777777" w:rsidR="00BA300C" w:rsidRDefault="00BA300C" w:rsidP="00DA108B">
      <w:pPr>
        <w:pStyle w:val="HeadingEssay"/>
        <w:spacing w:before="120" w:after="120"/>
        <w:rPr>
          <w:lang w:val="es-CO"/>
        </w:rPr>
      </w:pPr>
    </w:p>
    <w:p w14:paraId="57EF4FFE" w14:textId="77777777" w:rsidR="00BA300C" w:rsidRDefault="00BA300C" w:rsidP="00DA108B">
      <w:pPr>
        <w:pStyle w:val="HeadingEssay"/>
        <w:spacing w:before="120" w:after="120"/>
        <w:rPr>
          <w:lang w:val="es-CO"/>
        </w:rPr>
      </w:pPr>
    </w:p>
    <w:p w14:paraId="37A62F20" w14:textId="77777777" w:rsidR="00BA300C" w:rsidRDefault="00BA300C" w:rsidP="00DA108B">
      <w:pPr>
        <w:pStyle w:val="HeadingEssay"/>
        <w:spacing w:before="120" w:after="120"/>
        <w:rPr>
          <w:lang w:val="es-CO"/>
        </w:rPr>
      </w:pPr>
    </w:p>
    <w:p w14:paraId="473F485E" w14:textId="12DCB205" w:rsidR="00DA108B" w:rsidRPr="00C55A26" w:rsidRDefault="00DA108B" w:rsidP="00DA108B">
      <w:pPr>
        <w:pStyle w:val="HeadingEssay"/>
        <w:spacing w:before="120" w:after="120"/>
        <w:rPr>
          <w:lang w:val="es-CO"/>
        </w:rPr>
      </w:pPr>
      <w:r w:rsidRPr="00C55A26">
        <w:rPr>
          <w:lang w:val="es-CO"/>
        </w:rPr>
        <w:lastRenderedPageBreak/>
        <w:t xml:space="preserve"> Objetivos</w:t>
      </w:r>
    </w:p>
    <w:p w14:paraId="61C828D8" w14:textId="77777777" w:rsidR="00DA108B" w:rsidRPr="00C55A26" w:rsidRDefault="00DA108B" w:rsidP="00DA108B">
      <w:pPr>
        <w:pStyle w:val="SubheadingEssay"/>
        <w:spacing w:after="80"/>
        <w:rPr>
          <w:lang w:val="es-CO"/>
        </w:rPr>
      </w:pPr>
      <w:r w:rsidRPr="00C55A26">
        <w:rPr>
          <w:lang w:val="es-CO"/>
        </w:rPr>
        <w:t>Objetivo general</w:t>
      </w:r>
    </w:p>
    <w:p w14:paraId="56D3D97C" w14:textId="77777777" w:rsidR="00DA108B" w:rsidRDefault="00DA108B" w:rsidP="00DA108B">
      <w:pPr>
        <w:spacing w:after="120"/>
        <w:jc w:val="both"/>
        <w:rPr>
          <w:lang w:val="es-CO"/>
        </w:rPr>
      </w:pPr>
      <w:r>
        <w:rPr>
          <w:lang w:val="es-CO"/>
        </w:rPr>
        <w:t xml:space="preserve">Analizar </w:t>
      </w:r>
      <w:r w:rsidRPr="00C55A26">
        <w:rPr>
          <w:lang w:val="es-CO"/>
        </w:rPr>
        <w:t>el desempeño sísmico de edificaciones con estructuras metálicas y conexiones a momento en perfiles compuestos</w:t>
      </w:r>
      <w:r>
        <w:rPr>
          <w:lang w:val="es-CO"/>
        </w:rPr>
        <w:t>.</w:t>
      </w:r>
    </w:p>
    <w:p w14:paraId="184B3CEC" w14:textId="0B715EA3" w:rsidR="00DA108B" w:rsidRPr="00F31D12" w:rsidRDefault="00DA108B" w:rsidP="00DA108B">
      <w:pPr>
        <w:spacing w:after="120"/>
        <w:jc w:val="both"/>
        <w:rPr>
          <w:b/>
          <w:bCs/>
          <w:lang w:val="es-CO"/>
        </w:rPr>
      </w:pPr>
      <w:r w:rsidRPr="00F31D12">
        <w:rPr>
          <w:b/>
          <w:bCs/>
          <w:lang w:val="es-CO"/>
        </w:rPr>
        <w:t xml:space="preserve">Objetivos </w:t>
      </w:r>
      <w:r w:rsidR="00BA300C" w:rsidRPr="00F31D12">
        <w:rPr>
          <w:b/>
          <w:bCs/>
          <w:lang w:val="es-CO"/>
        </w:rPr>
        <w:t>específicos</w:t>
      </w:r>
    </w:p>
    <w:p w14:paraId="196CD92B" w14:textId="77777777" w:rsidR="00DA108B" w:rsidRPr="00F31D12" w:rsidRDefault="00DA108B" w:rsidP="00DA108B">
      <w:pPr>
        <w:pStyle w:val="HeadingEssay"/>
        <w:spacing w:before="120" w:after="120"/>
        <w:rPr>
          <w:b w:val="0"/>
          <w:lang w:val="es-CO"/>
        </w:rPr>
      </w:pPr>
      <w:r w:rsidRPr="00F31D12">
        <w:rPr>
          <w:b w:val="0"/>
          <w:lang w:val="es-CO"/>
        </w:rPr>
        <w:t>Validar y calibrar un modelo numérico parametrizando las variables de estado y definiendo las leyes constitutivas de los materiales, a partir de los ensayos de carga cíclica realizado sobre las conexiones pernadas y rigidizadas.</w:t>
      </w:r>
    </w:p>
    <w:p w14:paraId="7FD3F945" w14:textId="77777777" w:rsidR="00DA108B" w:rsidRPr="00F31D12" w:rsidRDefault="00DA108B" w:rsidP="00DA108B">
      <w:pPr>
        <w:pStyle w:val="HeadingEssay"/>
        <w:spacing w:before="120" w:after="120"/>
        <w:rPr>
          <w:b w:val="0"/>
          <w:lang w:val="es-CO"/>
        </w:rPr>
      </w:pPr>
      <w:r w:rsidRPr="00F31D12">
        <w:rPr>
          <w:b w:val="0"/>
          <w:lang w:val="es-CO"/>
        </w:rPr>
        <w:t xml:space="preserve">  </w:t>
      </w:r>
    </w:p>
    <w:p w14:paraId="020EC42E" w14:textId="77777777" w:rsidR="00DA108B" w:rsidRPr="00F31D12" w:rsidRDefault="00DA108B" w:rsidP="00DA108B">
      <w:pPr>
        <w:pStyle w:val="HeadingEssay"/>
        <w:spacing w:before="120" w:after="120"/>
        <w:rPr>
          <w:b w:val="0"/>
          <w:lang w:val="es-CO"/>
        </w:rPr>
      </w:pPr>
      <w:r w:rsidRPr="00F31D12">
        <w:rPr>
          <w:b w:val="0"/>
          <w:lang w:val="es-CO"/>
        </w:rPr>
        <w:t>Implementar en un pórtico 2D la conexión previamente calibrada, para medir los estados de desempeño usando todas las conexiones resistentes a momento, para analizar las demandas locales con el mapeo de daño.</w:t>
      </w:r>
    </w:p>
    <w:p w14:paraId="0B88D2C9" w14:textId="77777777" w:rsidR="00DA108B" w:rsidRDefault="00DA108B" w:rsidP="00DA108B">
      <w:pPr>
        <w:pStyle w:val="HeadingEssay"/>
        <w:spacing w:before="120" w:after="120"/>
        <w:rPr>
          <w:b w:val="0"/>
          <w:lang w:val="es-CO"/>
        </w:rPr>
      </w:pPr>
      <w:r>
        <w:rPr>
          <w:b w:val="0"/>
          <w:lang w:val="es-CO"/>
        </w:rPr>
        <w:t>E</w:t>
      </w:r>
      <w:r w:rsidRPr="00F31D12">
        <w:rPr>
          <w:b w:val="0"/>
          <w:lang w:val="es-CO"/>
        </w:rPr>
        <w:t>valuar el desempeño sísmico de los pórticos con columnas circulares compuestas y vigas de acero unidas mediante conexiones pernadas y rigidizadores.</w:t>
      </w:r>
    </w:p>
    <w:p w14:paraId="1B0B13BC" w14:textId="77777777" w:rsidR="00DA108B" w:rsidRDefault="00DA108B" w:rsidP="00DA108B">
      <w:pPr>
        <w:pStyle w:val="HeadingEssay"/>
        <w:spacing w:before="120" w:after="120"/>
        <w:rPr>
          <w:b w:val="0"/>
          <w:lang w:val="es-CO"/>
        </w:rPr>
      </w:pPr>
    </w:p>
    <w:p w14:paraId="1300CBF0" w14:textId="77777777" w:rsidR="00DA108B" w:rsidRPr="00C55A26" w:rsidRDefault="00DA108B" w:rsidP="00DA108B">
      <w:pPr>
        <w:pStyle w:val="HeadingEssay"/>
        <w:spacing w:before="120" w:after="120"/>
        <w:rPr>
          <w:lang w:val="es-CO"/>
        </w:rPr>
      </w:pPr>
      <w:r w:rsidRPr="00C55A26">
        <w:rPr>
          <w:lang w:val="es-CO"/>
        </w:rPr>
        <w:t>Propuesta en el componente de docencia</w:t>
      </w:r>
    </w:p>
    <w:p w14:paraId="209C66B5" w14:textId="77777777" w:rsidR="00DA108B" w:rsidRPr="00C55A26" w:rsidRDefault="00DA108B" w:rsidP="00DA108B">
      <w:pPr>
        <w:spacing w:after="120"/>
        <w:jc w:val="both"/>
        <w:rPr>
          <w:lang w:val="es-CO"/>
        </w:rPr>
      </w:pPr>
      <w:r>
        <w:rPr>
          <w:lang w:val="es-CO"/>
        </w:rPr>
        <w:t>L</w:t>
      </w:r>
      <w:r w:rsidRPr="00C55A26">
        <w:rPr>
          <w:lang w:val="es-CO"/>
        </w:rPr>
        <w:t xml:space="preserve">a docencia como un proceso de formación intelectual y profesional </w:t>
      </w:r>
      <w:r>
        <w:rPr>
          <w:lang w:val="es-CO"/>
        </w:rPr>
        <w:t xml:space="preserve">hace </w:t>
      </w:r>
      <w:proofErr w:type="gramStart"/>
      <w:r>
        <w:rPr>
          <w:lang w:val="es-CO"/>
        </w:rPr>
        <w:t>necesario  que</w:t>
      </w:r>
      <w:proofErr w:type="gramEnd"/>
      <w:r>
        <w:rPr>
          <w:lang w:val="es-CO"/>
        </w:rPr>
        <w:t xml:space="preserve"> </w:t>
      </w:r>
      <w:r w:rsidRPr="00C55A26">
        <w:rPr>
          <w:lang w:val="es-CO"/>
        </w:rPr>
        <w:t>el que el estudiante no solo adquier</w:t>
      </w:r>
      <w:r>
        <w:rPr>
          <w:lang w:val="es-CO"/>
        </w:rPr>
        <w:t>a</w:t>
      </w:r>
      <w:r w:rsidRPr="00C55A26">
        <w:rPr>
          <w:lang w:val="es-CO"/>
        </w:rPr>
        <w:t xml:space="preserve"> herramientas de cálculo, sino que desarrolla criterio para interpretar el comportamiento real de las estructura</w:t>
      </w:r>
      <w:r>
        <w:rPr>
          <w:lang w:val="es-CO"/>
        </w:rPr>
        <w:t>s, es necesario evaluar</w:t>
      </w:r>
      <w:r w:rsidRPr="00C55A26">
        <w:rPr>
          <w:lang w:val="es-CO"/>
        </w:rPr>
        <w:t xml:space="preserve"> el campo de la ingeniería sísmica, esa meta es particularmente importante, porque la distancia entre resolver ecuaciones y entender una estructura puede ser enorme. </w:t>
      </w:r>
    </w:p>
    <w:p w14:paraId="2B1CE58A" w14:textId="77777777" w:rsidR="00DA108B" w:rsidRPr="00C55A26" w:rsidRDefault="00DA108B" w:rsidP="00DA108B">
      <w:pPr>
        <w:spacing w:after="120"/>
        <w:jc w:val="both"/>
        <w:rPr>
          <w:lang w:val="es-CO"/>
        </w:rPr>
      </w:pPr>
      <w:r>
        <w:rPr>
          <w:lang w:val="es-CO"/>
        </w:rPr>
        <w:t>Se propone una enseñanza</w:t>
      </w:r>
      <w:r w:rsidRPr="00C55A26">
        <w:rPr>
          <w:lang w:val="es-CO"/>
        </w:rPr>
        <w:t xml:space="preserve"> integrada del análisis estructural, la dinámica y el diseño sismorresistente. </w:t>
      </w:r>
      <w:r>
        <w:rPr>
          <w:lang w:val="es-CO"/>
        </w:rPr>
        <w:t xml:space="preserve">Usando </w:t>
      </w:r>
      <w:r w:rsidRPr="00C55A26">
        <w:rPr>
          <w:lang w:val="es-CO"/>
        </w:rPr>
        <w:t>herramientas computacionales</w:t>
      </w:r>
      <w:r>
        <w:rPr>
          <w:lang w:val="es-CO"/>
        </w:rPr>
        <w:t xml:space="preserve"> por medio de modelación en elementos finitos.</w:t>
      </w:r>
      <w:r w:rsidRPr="00C55A26">
        <w:rPr>
          <w:lang w:val="es-CO"/>
        </w:rPr>
        <w:t xml:space="preserve"> Mi interés es construir una trayectoria formativa en la que la norma sea entendida como consecuencia del comportamiento estructural y no como un conjunto aislado de reglas. El estudiante debe reconocer por qué se exige jerarquía de resistencia, por qué ciertas configuraciones favorecen mecanismos dúctiles y por qué el detalle de una conexión puede modificar la respuesta global de una edificación.</w:t>
      </w:r>
    </w:p>
    <w:p w14:paraId="0E9EAEAC" w14:textId="77777777" w:rsidR="00DA108B" w:rsidRDefault="00DA108B" w:rsidP="00DA108B">
      <w:pPr>
        <w:spacing w:after="120"/>
        <w:jc w:val="both"/>
        <w:rPr>
          <w:lang w:val="es-CO"/>
        </w:rPr>
      </w:pPr>
      <w:r>
        <w:rPr>
          <w:lang w:val="es-CO"/>
        </w:rPr>
        <w:t xml:space="preserve">Dando </w:t>
      </w:r>
      <w:r w:rsidRPr="00C55A26">
        <w:rPr>
          <w:lang w:val="es-CO"/>
        </w:rPr>
        <w:t xml:space="preserve">mayor profundidad al estudio del desempeño estructural. Conceptos como deriva, ductilidad, </w:t>
      </w:r>
      <w:proofErr w:type="spellStart"/>
      <w:r w:rsidRPr="00C55A26">
        <w:rPr>
          <w:lang w:val="es-CO"/>
        </w:rPr>
        <w:t>sobrerresistencia</w:t>
      </w:r>
      <w:proofErr w:type="spellEnd"/>
      <w:r w:rsidRPr="00C55A26">
        <w:rPr>
          <w:lang w:val="es-CO"/>
        </w:rPr>
        <w:t>, rigidez secante, histéresis, rotación plástica, degradación y daño acumulado no deberían enseñarse como definiciones accesorias, sino como herramientas fundamentales para interpretar la respuesta sísmica. En sistemas metálicos con conexiones a momento y perfiles compuestos, estos conceptos permiten explicar de manera rigurosa la relación entre el comportamiento local de la unión y la estabilidad del sistema completo. Ahí aparece uno de los aprendizajes más valiosos para el futuro ingeniero: entender que una estructura no falla solo por falta de resistencia, sino también por deficiencias en su capacidad de deformación, por concentración indeseable de daño o por mala concepción del mecanismo resistente.</w:t>
      </w:r>
    </w:p>
    <w:p w14:paraId="789FBBE8" w14:textId="77777777" w:rsidR="00DA108B" w:rsidRPr="00C55A26" w:rsidRDefault="00DA108B" w:rsidP="00DA108B">
      <w:pPr>
        <w:spacing w:after="120"/>
        <w:jc w:val="both"/>
        <w:rPr>
          <w:lang w:val="es-CO"/>
        </w:rPr>
      </w:pPr>
      <w:r>
        <w:rPr>
          <w:lang w:val="es-CO"/>
        </w:rPr>
        <w:t>U</w:t>
      </w:r>
      <w:r w:rsidRPr="00C55A26">
        <w:rPr>
          <w:lang w:val="es-CO"/>
        </w:rPr>
        <w:t xml:space="preserve">na docencia basada en aplicación crítica. Las herramientas computacionales deben ser incorporadas como medios de aprendizaje, pero nunca como sustitutos del razonamiento ingenieril. Un modelo estructural solo es tan confiable como las hipótesis que lo sustentan. Por ello, en cursos de pregrado y posgrado impulsaría ejercicios de modelación, comparación entre sistemas, interpretación de curvas fuerza-desplazamiento, análisis de respuesta cíclica y contrastación entre resultados numéricos y evidencia experimental. </w:t>
      </w:r>
    </w:p>
    <w:p w14:paraId="22F8BD6A" w14:textId="77777777" w:rsidR="00DA108B" w:rsidRPr="00C55A26" w:rsidRDefault="00DA108B" w:rsidP="00DA108B">
      <w:pPr>
        <w:spacing w:after="120"/>
        <w:jc w:val="both"/>
        <w:rPr>
          <w:lang w:val="es-CO"/>
        </w:rPr>
      </w:pPr>
      <w:r w:rsidRPr="00C55A26">
        <w:rPr>
          <w:lang w:val="es-CO"/>
        </w:rPr>
        <w:lastRenderedPageBreak/>
        <w:t>El aprendizaje cambia de nivel cuando el estudiante observa cómo una conexión realmente fluye, pierde rigidez, concentra deformaciones y desarrolla daño bajo cargas cíclicas. En esta línea, promovería el uso de estudios de caso, registros experimentales, protocolos de carga y análisis comparativos entre ensayos y simulaciones.</w:t>
      </w:r>
    </w:p>
    <w:p w14:paraId="3B874C9F" w14:textId="77777777" w:rsidR="00DA108B" w:rsidRDefault="00DA108B" w:rsidP="00DA108B">
      <w:pPr>
        <w:spacing w:after="120"/>
        <w:jc w:val="both"/>
        <w:rPr>
          <w:lang w:val="es-CO"/>
        </w:rPr>
      </w:pPr>
      <w:r w:rsidRPr="00C55A26">
        <w:rPr>
          <w:lang w:val="es-CO"/>
        </w:rPr>
        <w:t>Finalmente, mi propuesta docente se apoya en una convicción clara: la enseñanza de la ingeniería civil debe formar profesionales técnicamente sólidos, pero también conscientes de la dimensión ética de sus decisiones. Diseñar estructuras sismorresistentes no es solo resolver un problema de cálculo; es asumir una responsabilidad directa sobre la seguridad de las personas y la calidad del hábitat construido.</w:t>
      </w:r>
    </w:p>
    <w:p w14:paraId="509343AE" w14:textId="77777777" w:rsidR="00DA108B" w:rsidRDefault="00DA108B" w:rsidP="00DA108B">
      <w:pPr>
        <w:spacing w:after="120"/>
        <w:jc w:val="both"/>
        <w:rPr>
          <w:lang w:val="es-CO"/>
        </w:rPr>
      </w:pPr>
    </w:p>
    <w:p w14:paraId="3C9854D6" w14:textId="77777777" w:rsidR="00DA108B" w:rsidRPr="00C55A26" w:rsidRDefault="00DA108B" w:rsidP="00DA108B">
      <w:pPr>
        <w:spacing w:after="120"/>
        <w:jc w:val="both"/>
        <w:rPr>
          <w:lang w:val="es-CO"/>
        </w:rPr>
      </w:pPr>
    </w:p>
    <w:p w14:paraId="3AFB5B6D" w14:textId="77777777" w:rsidR="00DA108B" w:rsidRPr="00C55A26" w:rsidRDefault="00DA108B" w:rsidP="00DA108B">
      <w:pPr>
        <w:pStyle w:val="HeadingEssay"/>
        <w:spacing w:before="120" w:after="120"/>
        <w:rPr>
          <w:lang w:val="es-CO"/>
        </w:rPr>
      </w:pPr>
      <w:r w:rsidRPr="00C55A26">
        <w:rPr>
          <w:lang w:val="es-CO"/>
        </w:rPr>
        <w:t>Propuesta en el componente de investigación</w:t>
      </w:r>
    </w:p>
    <w:p w14:paraId="57EF3B97" w14:textId="77777777" w:rsidR="00DA108B" w:rsidRPr="00C55A26" w:rsidRDefault="00DA108B" w:rsidP="00DA108B">
      <w:pPr>
        <w:spacing w:after="120"/>
        <w:jc w:val="both"/>
        <w:rPr>
          <w:lang w:val="es-CO"/>
        </w:rPr>
      </w:pPr>
      <w:r w:rsidRPr="00C55A26">
        <w:rPr>
          <w:lang w:val="es-CO"/>
        </w:rPr>
        <w:t>Mi propuesta de investigación se enfoca en el estudio del desempeño sísmico de edificaciones con estructuras metálicas y conexiones a momento en perfiles compuestos, entendiendo que en estos sistemas existe una relación decisiva entre la respuesta local de la conexión y el comportamiento global de la estructura. Se trata de un campo de investigación con alto valor científico y gran proyección práctica, pues aborda simultáneamente problemas de modelación, validación, diseño y evaluación del daño.</w:t>
      </w:r>
    </w:p>
    <w:p w14:paraId="0FCDE547" w14:textId="77777777" w:rsidR="00DA108B" w:rsidRPr="00C55A26" w:rsidRDefault="00DA108B" w:rsidP="00DA108B">
      <w:pPr>
        <w:spacing w:after="120"/>
        <w:jc w:val="both"/>
        <w:rPr>
          <w:lang w:val="es-CO"/>
        </w:rPr>
      </w:pPr>
      <w:r w:rsidRPr="00C55A26">
        <w:rPr>
          <w:lang w:val="es-CO"/>
        </w:rPr>
        <w:t>Una primera línea de investigación se orienta a la caracterización del comportamiento cíclico de conexiones a momento en perfiles compuestos. Me interesa analizar cómo influyen variables geométricas, mecánicas y constructivas en la rigidez inicial, la resistencia, la capacidad de rotación, la disipación de energía y la degradación progresiva. Este estudio es clave porque, bajo demanda sísmica severa, la conexión deja de ser un detalle secundario y se convierte en uno de los principales determinantes del mecanismo resistente.</w:t>
      </w:r>
    </w:p>
    <w:p w14:paraId="68E18AF7" w14:textId="77777777" w:rsidR="00DA108B" w:rsidRPr="00C55A26" w:rsidRDefault="00DA108B" w:rsidP="00DA108B">
      <w:pPr>
        <w:spacing w:after="120"/>
        <w:jc w:val="both"/>
        <w:rPr>
          <w:lang w:val="es-CO"/>
        </w:rPr>
      </w:pPr>
      <w:r w:rsidRPr="00C55A26">
        <w:rPr>
          <w:lang w:val="es-CO"/>
        </w:rPr>
        <w:t xml:space="preserve">Una segunda línea se dirige a la modelación numérica avanzada y a la calibración de modelos no lineales. La simulación computacional ofrece una plataforma poderosa para explorar configuraciones, materiales y protocolos de carga, pero pierde valor cuando no está apoyada en formulaciones consistentes y contraste experimental. Por ello, propongo desarrollar e implementar modelos capaces de representar la respuesta </w:t>
      </w:r>
      <w:proofErr w:type="spellStart"/>
      <w:r w:rsidRPr="00C55A26">
        <w:rPr>
          <w:lang w:val="es-CO"/>
        </w:rPr>
        <w:t>histerética</w:t>
      </w:r>
      <w:proofErr w:type="spellEnd"/>
      <w:r w:rsidRPr="00C55A26">
        <w:rPr>
          <w:lang w:val="es-CO"/>
        </w:rPr>
        <w:t>, la degradación de rigidez, la acumulación de daño y la evolución inelástica de sistemas metálicos y compuestos. El propósito no es solo reproducir curvas, sino comprender comportamiento y generar herramientas confiables para el análisis estructural.</w:t>
      </w:r>
    </w:p>
    <w:p w14:paraId="2F9D0C15" w14:textId="77777777" w:rsidR="00DA108B" w:rsidRPr="00C55A26" w:rsidRDefault="00DA108B" w:rsidP="00DA108B">
      <w:pPr>
        <w:spacing w:after="120"/>
        <w:jc w:val="both"/>
        <w:rPr>
          <w:lang w:val="es-CO"/>
        </w:rPr>
      </w:pPr>
      <w:r w:rsidRPr="00C55A26">
        <w:rPr>
          <w:lang w:val="es-CO"/>
        </w:rPr>
        <w:t>Una tercera línea se relaciona con la evaluación basada en desempeño. Considero prioritario avanzar en metodologías que permitan vincular intensidad sísmica, demanda estructural, estados límite y niveles aceptables de daño en edificaciones metálicas y compuestas. Esto implica trabajar con indicadores que integren no solo resistencia máxima, sino también deformaciones residuales, disipación acumulada de energía, deterioro de rigidez y capacidad remanente. Una aproximación de este tipo resulta especialmente valiosa para contextos donde el diseño estructural debe evolucionar desde la simple verificación normativa hacia esquemas más explícitos de desempeño esperado.</w:t>
      </w:r>
    </w:p>
    <w:p w14:paraId="36E5601D" w14:textId="77777777" w:rsidR="00DA108B" w:rsidRPr="00C55A26" w:rsidRDefault="00DA108B" w:rsidP="00DA108B">
      <w:pPr>
        <w:spacing w:after="120"/>
        <w:jc w:val="both"/>
        <w:rPr>
          <w:lang w:val="es-CO"/>
        </w:rPr>
      </w:pPr>
      <w:r w:rsidRPr="00C55A26">
        <w:rPr>
          <w:lang w:val="es-CO"/>
        </w:rPr>
        <w:t>Además, propongo consolidar una dinámica de investigación formativa que vincule activamente a estudiantes de pregrado y posgrado. Semilleros, trabajos de grado y tesis pueden articularse alrededor de problemas estructurales concretos, generando continuidad académica y fortaleciendo una cultura investigativa sólida. La investigación universitaria produce mayor impacto cuando se convierte en escuela y no en esfuerzo aislado.</w:t>
      </w:r>
    </w:p>
    <w:p w14:paraId="18A51440" w14:textId="77777777" w:rsidR="00DA108B" w:rsidRPr="00C55A26" w:rsidRDefault="00DA108B" w:rsidP="00DA108B">
      <w:pPr>
        <w:spacing w:after="120"/>
        <w:jc w:val="both"/>
        <w:rPr>
          <w:lang w:val="es-CO"/>
        </w:rPr>
      </w:pPr>
      <w:r>
        <w:rPr>
          <w:lang w:val="es-CO"/>
        </w:rPr>
        <w:t>Se entiende</w:t>
      </w:r>
      <w:r w:rsidRPr="00C55A26">
        <w:rPr>
          <w:lang w:val="es-CO"/>
        </w:rPr>
        <w:t xml:space="preserve"> la investigación como una extensión natural de la docencia y como una herramienta para responder preguntas relevantes del ejercicio profesional. Investigar en ingeniería estructural no debe ser un ejercicio ornamental, sino una forma rigurosa de producir conocimiento útil, verificable y capaz de mejorar el diseño y evaluación de las edificaciones en un país sísmicamente activo.</w:t>
      </w:r>
    </w:p>
    <w:p w14:paraId="10069B51" w14:textId="77777777" w:rsidR="00DA108B" w:rsidRPr="00C55A26" w:rsidRDefault="00DA108B" w:rsidP="00DA108B">
      <w:pPr>
        <w:pStyle w:val="HeadingEssay"/>
        <w:spacing w:before="120" w:after="120"/>
        <w:rPr>
          <w:lang w:val="es-CO"/>
        </w:rPr>
      </w:pPr>
      <w:r w:rsidRPr="00C55A26">
        <w:rPr>
          <w:lang w:val="es-CO"/>
        </w:rPr>
        <w:lastRenderedPageBreak/>
        <w:t>Propuesta en el componente de extensión</w:t>
      </w:r>
    </w:p>
    <w:p w14:paraId="68813183" w14:textId="77777777" w:rsidR="00DA108B" w:rsidRPr="00C55A26" w:rsidRDefault="00DA108B" w:rsidP="00DA108B">
      <w:pPr>
        <w:spacing w:after="120"/>
        <w:jc w:val="both"/>
        <w:rPr>
          <w:lang w:val="es-CO"/>
        </w:rPr>
      </w:pPr>
      <w:r w:rsidRPr="00C55A26">
        <w:rPr>
          <w:lang w:val="es-CO"/>
        </w:rPr>
        <w:t>La extensión universitaria representa la posibilidad de transformar conocimiento académico en capacidad real para el medio externo. En el ámbito del desempeño sísmico de edificaciones, esta función adquiere una importancia singular, pues el conocimiento estructural tiene consecuencias directas sobre la seguridad pública, la sostenibilidad de la infraestructura y la calidad de las decisiones técnicas.</w:t>
      </w:r>
    </w:p>
    <w:p w14:paraId="3F556C8B" w14:textId="77777777" w:rsidR="00DA108B" w:rsidRPr="00C55A26" w:rsidRDefault="00DA108B" w:rsidP="00DA108B">
      <w:pPr>
        <w:spacing w:after="120"/>
        <w:jc w:val="both"/>
        <w:rPr>
          <w:lang w:val="es-CO"/>
        </w:rPr>
      </w:pPr>
      <w:r w:rsidRPr="00C55A26">
        <w:rPr>
          <w:lang w:val="es-CO"/>
        </w:rPr>
        <w:t>Mi propuesta de extensión contempla, en primer lugar, programas de educación continuada orientados a ingenieros diseñadores, revisores estructurales, interventores, profesionales del sector constructor. Estos espacios pueden abordar temas como diseño sismorresistente en acero, conexiones a momento, perfiles compuestos, análisis no lineal y evaluación de desempeño. La actualización profesional en estos campos es indispensable, no solo por el avance técnico internacional, sino porque la práctica local aún muestra una distancia importante entre el estado del arte y los procedimientos habitualmente empleados.</w:t>
      </w:r>
    </w:p>
    <w:p w14:paraId="4B31F74C" w14:textId="77777777" w:rsidR="00DA108B" w:rsidRPr="00C55A26" w:rsidRDefault="00DA108B" w:rsidP="00DA108B">
      <w:pPr>
        <w:spacing w:after="120"/>
        <w:jc w:val="both"/>
        <w:rPr>
          <w:lang w:val="es-CO"/>
        </w:rPr>
      </w:pPr>
      <w:r w:rsidRPr="00C55A26">
        <w:rPr>
          <w:lang w:val="es-CO"/>
        </w:rPr>
        <w:t>En segundo lugar, propongo fortalecer la interacción entre universidad, sector productivo y entidades estatales mediante asesorías técnicas, convenios y proyectos de consultoría académica. La universidad pública debe actuar como referente técnico independiente, capaz de aportar criterios rigurosos en procesos de diseño, evaluación, rehabilitación y toma de decisiones sobre sistemas estructurales complejos. En este punto, la extensión no es una actividad periférica; es una forma concreta de incidencia social y profesional.</w:t>
      </w:r>
    </w:p>
    <w:p w14:paraId="56E9008A" w14:textId="77777777" w:rsidR="00DA108B" w:rsidRPr="00C55A26" w:rsidRDefault="00DA108B" w:rsidP="00DA108B">
      <w:pPr>
        <w:spacing w:after="120"/>
        <w:jc w:val="both"/>
        <w:rPr>
          <w:lang w:val="es-CO"/>
        </w:rPr>
      </w:pPr>
      <w:r w:rsidRPr="00C55A26">
        <w:rPr>
          <w:lang w:val="es-CO"/>
        </w:rPr>
        <w:t>En tercer lugar, considero fundamental traducir parte del conocimiento generado en investigación a productos útiles para la práctica</w:t>
      </w:r>
      <w:r>
        <w:rPr>
          <w:lang w:val="es-CO"/>
        </w:rPr>
        <w:t xml:space="preserve">, desarrollando nuevos sistemas aisladores, amortiguadores y/o disipadores ligados a la investigación del daño acumulado y los rangos de desempeño. Como producto final, </w:t>
      </w:r>
      <w:r w:rsidRPr="00C55A26">
        <w:rPr>
          <w:lang w:val="es-CO"/>
        </w:rPr>
        <w:t xml:space="preserve">guías técnicas, manuales, documentos de apoyo, bases de datos, criterios de evaluación y herramientas pedagógicas. </w:t>
      </w:r>
    </w:p>
    <w:p w14:paraId="43C6977B" w14:textId="77777777" w:rsidR="00DA108B" w:rsidRPr="00C55A26" w:rsidRDefault="00DA108B" w:rsidP="00DA108B">
      <w:pPr>
        <w:spacing w:after="120"/>
        <w:jc w:val="both"/>
        <w:rPr>
          <w:lang w:val="es-CO"/>
        </w:rPr>
      </w:pPr>
      <w:r w:rsidRPr="00C55A26">
        <w:rPr>
          <w:lang w:val="es-CO"/>
        </w:rPr>
        <w:t>Finalmente, la extensión debe contribuir a fortalecer una cultura de prevención y responsabilidad estructural. Hablar de desempeño sísmico es hablar de vidas humanas, continuidad de servicios esenciales, preservación del patrimonio construido y reducción de pérdidas económicas. Por ello, la transferencia de conocimiento en este campo tiene una dimensión técnica, pero también una clara dimensión pública.</w:t>
      </w:r>
    </w:p>
    <w:p w14:paraId="34AE325C" w14:textId="77777777" w:rsidR="00DA108B" w:rsidRPr="00C55A26" w:rsidRDefault="00DA108B" w:rsidP="00DA108B">
      <w:pPr>
        <w:rPr>
          <w:lang w:val="es-CO"/>
        </w:rPr>
      </w:pPr>
      <w:r w:rsidRPr="00C55A26">
        <w:rPr>
          <w:lang w:val="es-CO"/>
        </w:rPr>
        <w:br w:type="page"/>
      </w:r>
    </w:p>
    <w:p w14:paraId="19CEC3BF" w14:textId="77777777" w:rsidR="00DA108B" w:rsidRDefault="00DA108B" w:rsidP="00DA108B">
      <w:pPr>
        <w:pStyle w:val="HeadingEssay"/>
        <w:spacing w:after="120"/>
      </w:pPr>
      <w:proofErr w:type="spellStart"/>
      <w:r>
        <w:lastRenderedPageBreak/>
        <w:t>Bibliografía</w:t>
      </w:r>
      <w:proofErr w:type="spellEnd"/>
    </w:p>
    <w:p w14:paraId="2C384570" w14:textId="77777777" w:rsidR="00DA108B" w:rsidRDefault="00DA108B" w:rsidP="00DA108B">
      <w:pPr>
        <w:spacing w:after="120"/>
        <w:ind w:left="357" w:hanging="357"/>
        <w:jc w:val="both"/>
      </w:pPr>
      <w:r>
        <w:t>AISC. (2016a). Specification for Structural Steel Buildings (AISC 360-16). American Institute of Steel Construction.</w:t>
      </w:r>
    </w:p>
    <w:p w14:paraId="05CCA55E" w14:textId="77777777" w:rsidR="00DA108B" w:rsidRDefault="00DA108B" w:rsidP="00DA108B">
      <w:pPr>
        <w:spacing w:after="120"/>
        <w:ind w:left="357" w:hanging="357"/>
        <w:jc w:val="both"/>
      </w:pPr>
      <w:r>
        <w:t>AISC. (2016b). Seismic Provisions for Structural Steel Buildings (AISC 341-16). American Institute of Steel Construction.</w:t>
      </w:r>
    </w:p>
    <w:p w14:paraId="16F0CC29" w14:textId="77777777" w:rsidR="00DA108B" w:rsidRDefault="00DA108B" w:rsidP="00DA108B">
      <w:pPr>
        <w:spacing w:after="120"/>
        <w:ind w:left="357" w:hanging="357"/>
        <w:jc w:val="both"/>
      </w:pPr>
      <w:r>
        <w:t>AISC. (2016c). Prequalified Connections for Special and Intermediate Steel Moment Frames for Seismic Applications (AISC 358-16). American Institute of Steel Construction.</w:t>
      </w:r>
    </w:p>
    <w:p w14:paraId="2ED4FF89" w14:textId="77777777" w:rsidR="00DA108B" w:rsidRDefault="00DA108B" w:rsidP="00DA108B">
      <w:pPr>
        <w:spacing w:after="120"/>
        <w:ind w:left="357" w:hanging="357"/>
        <w:jc w:val="both"/>
      </w:pPr>
      <w:r>
        <w:t>ASCE/SEI. (2022). Minimum Design Loads and Associated Criteria for Buildings and Other Structures (ASCE/SEI 7-22). American Society of Civil Engineers.</w:t>
      </w:r>
    </w:p>
    <w:p w14:paraId="3C5BFEEA" w14:textId="77777777" w:rsidR="00DA108B" w:rsidRDefault="00DA108B" w:rsidP="00DA108B">
      <w:pPr>
        <w:spacing w:after="120"/>
        <w:ind w:left="357" w:hanging="357"/>
        <w:jc w:val="both"/>
      </w:pPr>
      <w:r>
        <w:t>Chopra, A. K. (2020). Dynamics of Structures: Theory and Applications to Earthquake Engineering (5th ed.). Pearson.</w:t>
      </w:r>
    </w:p>
    <w:p w14:paraId="304F302C" w14:textId="77777777" w:rsidR="00DA108B" w:rsidRDefault="00DA108B" w:rsidP="00DA108B">
      <w:pPr>
        <w:spacing w:after="120"/>
        <w:ind w:left="357" w:hanging="357"/>
        <w:jc w:val="both"/>
      </w:pPr>
      <w:r>
        <w:t>FEMA. (2018). Seismic Performance Assessment of Buildings (FEMA P-58). Federal Emergency Management Agency.</w:t>
      </w:r>
    </w:p>
    <w:p w14:paraId="68F7E7AA" w14:textId="77777777" w:rsidR="00DA108B" w:rsidRPr="00C55A26" w:rsidRDefault="00DA108B" w:rsidP="00DA108B">
      <w:pPr>
        <w:spacing w:after="120"/>
        <w:ind w:left="357" w:hanging="357"/>
        <w:jc w:val="both"/>
        <w:rPr>
          <w:lang w:val="es-CO"/>
        </w:rPr>
      </w:pPr>
      <w:proofErr w:type="spellStart"/>
      <w:r>
        <w:t>Mazzolani</w:t>
      </w:r>
      <w:proofErr w:type="spellEnd"/>
      <w:r>
        <w:t xml:space="preserve">, F. M. (2009). Steel and Composite Structures for Seismic Resistance. </w:t>
      </w:r>
      <w:r w:rsidRPr="00C55A26">
        <w:rPr>
          <w:lang w:val="es-CO"/>
        </w:rPr>
        <w:t>CRC Press.</w:t>
      </w:r>
    </w:p>
    <w:p w14:paraId="097F633E" w14:textId="77777777" w:rsidR="00DA108B" w:rsidRPr="00C55A26" w:rsidRDefault="00DA108B" w:rsidP="00DA108B">
      <w:pPr>
        <w:spacing w:after="120"/>
        <w:ind w:left="357" w:hanging="357"/>
        <w:jc w:val="both"/>
        <w:rPr>
          <w:lang w:val="es-CO"/>
        </w:rPr>
      </w:pPr>
      <w:r w:rsidRPr="00C55A26">
        <w:rPr>
          <w:lang w:val="es-CO"/>
        </w:rPr>
        <w:t>Ministerio de Ambiente, Vivienda y Desarrollo Territorial. (2010). Reglamento Colombiano de Construcción Sismo Resistente NSR-10.</w:t>
      </w:r>
    </w:p>
    <w:p w14:paraId="770EE603" w14:textId="77777777" w:rsidR="00DA108B" w:rsidRDefault="00DA108B" w:rsidP="00DA108B">
      <w:pPr>
        <w:spacing w:after="120"/>
        <w:ind w:left="357" w:hanging="357"/>
        <w:jc w:val="both"/>
      </w:pPr>
      <w:r>
        <w:t>Priestley, M. J. N., Calvi, G. M., &amp; Kowalsky, M. J. (2007). Displacement-Based Seismic Design of Structures. IUSS Press.</w:t>
      </w:r>
    </w:p>
    <w:p w14:paraId="119AEC8A" w14:textId="77777777" w:rsidR="004802EE" w:rsidRDefault="004802EE"/>
    <w:sectPr w:rsidR="004802EE" w:rsidSect="00DA10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08B"/>
    <w:rsid w:val="004802EE"/>
    <w:rsid w:val="00594470"/>
    <w:rsid w:val="00BA300C"/>
    <w:rsid w:val="00DA10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B969B"/>
  <w15:chartTrackingRefBased/>
  <w15:docId w15:val="{CEDB2F78-596C-4D58-A507-8D41C4FD4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08B"/>
    <w:pPr>
      <w:spacing w:after="200" w:line="276" w:lineRule="auto"/>
    </w:pPr>
    <w:rPr>
      <w:rFonts w:ascii="Arial Narrow" w:eastAsia="Arial Narrow" w:hAnsi="Arial Narrow"/>
      <w:lang w:val="en-US"/>
    </w:rPr>
  </w:style>
  <w:style w:type="paragraph" w:styleId="Ttulo1">
    <w:name w:val="heading 1"/>
    <w:basedOn w:val="Normal"/>
    <w:next w:val="Normal"/>
    <w:link w:val="Ttulo1Car"/>
    <w:uiPriority w:val="9"/>
    <w:qFormat/>
    <w:rsid w:val="00DA108B"/>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s-CO"/>
    </w:rPr>
  </w:style>
  <w:style w:type="paragraph" w:styleId="Ttulo2">
    <w:name w:val="heading 2"/>
    <w:basedOn w:val="Normal"/>
    <w:next w:val="Normal"/>
    <w:link w:val="Ttulo2Car"/>
    <w:uiPriority w:val="9"/>
    <w:semiHidden/>
    <w:unhideWhenUsed/>
    <w:qFormat/>
    <w:rsid w:val="00DA108B"/>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s-CO"/>
    </w:rPr>
  </w:style>
  <w:style w:type="paragraph" w:styleId="Ttulo3">
    <w:name w:val="heading 3"/>
    <w:basedOn w:val="Normal"/>
    <w:next w:val="Normal"/>
    <w:link w:val="Ttulo3Car"/>
    <w:uiPriority w:val="9"/>
    <w:semiHidden/>
    <w:unhideWhenUsed/>
    <w:qFormat/>
    <w:rsid w:val="00DA108B"/>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s-CO"/>
    </w:rPr>
  </w:style>
  <w:style w:type="paragraph" w:styleId="Ttulo4">
    <w:name w:val="heading 4"/>
    <w:basedOn w:val="Normal"/>
    <w:next w:val="Normal"/>
    <w:link w:val="Ttulo4Car"/>
    <w:uiPriority w:val="9"/>
    <w:semiHidden/>
    <w:unhideWhenUsed/>
    <w:qFormat/>
    <w:rsid w:val="00DA108B"/>
    <w:pPr>
      <w:keepNext/>
      <w:keepLines/>
      <w:spacing w:before="80" w:after="40" w:line="259" w:lineRule="auto"/>
      <w:outlineLvl w:val="3"/>
    </w:pPr>
    <w:rPr>
      <w:rFonts w:asciiTheme="minorHAnsi" w:eastAsiaTheme="majorEastAsia" w:hAnsiTheme="minorHAnsi" w:cstheme="majorBidi"/>
      <w:i/>
      <w:iCs/>
      <w:color w:val="2F5496" w:themeColor="accent1" w:themeShade="BF"/>
      <w:lang w:val="es-CO"/>
    </w:rPr>
  </w:style>
  <w:style w:type="paragraph" w:styleId="Ttulo5">
    <w:name w:val="heading 5"/>
    <w:basedOn w:val="Normal"/>
    <w:next w:val="Normal"/>
    <w:link w:val="Ttulo5Car"/>
    <w:uiPriority w:val="9"/>
    <w:semiHidden/>
    <w:unhideWhenUsed/>
    <w:qFormat/>
    <w:rsid w:val="00DA108B"/>
    <w:pPr>
      <w:keepNext/>
      <w:keepLines/>
      <w:spacing w:before="80" w:after="40" w:line="259" w:lineRule="auto"/>
      <w:outlineLvl w:val="4"/>
    </w:pPr>
    <w:rPr>
      <w:rFonts w:asciiTheme="minorHAnsi" w:eastAsiaTheme="majorEastAsia" w:hAnsiTheme="minorHAnsi" w:cstheme="majorBidi"/>
      <w:color w:val="2F5496" w:themeColor="accent1" w:themeShade="BF"/>
      <w:lang w:val="es-CO"/>
    </w:rPr>
  </w:style>
  <w:style w:type="paragraph" w:styleId="Ttulo6">
    <w:name w:val="heading 6"/>
    <w:basedOn w:val="Normal"/>
    <w:next w:val="Normal"/>
    <w:link w:val="Ttulo6Car"/>
    <w:uiPriority w:val="9"/>
    <w:semiHidden/>
    <w:unhideWhenUsed/>
    <w:qFormat/>
    <w:rsid w:val="00DA108B"/>
    <w:pPr>
      <w:keepNext/>
      <w:keepLines/>
      <w:spacing w:before="40" w:after="0" w:line="259" w:lineRule="auto"/>
      <w:outlineLvl w:val="5"/>
    </w:pPr>
    <w:rPr>
      <w:rFonts w:asciiTheme="minorHAnsi" w:eastAsiaTheme="majorEastAsia" w:hAnsiTheme="minorHAnsi" w:cstheme="majorBidi"/>
      <w:i/>
      <w:iCs/>
      <w:color w:val="595959" w:themeColor="text1" w:themeTint="A6"/>
      <w:lang w:val="es-CO"/>
    </w:rPr>
  </w:style>
  <w:style w:type="paragraph" w:styleId="Ttulo7">
    <w:name w:val="heading 7"/>
    <w:basedOn w:val="Normal"/>
    <w:next w:val="Normal"/>
    <w:link w:val="Ttulo7Car"/>
    <w:uiPriority w:val="9"/>
    <w:semiHidden/>
    <w:unhideWhenUsed/>
    <w:qFormat/>
    <w:rsid w:val="00DA108B"/>
    <w:pPr>
      <w:keepNext/>
      <w:keepLines/>
      <w:spacing w:before="40" w:after="0" w:line="259" w:lineRule="auto"/>
      <w:outlineLvl w:val="6"/>
    </w:pPr>
    <w:rPr>
      <w:rFonts w:asciiTheme="minorHAnsi" w:eastAsiaTheme="majorEastAsia" w:hAnsiTheme="minorHAnsi" w:cstheme="majorBidi"/>
      <w:color w:val="595959" w:themeColor="text1" w:themeTint="A6"/>
      <w:lang w:val="es-CO"/>
    </w:rPr>
  </w:style>
  <w:style w:type="paragraph" w:styleId="Ttulo8">
    <w:name w:val="heading 8"/>
    <w:basedOn w:val="Normal"/>
    <w:next w:val="Normal"/>
    <w:link w:val="Ttulo8Car"/>
    <w:uiPriority w:val="9"/>
    <w:semiHidden/>
    <w:unhideWhenUsed/>
    <w:qFormat/>
    <w:rsid w:val="00DA108B"/>
    <w:pPr>
      <w:keepNext/>
      <w:keepLines/>
      <w:spacing w:after="0" w:line="259" w:lineRule="auto"/>
      <w:outlineLvl w:val="7"/>
    </w:pPr>
    <w:rPr>
      <w:rFonts w:asciiTheme="minorHAnsi" w:eastAsiaTheme="majorEastAsia" w:hAnsiTheme="minorHAnsi" w:cstheme="majorBidi"/>
      <w:i/>
      <w:iCs/>
      <w:color w:val="272727" w:themeColor="text1" w:themeTint="D8"/>
      <w:lang w:val="es-CO"/>
    </w:rPr>
  </w:style>
  <w:style w:type="paragraph" w:styleId="Ttulo9">
    <w:name w:val="heading 9"/>
    <w:basedOn w:val="Normal"/>
    <w:next w:val="Normal"/>
    <w:link w:val="Ttulo9Car"/>
    <w:uiPriority w:val="9"/>
    <w:semiHidden/>
    <w:unhideWhenUsed/>
    <w:qFormat/>
    <w:rsid w:val="00DA108B"/>
    <w:pPr>
      <w:keepNext/>
      <w:keepLines/>
      <w:spacing w:after="0" w:line="259" w:lineRule="auto"/>
      <w:outlineLvl w:val="8"/>
    </w:pPr>
    <w:rPr>
      <w:rFonts w:asciiTheme="minorHAnsi" w:eastAsiaTheme="majorEastAsia" w:hAnsiTheme="minorHAnsi" w:cstheme="majorBidi"/>
      <w:color w:val="272727" w:themeColor="text1" w:themeTint="D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08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A108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A108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A108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A108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A108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A108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A108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A108B"/>
    <w:rPr>
      <w:rFonts w:eastAsiaTheme="majorEastAsia" w:cstheme="majorBidi"/>
      <w:color w:val="272727" w:themeColor="text1" w:themeTint="D8"/>
    </w:rPr>
  </w:style>
  <w:style w:type="paragraph" w:styleId="Ttulo">
    <w:name w:val="Title"/>
    <w:basedOn w:val="Normal"/>
    <w:next w:val="Normal"/>
    <w:link w:val="TtuloCar"/>
    <w:uiPriority w:val="10"/>
    <w:qFormat/>
    <w:rsid w:val="00DA108B"/>
    <w:pPr>
      <w:spacing w:after="80" w:line="240" w:lineRule="auto"/>
      <w:contextualSpacing/>
    </w:pPr>
    <w:rPr>
      <w:rFonts w:asciiTheme="majorHAnsi" w:eastAsiaTheme="majorEastAsia" w:hAnsiTheme="majorHAnsi" w:cstheme="majorBidi"/>
      <w:spacing w:val="-10"/>
      <w:kern w:val="28"/>
      <w:sz w:val="56"/>
      <w:szCs w:val="56"/>
      <w:lang w:val="es-CO"/>
    </w:rPr>
  </w:style>
  <w:style w:type="character" w:customStyle="1" w:styleId="TtuloCar">
    <w:name w:val="Título Car"/>
    <w:basedOn w:val="Fuentedeprrafopredeter"/>
    <w:link w:val="Ttulo"/>
    <w:uiPriority w:val="10"/>
    <w:rsid w:val="00DA10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A108B"/>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s-CO"/>
    </w:rPr>
  </w:style>
  <w:style w:type="character" w:customStyle="1" w:styleId="SubttuloCar">
    <w:name w:val="Subtítulo Car"/>
    <w:basedOn w:val="Fuentedeprrafopredeter"/>
    <w:link w:val="Subttulo"/>
    <w:uiPriority w:val="11"/>
    <w:rsid w:val="00DA108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108B"/>
    <w:pPr>
      <w:spacing w:before="160" w:after="160" w:line="259" w:lineRule="auto"/>
      <w:jc w:val="center"/>
    </w:pPr>
    <w:rPr>
      <w:rFonts w:asciiTheme="minorHAnsi" w:eastAsiaTheme="minorHAnsi" w:hAnsiTheme="minorHAnsi"/>
      <w:i/>
      <w:iCs/>
      <w:color w:val="404040" w:themeColor="text1" w:themeTint="BF"/>
      <w:lang w:val="es-CO"/>
    </w:rPr>
  </w:style>
  <w:style w:type="character" w:customStyle="1" w:styleId="CitaCar">
    <w:name w:val="Cita Car"/>
    <w:basedOn w:val="Fuentedeprrafopredeter"/>
    <w:link w:val="Cita"/>
    <w:uiPriority w:val="29"/>
    <w:rsid w:val="00DA108B"/>
    <w:rPr>
      <w:i/>
      <w:iCs/>
      <w:color w:val="404040" w:themeColor="text1" w:themeTint="BF"/>
    </w:rPr>
  </w:style>
  <w:style w:type="paragraph" w:styleId="Prrafodelista">
    <w:name w:val="List Paragraph"/>
    <w:basedOn w:val="Normal"/>
    <w:uiPriority w:val="34"/>
    <w:qFormat/>
    <w:rsid w:val="00DA108B"/>
    <w:pPr>
      <w:spacing w:after="160" w:line="259" w:lineRule="auto"/>
      <w:ind w:left="720"/>
      <w:contextualSpacing/>
    </w:pPr>
    <w:rPr>
      <w:rFonts w:asciiTheme="minorHAnsi" w:eastAsiaTheme="minorHAnsi" w:hAnsiTheme="minorHAnsi"/>
      <w:lang w:val="es-CO"/>
    </w:rPr>
  </w:style>
  <w:style w:type="character" w:styleId="nfasisintenso">
    <w:name w:val="Intense Emphasis"/>
    <w:basedOn w:val="Fuentedeprrafopredeter"/>
    <w:uiPriority w:val="21"/>
    <w:qFormat/>
    <w:rsid w:val="00DA108B"/>
    <w:rPr>
      <w:i/>
      <w:iCs/>
      <w:color w:val="2F5496" w:themeColor="accent1" w:themeShade="BF"/>
    </w:rPr>
  </w:style>
  <w:style w:type="paragraph" w:styleId="Citadestacada">
    <w:name w:val="Intense Quote"/>
    <w:basedOn w:val="Normal"/>
    <w:next w:val="Normal"/>
    <w:link w:val="CitadestacadaCar"/>
    <w:uiPriority w:val="30"/>
    <w:qFormat/>
    <w:rsid w:val="00DA10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i/>
      <w:iCs/>
      <w:color w:val="2F5496" w:themeColor="accent1" w:themeShade="BF"/>
      <w:lang w:val="es-CO"/>
    </w:rPr>
  </w:style>
  <w:style w:type="character" w:customStyle="1" w:styleId="CitadestacadaCar">
    <w:name w:val="Cita destacada Car"/>
    <w:basedOn w:val="Fuentedeprrafopredeter"/>
    <w:link w:val="Citadestacada"/>
    <w:uiPriority w:val="30"/>
    <w:rsid w:val="00DA108B"/>
    <w:rPr>
      <w:i/>
      <w:iCs/>
      <w:color w:val="2F5496" w:themeColor="accent1" w:themeShade="BF"/>
    </w:rPr>
  </w:style>
  <w:style w:type="character" w:styleId="Referenciaintensa">
    <w:name w:val="Intense Reference"/>
    <w:basedOn w:val="Fuentedeprrafopredeter"/>
    <w:uiPriority w:val="32"/>
    <w:qFormat/>
    <w:rsid w:val="00DA108B"/>
    <w:rPr>
      <w:b/>
      <w:bCs/>
      <w:smallCaps/>
      <w:color w:val="2F5496" w:themeColor="accent1" w:themeShade="BF"/>
      <w:spacing w:val="5"/>
    </w:rPr>
  </w:style>
  <w:style w:type="paragraph" w:customStyle="1" w:styleId="HeadingEssay">
    <w:name w:val="HeadingEssay"/>
    <w:rsid w:val="00DA108B"/>
    <w:pPr>
      <w:spacing w:after="200" w:line="276" w:lineRule="auto"/>
    </w:pPr>
    <w:rPr>
      <w:rFonts w:ascii="Arial Narrow" w:eastAsia="Arial Narrow" w:hAnsi="Arial Narrow"/>
      <w:b/>
      <w:lang w:val="en-US"/>
    </w:rPr>
  </w:style>
  <w:style w:type="paragraph" w:customStyle="1" w:styleId="SubheadingEssay">
    <w:name w:val="SubheadingEssay"/>
    <w:rsid w:val="00DA108B"/>
    <w:pPr>
      <w:spacing w:after="200" w:line="276" w:lineRule="auto"/>
    </w:pPr>
    <w:rPr>
      <w:rFonts w:ascii="Arial Narrow" w:eastAsia="Arial Narrow" w:hAnsi="Arial Narrow"/>
      <w:b/>
      <w: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2122</Words>
  <Characters>11672</Characters>
  <Application>Microsoft Office Word</Application>
  <DocSecurity>0</DocSecurity>
  <Lines>97</Lines>
  <Paragraphs>27</Paragraphs>
  <ScaleCrop>false</ScaleCrop>
  <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ALVIN LEONARDO TEJADA CALDERON</dc:creator>
  <cp:keywords/>
  <dc:description/>
  <cp:lastModifiedBy>ALVIN LEONARDO TEJADA CALDERON</cp:lastModifiedBy>
  <cp:revision>2</cp:revision>
  <dcterms:created xsi:type="dcterms:W3CDTF">2026-03-23T03:53:00Z</dcterms:created>
  <dcterms:modified xsi:type="dcterms:W3CDTF">2026-03-23T03:55:00Z</dcterms:modified>
</cp:coreProperties>
</file>