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0AB3DF" w14:textId="77777777" w:rsidR="00452745" w:rsidRPr="00D41D5F" w:rsidRDefault="00452745" w:rsidP="00452745">
      <w:pPr>
        <w:pStyle w:val="p1"/>
        <w:spacing w:after="0" w:afterAutospacing="0" w:line="276" w:lineRule="auto"/>
        <w:jc w:val="center"/>
        <w:rPr>
          <w:rFonts w:ascii="Arial Narrow" w:hAnsi="Arial Narrow"/>
          <w:sz w:val="22"/>
          <w:szCs w:val="22"/>
        </w:rPr>
      </w:pPr>
      <w:r w:rsidRPr="00D41D5F">
        <w:rPr>
          <w:rFonts w:ascii="Arial Narrow" w:hAnsi="Arial Narrow"/>
          <w:sz w:val="22"/>
          <w:szCs w:val="22"/>
        </w:rPr>
        <w:t>DE LAS HERRAMIENTAS NUMERICAS A LAS DECISIONES: PUENTES ENTRE UNIVERSIDAD, INDUSTRIA Y TERRITORIO.</w:t>
      </w:r>
    </w:p>
    <w:p w14:paraId="02A33228" w14:textId="77777777" w:rsidR="00452745" w:rsidRPr="00D41D5F" w:rsidRDefault="00452745" w:rsidP="00452745">
      <w:pPr>
        <w:spacing w:line="276" w:lineRule="auto"/>
        <w:jc w:val="both"/>
        <w:rPr>
          <w:rFonts w:ascii="Arial Narrow" w:hAnsi="Arial Narrow"/>
          <w:sz w:val="22"/>
          <w:szCs w:val="22"/>
        </w:rPr>
      </w:pPr>
    </w:p>
    <w:p w14:paraId="49C7C83A" w14:textId="77777777" w:rsidR="00452745" w:rsidRPr="00D41D5F" w:rsidRDefault="00452745" w:rsidP="00452745">
      <w:pPr>
        <w:spacing w:line="276" w:lineRule="auto"/>
        <w:jc w:val="both"/>
        <w:rPr>
          <w:rFonts w:ascii="Arial Narrow" w:hAnsi="Arial Narrow"/>
          <w:sz w:val="22"/>
          <w:szCs w:val="22"/>
        </w:rPr>
      </w:pPr>
    </w:p>
    <w:p w14:paraId="10592C8C" w14:textId="77777777" w:rsidR="00452745" w:rsidRPr="00D41D5F" w:rsidRDefault="00452745" w:rsidP="00452745">
      <w:pPr>
        <w:spacing w:line="276" w:lineRule="auto"/>
        <w:jc w:val="both"/>
        <w:rPr>
          <w:rFonts w:ascii="Arial Narrow" w:hAnsi="Arial Narrow"/>
          <w:sz w:val="22"/>
          <w:szCs w:val="22"/>
        </w:rPr>
      </w:pPr>
    </w:p>
    <w:p w14:paraId="480EA850" w14:textId="77777777" w:rsidR="00452745" w:rsidRPr="00D41D5F" w:rsidRDefault="00452745" w:rsidP="00452745">
      <w:pPr>
        <w:spacing w:line="276" w:lineRule="auto"/>
        <w:jc w:val="center"/>
        <w:rPr>
          <w:rFonts w:ascii="Arial Narrow" w:hAnsi="Arial Narrow"/>
          <w:sz w:val="22"/>
          <w:szCs w:val="22"/>
        </w:rPr>
      </w:pPr>
      <w:r w:rsidRPr="00D41D5F">
        <w:rPr>
          <w:rFonts w:ascii="Arial Narrow" w:hAnsi="Arial Narrow"/>
          <w:sz w:val="22"/>
          <w:szCs w:val="22"/>
        </w:rPr>
        <w:t>Presentado por:</w:t>
      </w:r>
    </w:p>
    <w:p w14:paraId="755BDA67" w14:textId="77777777" w:rsidR="00452745" w:rsidRPr="00D41D5F" w:rsidRDefault="00452745" w:rsidP="00452745">
      <w:pPr>
        <w:spacing w:line="276" w:lineRule="auto"/>
        <w:jc w:val="center"/>
        <w:rPr>
          <w:rFonts w:ascii="Arial Narrow" w:hAnsi="Arial Narrow"/>
          <w:sz w:val="22"/>
          <w:szCs w:val="22"/>
        </w:rPr>
      </w:pPr>
      <w:r w:rsidRPr="00D41D5F">
        <w:rPr>
          <w:rFonts w:ascii="Arial Narrow" w:hAnsi="Arial Narrow"/>
          <w:sz w:val="22"/>
          <w:szCs w:val="22"/>
        </w:rPr>
        <w:t>Andrés Mauricio Enríquez Hidalgo</w:t>
      </w:r>
    </w:p>
    <w:p w14:paraId="5FD69D59" w14:textId="77777777" w:rsidR="00452745" w:rsidRPr="00D41D5F" w:rsidRDefault="00452745" w:rsidP="00452745">
      <w:pPr>
        <w:spacing w:line="276" w:lineRule="auto"/>
        <w:jc w:val="center"/>
        <w:rPr>
          <w:rFonts w:ascii="Arial Narrow" w:hAnsi="Arial Narrow"/>
          <w:sz w:val="22"/>
          <w:szCs w:val="22"/>
        </w:rPr>
      </w:pPr>
      <w:r w:rsidRPr="00D41D5F">
        <w:rPr>
          <w:rFonts w:ascii="Arial Narrow" w:hAnsi="Arial Narrow"/>
          <w:sz w:val="22"/>
          <w:szCs w:val="22"/>
        </w:rPr>
        <w:t>C.C. 1.085.311.185 Pasto</w:t>
      </w:r>
    </w:p>
    <w:p w14:paraId="475F49CE" w14:textId="77777777" w:rsidR="00452745" w:rsidRPr="00D41D5F" w:rsidRDefault="00452745" w:rsidP="00452745">
      <w:pPr>
        <w:spacing w:line="276" w:lineRule="auto"/>
        <w:jc w:val="center"/>
        <w:rPr>
          <w:rFonts w:ascii="Arial Narrow" w:hAnsi="Arial Narrow"/>
          <w:sz w:val="22"/>
          <w:szCs w:val="22"/>
        </w:rPr>
      </w:pPr>
    </w:p>
    <w:p w14:paraId="2D9F41F3" w14:textId="77777777" w:rsidR="00452745" w:rsidRPr="00D41D5F" w:rsidRDefault="00452745" w:rsidP="00452745">
      <w:pPr>
        <w:spacing w:line="276" w:lineRule="auto"/>
        <w:jc w:val="center"/>
        <w:rPr>
          <w:rFonts w:ascii="Arial Narrow" w:hAnsi="Arial Narrow"/>
          <w:sz w:val="22"/>
          <w:szCs w:val="22"/>
        </w:rPr>
      </w:pPr>
    </w:p>
    <w:p w14:paraId="51B1C026" w14:textId="77777777" w:rsidR="00452745" w:rsidRPr="00D41D5F" w:rsidRDefault="00452745" w:rsidP="00452745">
      <w:pPr>
        <w:spacing w:line="276" w:lineRule="auto"/>
        <w:jc w:val="center"/>
        <w:rPr>
          <w:rFonts w:ascii="Arial Narrow" w:hAnsi="Arial Narrow"/>
          <w:sz w:val="22"/>
          <w:szCs w:val="22"/>
        </w:rPr>
      </w:pPr>
    </w:p>
    <w:p w14:paraId="2B25467A" w14:textId="77777777" w:rsidR="00452745" w:rsidRPr="00D41D5F" w:rsidRDefault="00452745" w:rsidP="00452745">
      <w:pPr>
        <w:spacing w:line="276" w:lineRule="auto"/>
        <w:jc w:val="center"/>
        <w:rPr>
          <w:rFonts w:ascii="Arial Narrow" w:hAnsi="Arial Narrow"/>
          <w:sz w:val="22"/>
          <w:szCs w:val="22"/>
        </w:rPr>
      </w:pPr>
      <w:r w:rsidRPr="00D41D5F">
        <w:rPr>
          <w:rFonts w:ascii="Arial Narrow" w:hAnsi="Arial Narrow"/>
          <w:sz w:val="22"/>
          <w:szCs w:val="22"/>
        </w:rPr>
        <w:t>Como requisito para la aplicación del concurso docente de la Universidad Nacional de Colombia – Sede Bogotá.</w:t>
      </w:r>
    </w:p>
    <w:p w14:paraId="500D7389" w14:textId="77777777" w:rsidR="00452745" w:rsidRPr="00D41D5F" w:rsidRDefault="00452745" w:rsidP="00452745">
      <w:pPr>
        <w:spacing w:line="276" w:lineRule="auto"/>
        <w:jc w:val="both"/>
        <w:rPr>
          <w:rFonts w:ascii="Arial Narrow" w:hAnsi="Arial Narrow"/>
          <w:sz w:val="22"/>
          <w:szCs w:val="22"/>
        </w:rPr>
      </w:pPr>
    </w:p>
    <w:p w14:paraId="2F1637F8" w14:textId="77777777" w:rsidR="00452745" w:rsidRPr="00D41D5F" w:rsidRDefault="00452745" w:rsidP="00452745">
      <w:pPr>
        <w:spacing w:line="276" w:lineRule="auto"/>
        <w:jc w:val="both"/>
        <w:rPr>
          <w:rFonts w:ascii="Arial Narrow" w:hAnsi="Arial Narrow"/>
          <w:sz w:val="22"/>
          <w:szCs w:val="22"/>
        </w:rPr>
      </w:pPr>
    </w:p>
    <w:p w14:paraId="026DFFD6" w14:textId="2E0EE155" w:rsidR="00452745" w:rsidRPr="00D41D5F" w:rsidRDefault="00D41D5F" w:rsidP="00D41D5F">
      <w:pPr>
        <w:pStyle w:val="p1"/>
        <w:numPr>
          <w:ilvl w:val="0"/>
          <w:numId w:val="6"/>
        </w:numPr>
        <w:spacing w:after="0" w:afterAutospacing="0" w:line="276" w:lineRule="auto"/>
        <w:ind w:left="0" w:firstLine="0"/>
        <w:jc w:val="both"/>
        <w:rPr>
          <w:rFonts w:ascii="Arial Narrow" w:hAnsi="Arial Narrow"/>
          <w:b/>
          <w:bCs/>
          <w:sz w:val="22"/>
          <w:szCs w:val="22"/>
        </w:rPr>
      </w:pPr>
      <w:r w:rsidRPr="00D41D5F">
        <w:rPr>
          <w:rFonts w:ascii="Arial Narrow" w:hAnsi="Arial Narrow"/>
          <w:b/>
          <w:bCs/>
          <w:sz w:val="22"/>
          <w:szCs w:val="22"/>
        </w:rPr>
        <w:t>J</w:t>
      </w:r>
      <w:r w:rsidR="00452745" w:rsidRPr="00D41D5F">
        <w:rPr>
          <w:rFonts w:ascii="Arial Narrow" w:hAnsi="Arial Narrow"/>
          <w:b/>
          <w:bCs/>
          <w:sz w:val="22"/>
          <w:szCs w:val="22"/>
        </w:rPr>
        <w:t>ustificación</w:t>
      </w:r>
    </w:p>
    <w:p w14:paraId="50FC66F2"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La distancia generada entre la academia y la práctica profesional no se explica solo por “falta de voluntad” de una de las partes; se alimenta de restricciones reales: plazos contractuales, presupuestos limitados, disponibilidad irregular de datos, exigencias de interventoría, y un contexto institucional donde la defensa técnica de una decisión suele quedar relegada frente a la urgencia por entregar un producto. En los temas de gobernanza del agua, costas y riesgo, esa distancia es especialmente costosa porque el error rara vez se queda en un informe: se traduce en sobrecostos, litigios, fallas de diseño, conflictos socioambientales y pérdida de servicios ecosistémicos. En Colombia, y en particular en escenarios urbanos y periurbanos expuestos a inundación, erosión costera y deterioro de la calidad del agua, la necesidad no es escoger entre “rapidez” o “rigor”, sino aprender a decidir con rigor dentro de restricciones reales, explicando incertidumbre, supuestos y límites.</w:t>
      </w:r>
    </w:p>
    <w:p w14:paraId="7E062037"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En este campo, la práctica tradicional tiende a privilegiar aproximaciones empíricas y deterministas porque son rápidas y porque el mercado las entiende. Sin embargo, muchos resultados “equivalentes” son equivalentes solo en apariencia: un número final no es lo mismo que una decisión defendible. Cuando la incertidumbre no se cuantifica, cuando los supuestos no se declaran y cuando no hay trazabilidad del dato al resultado, la decisión queda expuesta a interpretaciones contradictorias y a reclamos posteriores. Al mismo tiempo, proponer modelos complejos por prestigio académico tampoco resuelve el problema; incluso puede empeorarlo si no hay criterio para simplificar, validar y documentar. La clave es formar profesionales críticos, capaces de construir modelos conceptuales sólidos, escoger el nivel de complejidad que el problema justifica, integrar datos heterogéneos (series temporales, teledetección, campo y simulación), y traducir salidas técnicas en comparaciones transparentes de alternativas bajo múltiples objetivos.</w:t>
      </w:r>
    </w:p>
    <w:p w14:paraId="4C0EC7B4"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 xml:space="preserve">En coherencia con la orientación contemporánea de la Universidad Nacional de Colombia, la propuesta se alinea con tres principios: pertinencia territorial, rigor metodológico y articulación interdisciplinaria. Pertinencia territorial, porque agua y territorio son problemas que se viven en cuencas, bahías, deltas, humedales y ciudades, con restricciones institucionales y sociales que deben entrar en el análisis. Rigor metodológico, porque el estándar mínimo debe ser la reproducibilidad: trazabilidad de datos, bitácoras, scripts y flujos de </w:t>
      </w:r>
      <w:r w:rsidRPr="00D41D5F">
        <w:rPr>
          <w:rFonts w:ascii="Arial Narrow" w:hAnsi="Arial Narrow"/>
          <w:sz w:val="22"/>
          <w:szCs w:val="22"/>
        </w:rPr>
        <w:lastRenderedPageBreak/>
        <w:t xml:space="preserve">trabajo verificables, especialmente cuando se emplea modelación numérica físicamente basada, analítica avanzada o cómputo de alto desempeño. Articulación interdisciplinaria, porque los problemas no se resuelven desde una sola área; requieren diálogo con sociología/antropología/económica/estadística/matemáticas y con ingeniería de sistemas cuando se incorporan diseños experimentales, valoración ambiental, conflictos por el uso del agua, ordenamiento territorial, machine </w:t>
      </w:r>
      <w:proofErr w:type="spellStart"/>
      <w:r w:rsidRPr="00D41D5F">
        <w:rPr>
          <w:rFonts w:ascii="Arial Narrow" w:hAnsi="Arial Narrow"/>
          <w:sz w:val="22"/>
          <w:szCs w:val="22"/>
        </w:rPr>
        <w:t>learning</w:t>
      </w:r>
      <w:proofErr w:type="spellEnd"/>
      <w:r w:rsidRPr="00D41D5F">
        <w:rPr>
          <w:rFonts w:ascii="Arial Narrow" w:hAnsi="Arial Narrow"/>
          <w:sz w:val="22"/>
          <w:szCs w:val="22"/>
        </w:rPr>
        <w:t>, ciencia de datos y automatización de flujos.</w:t>
      </w:r>
    </w:p>
    <w:p w14:paraId="7D197B72" w14:textId="28DC5E73" w:rsidR="00452745" w:rsidRPr="00D41D5F" w:rsidRDefault="00452745" w:rsidP="00D41D5F">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 xml:space="preserve">En esa misma línea, el componente docente se plantea como: una asignatura integradora que conecte la modelación numérica físicamente basada (morfodinámica, hidrodinámica, oleaje, constituyentes) en costas y ríos con analítica de datos e incertidumbre, orientada a la toma de decisiones y diseñada para ser articulable con ofertas existentes del Departamento y con apoyos de otras unidades académicas. </w:t>
      </w:r>
    </w:p>
    <w:p w14:paraId="55A1B794" w14:textId="77777777" w:rsidR="00452745" w:rsidRPr="00D41D5F" w:rsidRDefault="00452745" w:rsidP="00452745">
      <w:pPr>
        <w:pStyle w:val="p1"/>
        <w:numPr>
          <w:ilvl w:val="0"/>
          <w:numId w:val="6"/>
        </w:numPr>
        <w:spacing w:after="0" w:afterAutospacing="0" w:line="276" w:lineRule="auto"/>
        <w:ind w:left="0" w:firstLine="0"/>
        <w:jc w:val="both"/>
        <w:rPr>
          <w:rFonts w:ascii="Arial Narrow" w:hAnsi="Arial Narrow"/>
          <w:b/>
          <w:bCs/>
          <w:sz w:val="22"/>
          <w:szCs w:val="22"/>
        </w:rPr>
      </w:pPr>
      <w:r w:rsidRPr="00D41D5F">
        <w:rPr>
          <w:rFonts w:ascii="Arial Narrow" w:hAnsi="Arial Narrow"/>
          <w:b/>
          <w:bCs/>
          <w:sz w:val="22"/>
          <w:szCs w:val="22"/>
        </w:rPr>
        <w:t>Objetivos</w:t>
      </w:r>
    </w:p>
    <w:p w14:paraId="76B7B197" w14:textId="77777777" w:rsid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 xml:space="preserve">Objetivo general. </w:t>
      </w:r>
    </w:p>
    <w:p w14:paraId="380C89A6" w14:textId="0C0353EF"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Aportar al fortalecimiento de la Facultad de ingeniería de Universidad Nacional sede Bogotá como puente entre conocimiento científico y necesidades del territorio.</w:t>
      </w:r>
    </w:p>
    <w:p w14:paraId="540979D3"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 xml:space="preserve">Objetivos específicos. </w:t>
      </w:r>
    </w:p>
    <w:p w14:paraId="0A93694D" w14:textId="77777777" w:rsidR="00452745" w:rsidRPr="00D41D5F" w:rsidRDefault="00452745" w:rsidP="00D41D5F">
      <w:pPr>
        <w:pStyle w:val="p1"/>
        <w:numPr>
          <w:ilvl w:val="0"/>
          <w:numId w:val="7"/>
        </w:numPr>
        <w:spacing w:after="0" w:afterAutospacing="0" w:line="276" w:lineRule="auto"/>
        <w:ind w:left="426" w:hanging="426"/>
        <w:jc w:val="both"/>
        <w:rPr>
          <w:rFonts w:ascii="Arial Narrow" w:hAnsi="Arial Narrow"/>
          <w:sz w:val="22"/>
          <w:szCs w:val="22"/>
        </w:rPr>
      </w:pPr>
      <w:r w:rsidRPr="00D41D5F">
        <w:rPr>
          <w:rFonts w:ascii="Arial Narrow" w:hAnsi="Arial Narrow"/>
          <w:sz w:val="22"/>
          <w:szCs w:val="22"/>
        </w:rPr>
        <w:t>Diseñar e implementar una asignatura integradora, articulable con la oferta existente, que forme competencias para pasar del dato y el modelo a la decisión defendible</w:t>
      </w:r>
    </w:p>
    <w:p w14:paraId="543B53B0" w14:textId="77777777" w:rsidR="00452745" w:rsidRPr="00D41D5F" w:rsidRDefault="00452745" w:rsidP="00D41D5F">
      <w:pPr>
        <w:pStyle w:val="p1"/>
        <w:numPr>
          <w:ilvl w:val="0"/>
          <w:numId w:val="7"/>
        </w:numPr>
        <w:spacing w:after="0" w:afterAutospacing="0" w:line="276" w:lineRule="auto"/>
        <w:ind w:left="426" w:hanging="426"/>
        <w:jc w:val="both"/>
        <w:rPr>
          <w:rFonts w:ascii="Arial Narrow" w:hAnsi="Arial Narrow"/>
          <w:sz w:val="22"/>
          <w:szCs w:val="22"/>
        </w:rPr>
      </w:pPr>
      <w:r w:rsidRPr="00D41D5F">
        <w:rPr>
          <w:rFonts w:ascii="Arial Narrow" w:hAnsi="Arial Narrow"/>
          <w:sz w:val="22"/>
          <w:szCs w:val="22"/>
        </w:rPr>
        <w:t xml:space="preserve">Consolidar una línea de investigación aplicada en sistemas fluviales y marino-costeros que combine modelación numérica, teledetección, machine </w:t>
      </w:r>
      <w:proofErr w:type="spellStart"/>
      <w:r w:rsidRPr="00D41D5F">
        <w:rPr>
          <w:rFonts w:ascii="Arial Narrow" w:hAnsi="Arial Narrow"/>
          <w:sz w:val="22"/>
          <w:szCs w:val="22"/>
        </w:rPr>
        <w:t>learning</w:t>
      </w:r>
      <w:proofErr w:type="spellEnd"/>
      <w:r w:rsidRPr="00D41D5F">
        <w:rPr>
          <w:rFonts w:ascii="Arial Narrow" w:hAnsi="Arial Narrow"/>
          <w:sz w:val="22"/>
          <w:szCs w:val="22"/>
        </w:rPr>
        <w:t xml:space="preserve"> y métodos multicriterio.</w:t>
      </w:r>
    </w:p>
    <w:p w14:paraId="030660EE" w14:textId="77777777" w:rsidR="00452745" w:rsidRPr="00D41D5F" w:rsidRDefault="00452745" w:rsidP="00D41D5F">
      <w:pPr>
        <w:pStyle w:val="p1"/>
        <w:numPr>
          <w:ilvl w:val="0"/>
          <w:numId w:val="7"/>
        </w:numPr>
        <w:spacing w:after="0" w:afterAutospacing="0" w:line="276" w:lineRule="auto"/>
        <w:ind w:left="426" w:hanging="426"/>
        <w:jc w:val="both"/>
        <w:rPr>
          <w:rFonts w:ascii="Arial Narrow" w:hAnsi="Arial Narrow"/>
          <w:sz w:val="22"/>
          <w:szCs w:val="22"/>
        </w:rPr>
      </w:pPr>
      <w:r w:rsidRPr="00D41D5F">
        <w:rPr>
          <w:rFonts w:ascii="Arial Narrow" w:hAnsi="Arial Narrow"/>
          <w:sz w:val="22"/>
          <w:szCs w:val="22"/>
        </w:rPr>
        <w:t>Estructurar un componente de proyección/transferencia que traduzca metodologías en herramientas, protocolos y capacidades para instituciones, consultorías y comunidades.</w:t>
      </w:r>
    </w:p>
    <w:p w14:paraId="26C143B5" w14:textId="77777777" w:rsidR="00452745" w:rsidRPr="00D41D5F" w:rsidRDefault="00452745" w:rsidP="00452745">
      <w:pPr>
        <w:pStyle w:val="p1"/>
        <w:numPr>
          <w:ilvl w:val="0"/>
          <w:numId w:val="6"/>
        </w:numPr>
        <w:spacing w:after="0" w:afterAutospacing="0" w:line="276" w:lineRule="auto"/>
        <w:ind w:left="0" w:firstLine="0"/>
        <w:jc w:val="both"/>
        <w:rPr>
          <w:rFonts w:ascii="Arial Narrow" w:hAnsi="Arial Narrow"/>
          <w:b/>
          <w:bCs/>
          <w:sz w:val="22"/>
          <w:szCs w:val="22"/>
        </w:rPr>
      </w:pPr>
      <w:r w:rsidRPr="00D41D5F">
        <w:rPr>
          <w:rFonts w:ascii="Arial Narrow" w:hAnsi="Arial Narrow"/>
          <w:b/>
          <w:bCs/>
          <w:sz w:val="22"/>
          <w:szCs w:val="22"/>
        </w:rPr>
        <w:t>Propuesta docente</w:t>
      </w:r>
    </w:p>
    <w:p w14:paraId="5F4F47E7"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La asignatura está pensada para ser ofrecida como electiva de profundización en pregrado avanzado y/o como curso de posgrado, dependiendo de la estructura curricular donde se inserte, y se diseña para articularse con cursos ya existentes en hidráulica, hidrología, ingeniería costera, estadística aplicada y SIG. El valor agregado es el enfoque explícito en incertidumbre, reproducibilidad y toma de decisiones, con un proyecto integrador como eje del semestre.</w:t>
      </w:r>
    </w:p>
    <w:p w14:paraId="7F864EE4"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Nombre propuesto: Modelación y analítica de datos para decisiones en sistemas hídricos y costeros.</w:t>
      </w:r>
    </w:p>
    <w:p w14:paraId="5E8D8932"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Justificación curricular. Muchos estudiantes aprenden herramientas aisladas (hidrología, hidráulica, SIG, estadística, programación) sin una experiencia guiada que los obligue a integrar y/o acoplar esas piezas en un flujo de trabajo que termine en una recomendación defendible. La asignatura propone ese puente: parte de un problema real o verosímil, define el modelo conceptual, selecciona el nivel de modelación apropiado, integra datos heterogéneos, cuantifica incertidumbre y concluye con la comparación de alternativas mediante criterios múltiples. Esto es especialmente pertinente para ingeniería civil, ambiental y agrícola, y se fortalece cuando se articula con capacidades de IA, económica, social y estadística en la Universidad Nacional.</w:t>
      </w:r>
    </w:p>
    <w:p w14:paraId="76D5337B"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lastRenderedPageBreak/>
        <w:t>Resultados de aprendizaje. Al finalizar, el estudiante debe ser capaz de: construir un modelo conceptual de un sistema hídrico; preparar y controlar calidad de datos (series temporales, teledetección, campo); aplicar un esquema de modelación apropiado (desde modelos simplificados hasta modelación numérica cuando aplique); estimar incertidumbre y sensibilidad; integrar resultados con un método de decisión multicriterio para comparar alternativas; documentar y reproducir el flujo completo de trabajo; y comunicar hallazgos a audiencias técnicas y no técnicas con claridad, reconociendo límites.</w:t>
      </w:r>
    </w:p>
    <w:p w14:paraId="6C24DA3C"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 xml:space="preserve">Estructura didáctica. El semestre se organiza alrededor de un proyecto integrador con entregables acumulativos. En la primera fase se delimita el problema, se construye el modelo conceptual y se define la pregunta de decisión. En la segunda fase se realiza el ensamblaje de datos: control de calidad, tratamiento de faltantes, consistencia espacial/temporal y análisis exploratorio. En la tercera fase se implementa el componente de modelación y/o inferencia: modelos físicamente basados simplificados o numéricos según el caso, junto con modelos estadísticos o de machine </w:t>
      </w:r>
      <w:proofErr w:type="spellStart"/>
      <w:r w:rsidRPr="00D41D5F">
        <w:rPr>
          <w:rFonts w:ascii="Arial Narrow" w:hAnsi="Arial Narrow"/>
          <w:sz w:val="22"/>
          <w:szCs w:val="22"/>
        </w:rPr>
        <w:t>learning</w:t>
      </w:r>
      <w:proofErr w:type="spellEnd"/>
      <w:r w:rsidRPr="00D41D5F">
        <w:rPr>
          <w:rFonts w:ascii="Arial Narrow" w:hAnsi="Arial Narrow"/>
          <w:sz w:val="22"/>
          <w:szCs w:val="22"/>
        </w:rPr>
        <w:t xml:space="preserve"> cuando sean pertinentes, cuidando validación y generalización. En la cuarta fase se cuantifica incertidumbre y se traduce el resultado técnico a comparación de alternativas mediante evaluación multicriterio, dejando explícitos supuestos, pesos, escenarios y sensibilidad. En la quinta fase se consolida un producto reproducible: reporte técnico, repositorio con scripts, bitácora de datos y una presentación con defensa argumentada.</w:t>
      </w:r>
    </w:p>
    <w:p w14:paraId="5CD526DB"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Evaluación. La evaluación prioriza procesos verificables. Se ponderan: modelo conceptual y pregunta de decisión; calidad y trazabilidad del tratamiento de datos; diseño de validación y análisis de incertidumbre; consistencia entre métodos y pregunta; claridad de la comunicación; y reproducibilidad del flujo. La retroalimentación se orienta a formar criterio para escoger complejidad y para defender decisiones con transparencia.</w:t>
      </w:r>
    </w:p>
    <w:p w14:paraId="78409185" w14:textId="77777777" w:rsidR="00452745" w:rsidRPr="00D41D5F" w:rsidRDefault="00452745" w:rsidP="00452745">
      <w:pPr>
        <w:pStyle w:val="p1"/>
        <w:numPr>
          <w:ilvl w:val="0"/>
          <w:numId w:val="6"/>
        </w:numPr>
        <w:spacing w:after="0" w:afterAutospacing="0" w:line="276" w:lineRule="auto"/>
        <w:ind w:left="0" w:firstLine="0"/>
        <w:jc w:val="both"/>
        <w:rPr>
          <w:rFonts w:ascii="Arial Narrow" w:hAnsi="Arial Narrow"/>
          <w:b/>
          <w:bCs/>
          <w:sz w:val="22"/>
          <w:szCs w:val="22"/>
        </w:rPr>
      </w:pPr>
      <w:r w:rsidRPr="00D41D5F">
        <w:rPr>
          <w:rFonts w:ascii="Arial Narrow" w:hAnsi="Arial Narrow"/>
          <w:b/>
          <w:bCs/>
          <w:sz w:val="22"/>
          <w:szCs w:val="22"/>
        </w:rPr>
        <w:t>Propuesta de investigación</w:t>
      </w:r>
    </w:p>
    <w:p w14:paraId="601BA615"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Sistemas fluviales y marino-costeros bajo incertidumbre: integrando modelación físicamente basada, analítica de datos y decisión multicriterio para apoyar gestión del riesgo, evaluación ambiental y adaptación al cambio climático. Esta línea permite construir proyectos escalables: desde sistemas regionales de modelación hidrodinámica alimentados por escenarios climáticos, pasando por aplicaciones de teledetección y aprendizaje automático para monitoreo y diagnóstico.</w:t>
      </w:r>
    </w:p>
    <w:p w14:paraId="1FBF5CC1"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En términos metodológicos, la línea se sostiene sobre cuatro pilares. El primero es el modelado conceptual y la coherencia física: antes de entrenar modelos o correr simulaciones, se exige claridad de procesos dominantes, escalas y limitaciones. El segundo es la integración de datos heterogéneos y el control de calidad, porque el cuello de botella real suele estar en datos incompletos o inconsistentes. El tercero es la cuantificación de incertidumbre y sensibilidad, entendida como requisito para defender resultados y para saber dónde conviene invertir en información adicional. El cuarto es la traducción a decisiones multicriterio, porque el destino final de estos análisis suele ser la comparación de alternativas con restricciones sociales, económicas y ambientales.</w:t>
      </w:r>
    </w:p>
    <w:p w14:paraId="0B562BE3"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 xml:space="preserve">La vinculación estudiantil es un componente estructural, no accesorio. La línea se implementa mediante semilleros, trabajos de grado, tesis de maestría y doctorado, con proyectos que entreguen productos verificables: bases de datos depuradas, códigos documentados, reportes reproducibles y artículos sometidos y creación de software. En este esquema, la investigación se convierte también en escuela de buenas prácticas: </w:t>
      </w:r>
      <w:r w:rsidRPr="00D41D5F">
        <w:rPr>
          <w:rFonts w:ascii="Arial Narrow" w:hAnsi="Arial Narrow"/>
          <w:sz w:val="22"/>
          <w:szCs w:val="22"/>
        </w:rPr>
        <w:lastRenderedPageBreak/>
        <w:t>ciencia reproducible, manejo de repositorios, documentación, y estándares de reporte que faciliten auditorías técnicas.</w:t>
      </w:r>
    </w:p>
    <w:p w14:paraId="03DE59CB"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La articulación interdepartamental se asume como ventaja institucional. Para los componentes de IA, se plantea el trabajo conjunto con grupos y cursos de ingeniería de sistemas y con estadística/matemáticas, en temas como validación, generalización, selección de modelos, tratamiento de sesgo y diseño de experimentos computacionales. Para los componentes de observación y monitoreo, se promueve colaboración con unidades que trabajen teledetección, SIG y sensores, y para el componente aplicado se prioriza la relación con los departamentos de ciencias sociales, instituciones y actores territoriales que requieran herramientas defendibles para gestión del riesgo y evaluación ambiental.</w:t>
      </w:r>
    </w:p>
    <w:p w14:paraId="04276850"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En coherencia con la trayectoria del autor, la investigación también se proyecta hacia el uso de cómputo de alto desempeño cuando el problema lo justifica, especialmente en modelación regional, ensambles de escenarios y análisis de sensibilidad. La intención no es “correr por correr”, sino usar computación de alto rendimiento (HPC) para ampliar cobertura de escenarios y para estimar incertidumbre de forma más sólida, manteniendo trazabilidad y control de versiones como condiciones mínimas de calidad.</w:t>
      </w:r>
    </w:p>
    <w:p w14:paraId="76D974F0" w14:textId="77777777" w:rsidR="00452745" w:rsidRPr="00D41D5F" w:rsidRDefault="00452745" w:rsidP="00452745">
      <w:pPr>
        <w:pStyle w:val="p1"/>
        <w:numPr>
          <w:ilvl w:val="0"/>
          <w:numId w:val="6"/>
        </w:numPr>
        <w:spacing w:after="0" w:afterAutospacing="0" w:line="276" w:lineRule="auto"/>
        <w:ind w:left="0" w:firstLine="0"/>
        <w:jc w:val="both"/>
        <w:rPr>
          <w:rFonts w:ascii="Arial Narrow" w:hAnsi="Arial Narrow"/>
          <w:b/>
          <w:bCs/>
          <w:sz w:val="22"/>
          <w:szCs w:val="22"/>
        </w:rPr>
      </w:pPr>
      <w:r w:rsidRPr="00D41D5F">
        <w:rPr>
          <w:rFonts w:ascii="Arial Narrow" w:hAnsi="Arial Narrow"/>
          <w:b/>
          <w:bCs/>
          <w:sz w:val="22"/>
          <w:szCs w:val="22"/>
        </w:rPr>
        <w:t>Componente de proyección y extensión</w:t>
      </w:r>
    </w:p>
    <w:p w14:paraId="0F681E04"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La proyección se concibe como transferencia metodológica con productos concretos, no como actividades aisladas. La idea central es construir una interfaz universidad-territorio que permita traducir avances en modelación, datos e incertidumbre en capacidades instaladas en instituciones, consultorías y comunidades. En agua, la extensión puede ser especialmente útil si se enfoca en protocolos y guías de mínimos: qué medir, por cuánto tiempo, con qué control de calidad, cómo integrar teledetección con campo, cómo seleccionar el nivel de modelación según la pregunta de decisión, y cómo comparar alternativas sin ocultar incertidumbre.</w:t>
      </w:r>
    </w:p>
    <w:p w14:paraId="2854387A" w14:textId="77777777" w:rsidR="00452745" w:rsidRPr="00D41D5F" w:rsidRDefault="00452745" w:rsidP="00452745">
      <w:pPr>
        <w:pStyle w:val="p1"/>
        <w:spacing w:after="0" w:afterAutospacing="0" w:line="276" w:lineRule="auto"/>
        <w:jc w:val="both"/>
        <w:rPr>
          <w:rFonts w:ascii="Arial Narrow" w:hAnsi="Arial Narrow"/>
          <w:sz w:val="22"/>
          <w:szCs w:val="22"/>
        </w:rPr>
      </w:pPr>
      <w:r w:rsidRPr="00D41D5F">
        <w:rPr>
          <w:rFonts w:ascii="Arial Narrow" w:hAnsi="Arial Narrow"/>
          <w:sz w:val="22"/>
          <w:szCs w:val="22"/>
        </w:rPr>
        <w:t xml:space="preserve">Se proponen tres tipos de acciones articuladas. Primero, cursos cortos y diplomados orientados a profesionales y funcionarios, centrados en flujos de trabajo reproducibles para problemas típicos: análisis de series temporales, control de calidad, estimación de extremos, análisis de incertidumbre y decisión multicriterio. Segundo, productos técnicos de libre circulación cuando sea posible: plantillas de reportes reproducibles, guías de buenas prácticas para modelación y datos, y ejemplos de casos de estudio parametrizables. Tercero, acompañamiento a proyectos territoriales mediante clínicas o laboratorios de decisión, donde equipos mixtos universidad-institución trabajen problemas reales con entregables auditables. se plantea un mecanismo para alimentar docencia e investigación. Los casos reales generan datos, preguntas y restricciones que enriquecen el aula; a su vez, los proyectos de aula y tesis pueden entregar prototipos y metodologías que luego se convierten en herramientas de transferencia. </w:t>
      </w:r>
    </w:p>
    <w:p w14:paraId="7BF46313" w14:textId="45DC5737" w:rsidR="002011FE" w:rsidRPr="00D41D5F" w:rsidRDefault="002011FE" w:rsidP="00452745">
      <w:pPr>
        <w:pStyle w:val="p1"/>
        <w:spacing w:before="0" w:beforeAutospacing="0" w:after="0" w:afterAutospacing="0" w:line="276" w:lineRule="auto"/>
        <w:jc w:val="both"/>
        <w:rPr>
          <w:rFonts w:ascii="Arial Narrow" w:hAnsi="Arial Narrow"/>
          <w:sz w:val="22"/>
          <w:szCs w:val="22"/>
        </w:rPr>
      </w:pPr>
    </w:p>
    <w:p w14:paraId="6989C204" w14:textId="77777777" w:rsidR="002011FE" w:rsidRDefault="002011FE" w:rsidP="00452745">
      <w:pPr>
        <w:pStyle w:val="p2"/>
        <w:spacing w:before="0" w:beforeAutospacing="0" w:after="0" w:afterAutospacing="0" w:line="276" w:lineRule="auto"/>
        <w:jc w:val="both"/>
        <w:rPr>
          <w:rFonts w:ascii="Arial Narrow" w:hAnsi="Arial Narrow"/>
          <w:sz w:val="22"/>
          <w:szCs w:val="22"/>
        </w:rPr>
      </w:pPr>
    </w:p>
    <w:p w14:paraId="50010180" w14:textId="77777777" w:rsidR="00D41D5F" w:rsidRDefault="00D41D5F" w:rsidP="00452745">
      <w:pPr>
        <w:pStyle w:val="p2"/>
        <w:spacing w:before="0" w:beforeAutospacing="0" w:after="0" w:afterAutospacing="0" w:line="276" w:lineRule="auto"/>
        <w:jc w:val="both"/>
        <w:rPr>
          <w:rFonts w:ascii="Arial Narrow" w:hAnsi="Arial Narrow"/>
          <w:sz w:val="22"/>
          <w:szCs w:val="22"/>
        </w:rPr>
      </w:pPr>
    </w:p>
    <w:p w14:paraId="0678F501" w14:textId="77777777" w:rsidR="00D41D5F" w:rsidRDefault="00D41D5F" w:rsidP="00452745">
      <w:pPr>
        <w:pStyle w:val="p2"/>
        <w:spacing w:before="0" w:beforeAutospacing="0" w:after="0" w:afterAutospacing="0" w:line="276" w:lineRule="auto"/>
        <w:jc w:val="both"/>
        <w:rPr>
          <w:rFonts w:ascii="Arial Narrow" w:hAnsi="Arial Narrow"/>
          <w:sz w:val="22"/>
          <w:szCs w:val="22"/>
        </w:rPr>
      </w:pPr>
    </w:p>
    <w:p w14:paraId="01E792CD" w14:textId="77777777" w:rsidR="00D41D5F" w:rsidRDefault="00D41D5F" w:rsidP="00452745">
      <w:pPr>
        <w:pStyle w:val="p2"/>
        <w:spacing w:before="0" w:beforeAutospacing="0" w:after="0" w:afterAutospacing="0" w:line="276" w:lineRule="auto"/>
        <w:jc w:val="both"/>
        <w:rPr>
          <w:rFonts w:ascii="Arial Narrow" w:hAnsi="Arial Narrow"/>
          <w:sz w:val="22"/>
          <w:szCs w:val="22"/>
        </w:rPr>
      </w:pPr>
    </w:p>
    <w:p w14:paraId="5015B5B5" w14:textId="77777777" w:rsidR="00D41D5F" w:rsidRDefault="00D41D5F" w:rsidP="00452745">
      <w:pPr>
        <w:pStyle w:val="p2"/>
        <w:spacing w:before="0" w:beforeAutospacing="0" w:after="0" w:afterAutospacing="0" w:line="276" w:lineRule="auto"/>
        <w:jc w:val="both"/>
        <w:rPr>
          <w:rFonts w:ascii="Arial Narrow" w:hAnsi="Arial Narrow"/>
          <w:sz w:val="22"/>
          <w:szCs w:val="22"/>
        </w:rPr>
      </w:pPr>
    </w:p>
    <w:p w14:paraId="5D9564FF" w14:textId="77777777" w:rsidR="00D41D5F" w:rsidRDefault="00D41D5F" w:rsidP="00452745">
      <w:pPr>
        <w:pStyle w:val="p2"/>
        <w:spacing w:before="0" w:beforeAutospacing="0" w:after="0" w:afterAutospacing="0" w:line="276" w:lineRule="auto"/>
        <w:jc w:val="both"/>
        <w:rPr>
          <w:rFonts w:ascii="Arial Narrow" w:hAnsi="Arial Narrow"/>
          <w:sz w:val="22"/>
          <w:szCs w:val="22"/>
        </w:rPr>
      </w:pPr>
    </w:p>
    <w:p w14:paraId="75224BD9" w14:textId="77777777" w:rsidR="00D41D5F" w:rsidRDefault="00D41D5F" w:rsidP="00452745">
      <w:pPr>
        <w:pStyle w:val="p2"/>
        <w:spacing w:before="0" w:beforeAutospacing="0" w:after="0" w:afterAutospacing="0" w:line="276" w:lineRule="auto"/>
        <w:jc w:val="both"/>
        <w:rPr>
          <w:rFonts w:ascii="Arial Narrow" w:hAnsi="Arial Narrow"/>
          <w:sz w:val="22"/>
          <w:szCs w:val="22"/>
        </w:rPr>
      </w:pPr>
    </w:p>
    <w:p w14:paraId="787F3796" w14:textId="77777777" w:rsidR="00D41D5F" w:rsidRPr="00D41D5F" w:rsidRDefault="00D41D5F" w:rsidP="00452745">
      <w:pPr>
        <w:pStyle w:val="p2"/>
        <w:spacing w:before="0" w:beforeAutospacing="0" w:after="0" w:afterAutospacing="0" w:line="276" w:lineRule="auto"/>
        <w:jc w:val="both"/>
        <w:rPr>
          <w:rFonts w:ascii="Arial Narrow" w:hAnsi="Arial Narrow"/>
          <w:sz w:val="22"/>
          <w:szCs w:val="22"/>
        </w:rPr>
      </w:pPr>
    </w:p>
    <w:p w14:paraId="64E505DE" w14:textId="5C0EC1AF" w:rsidR="002011FE" w:rsidRPr="00D41D5F" w:rsidRDefault="00452745" w:rsidP="00452745">
      <w:pPr>
        <w:pStyle w:val="p1"/>
        <w:numPr>
          <w:ilvl w:val="0"/>
          <w:numId w:val="6"/>
        </w:numPr>
        <w:spacing w:before="0" w:beforeAutospacing="0" w:after="0" w:afterAutospacing="0" w:line="276" w:lineRule="auto"/>
        <w:ind w:left="0" w:firstLine="0"/>
        <w:jc w:val="both"/>
        <w:rPr>
          <w:rFonts w:ascii="Arial Narrow" w:hAnsi="Arial Narrow"/>
          <w:b/>
          <w:bCs/>
          <w:sz w:val="22"/>
          <w:szCs w:val="22"/>
        </w:rPr>
      </w:pPr>
      <w:r w:rsidRPr="00D41D5F">
        <w:rPr>
          <w:rFonts w:ascii="Arial Narrow" w:hAnsi="Arial Narrow"/>
          <w:b/>
          <w:bCs/>
          <w:sz w:val="22"/>
          <w:szCs w:val="22"/>
        </w:rPr>
        <w:lastRenderedPageBreak/>
        <w:t xml:space="preserve">Bibliografía </w:t>
      </w:r>
    </w:p>
    <w:p w14:paraId="411EFD80" w14:textId="77777777" w:rsidR="002011FE" w:rsidRPr="00D41D5F" w:rsidRDefault="002011FE" w:rsidP="00452745">
      <w:pPr>
        <w:pStyle w:val="p2"/>
        <w:spacing w:before="0" w:beforeAutospacing="0" w:after="0" w:afterAutospacing="0" w:line="276" w:lineRule="auto"/>
        <w:jc w:val="both"/>
        <w:rPr>
          <w:rFonts w:ascii="Arial Narrow" w:hAnsi="Arial Narrow"/>
          <w:sz w:val="22"/>
          <w:szCs w:val="22"/>
        </w:rPr>
      </w:pPr>
    </w:p>
    <w:p w14:paraId="5CEFE7E6" w14:textId="77777777" w:rsidR="002011FE" w:rsidRPr="00D41D5F" w:rsidRDefault="002011FE" w:rsidP="00452745">
      <w:pPr>
        <w:pStyle w:val="p1"/>
        <w:spacing w:before="0" w:beforeAutospacing="0" w:after="0" w:afterAutospacing="0" w:line="276" w:lineRule="auto"/>
        <w:jc w:val="both"/>
        <w:rPr>
          <w:rFonts w:ascii="Arial Narrow" w:hAnsi="Arial Narrow"/>
          <w:sz w:val="22"/>
          <w:szCs w:val="22"/>
        </w:rPr>
      </w:pPr>
      <w:r w:rsidRPr="00D41D5F">
        <w:rPr>
          <w:rFonts w:ascii="Arial Narrow" w:hAnsi="Arial Narrow"/>
          <w:sz w:val="22"/>
          <w:szCs w:val="22"/>
        </w:rPr>
        <w:t xml:space="preserve">Enríquez-Hidalgo, A. M., Lara-Borrero, J., Torres, A. (2022). </w:t>
      </w:r>
      <w:proofErr w:type="spellStart"/>
      <w:r w:rsidRPr="00D41D5F">
        <w:rPr>
          <w:rFonts w:ascii="Arial Narrow" w:hAnsi="Arial Narrow"/>
          <w:sz w:val="22"/>
          <w:szCs w:val="22"/>
        </w:rPr>
        <w:t>Identification</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of</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explanatory</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factors</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of</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the</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presence</w:t>
      </w:r>
      <w:proofErr w:type="spellEnd"/>
      <w:r w:rsidRPr="00D41D5F">
        <w:rPr>
          <w:rFonts w:ascii="Arial Narrow" w:hAnsi="Arial Narrow"/>
          <w:sz w:val="22"/>
          <w:szCs w:val="22"/>
        </w:rPr>
        <w:t xml:space="preserve"> and </w:t>
      </w:r>
      <w:proofErr w:type="spellStart"/>
      <w:r w:rsidRPr="00D41D5F">
        <w:rPr>
          <w:rFonts w:ascii="Arial Narrow" w:hAnsi="Arial Narrow"/>
          <w:sz w:val="22"/>
          <w:szCs w:val="22"/>
        </w:rPr>
        <w:t>quantification</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of</w:t>
      </w:r>
      <w:proofErr w:type="spellEnd"/>
      <w:r w:rsidRPr="00D41D5F">
        <w:rPr>
          <w:rFonts w:ascii="Arial Narrow" w:hAnsi="Arial Narrow"/>
          <w:sz w:val="22"/>
          <w:szCs w:val="22"/>
        </w:rPr>
        <w:t xml:space="preserve"> endocrine </w:t>
      </w:r>
      <w:proofErr w:type="spellStart"/>
      <w:r w:rsidRPr="00D41D5F">
        <w:rPr>
          <w:rFonts w:ascii="Arial Narrow" w:hAnsi="Arial Narrow"/>
          <w:sz w:val="22"/>
          <w:szCs w:val="22"/>
        </w:rPr>
        <w:t>disruptors</w:t>
      </w:r>
      <w:proofErr w:type="spellEnd"/>
      <w:r w:rsidRPr="00D41D5F">
        <w:rPr>
          <w:rFonts w:ascii="Arial Narrow" w:hAnsi="Arial Narrow"/>
          <w:sz w:val="22"/>
          <w:szCs w:val="22"/>
        </w:rPr>
        <w:t xml:space="preserve"> in </w:t>
      </w:r>
      <w:proofErr w:type="spellStart"/>
      <w:r w:rsidRPr="00D41D5F">
        <w:rPr>
          <w:rFonts w:ascii="Arial Narrow" w:hAnsi="Arial Narrow"/>
          <w:sz w:val="22"/>
          <w:szCs w:val="22"/>
        </w:rPr>
        <w:t>commercially</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available</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bottled</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waters</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Water</w:t>
      </w:r>
      <w:proofErr w:type="spellEnd"/>
      <w:r w:rsidRPr="00D41D5F">
        <w:rPr>
          <w:rFonts w:ascii="Arial Narrow" w:hAnsi="Arial Narrow"/>
          <w:sz w:val="22"/>
          <w:szCs w:val="22"/>
        </w:rPr>
        <w:t xml:space="preserve"> and </w:t>
      </w:r>
      <w:proofErr w:type="spellStart"/>
      <w:r w:rsidRPr="00D41D5F">
        <w:rPr>
          <w:rFonts w:ascii="Arial Narrow" w:hAnsi="Arial Narrow"/>
          <w:sz w:val="22"/>
          <w:szCs w:val="22"/>
        </w:rPr>
        <w:t>Environment</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Journal</w:t>
      </w:r>
      <w:proofErr w:type="spellEnd"/>
      <w:r w:rsidRPr="00D41D5F">
        <w:rPr>
          <w:rFonts w:ascii="Arial Narrow" w:hAnsi="Arial Narrow"/>
          <w:sz w:val="22"/>
          <w:szCs w:val="22"/>
        </w:rPr>
        <w:t>, 36, 30–42. https://doi.org/10.1111/wej.12752</w:t>
      </w:r>
    </w:p>
    <w:p w14:paraId="7AA03892" w14:textId="77777777" w:rsidR="002011FE" w:rsidRPr="00D41D5F" w:rsidRDefault="002011FE" w:rsidP="00452745">
      <w:pPr>
        <w:pStyle w:val="p2"/>
        <w:spacing w:before="0" w:beforeAutospacing="0" w:after="0" w:afterAutospacing="0" w:line="276" w:lineRule="auto"/>
        <w:jc w:val="both"/>
        <w:rPr>
          <w:rFonts w:ascii="Arial Narrow" w:hAnsi="Arial Narrow"/>
          <w:sz w:val="22"/>
          <w:szCs w:val="22"/>
        </w:rPr>
      </w:pPr>
    </w:p>
    <w:p w14:paraId="6FA726F5" w14:textId="77777777" w:rsidR="002011FE" w:rsidRPr="00D41D5F" w:rsidRDefault="002011FE" w:rsidP="00452745">
      <w:pPr>
        <w:pStyle w:val="p1"/>
        <w:spacing w:before="0" w:beforeAutospacing="0" w:after="0" w:afterAutospacing="0" w:line="276" w:lineRule="auto"/>
        <w:jc w:val="both"/>
        <w:rPr>
          <w:rFonts w:ascii="Arial Narrow" w:hAnsi="Arial Narrow"/>
          <w:sz w:val="22"/>
          <w:szCs w:val="22"/>
        </w:rPr>
      </w:pPr>
      <w:r w:rsidRPr="00D41D5F">
        <w:rPr>
          <w:rFonts w:ascii="Arial Narrow" w:hAnsi="Arial Narrow"/>
          <w:sz w:val="22"/>
          <w:szCs w:val="22"/>
        </w:rPr>
        <w:t xml:space="preserve">Enríquez-Hidalgo, A. M., Vargas-Luna, A., Mestres, M., Escobar-Vargas, J., Espino Infantes, M., Torres, A. (2025). </w:t>
      </w:r>
      <w:proofErr w:type="spellStart"/>
      <w:r w:rsidRPr="00D41D5F">
        <w:rPr>
          <w:rFonts w:ascii="Arial Narrow" w:hAnsi="Arial Narrow"/>
          <w:sz w:val="22"/>
          <w:szCs w:val="22"/>
        </w:rPr>
        <w:t>Shoreline</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displacement</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assessment</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on</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the</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Pacific</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Coast</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of</w:t>
      </w:r>
      <w:proofErr w:type="spellEnd"/>
      <w:r w:rsidRPr="00D41D5F">
        <w:rPr>
          <w:rFonts w:ascii="Arial Narrow" w:hAnsi="Arial Narrow"/>
          <w:sz w:val="22"/>
          <w:szCs w:val="22"/>
        </w:rPr>
        <w:t xml:space="preserve"> Colombia </w:t>
      </w:r>
      <w:proofErr w:type="spellStart"/>
      <w:r w:rsidRPr="00D41D5F">
        <w:rPr>
          <w:rFonts w:ascii="Arial Narrow" w:hAnsi="Arial Narrow"/>
          <w:sz w:val="22"/>
          <w:szCs w:val="22"/>
        </w:rPr>
        <w:t>using</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numerical</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simulations</w:t>
      </w:r>
      <w:proofErr w:type="spellEnd"/>
      <w:r w:rsidRPr="00D41D5F">
        <w:rPr>
          <w:rFonts w:ascii="Arial Narrow" w:hAnsi="Arial Narrow"/>
          <w:sz w:val="22"/>
          <w:szCs w:val="22"/>
        </w:rPr>
        <w:t xml:space="preserve">, remote </w:t>
      </w:r>
      <w:proofErr w:type="spellStart"/>
      <w:r w:rsidRPr="00D41D5F">
        <w:rPr>
          <w:rFonts w:ascii="Arial Narrow" w:hAnsi="Arial Narrow"/>
          <w:sz w:val="22"/>
          <w:szCs w:val="22"/>
        </w:rPr>
        <w:t>sensing</w:t>
      </w:r>
      <w:proofErr w:type="spellEnd"/>
      <w:r w:rsidRPr="00D41D5F">
        <w:rPr>
          <w:rFonts w:ascii="Arial Narrow" w:hAnsi="Arial Narrow"/>
          <w:sz w:val="22"/>
          <w:szCs w:val="22"/>
        </w:rPr>
        <w:t xml:space="preserve"> and machine </w:t>
      </w:r>
      <w:proofErr w:type="spellStart"/>
      <w:r w:rsidRPr="00D41D5F">
        <w:rPr>
          <w:rFonts w:ascii="Arial Narrow" w:hAnsi="Arial Narrow"/>
          <w:sz w:val="22"/>
          <w:szCs w:val="22"/>
        </w:rPr>
        <w:t>learning</w:t>
      </w:r>
      <w:proofErr w:type="spellEnd"/>
      <w:r w:rsidRPr="00D41D5F">
        <w:rPr>
          <w:rFonts w:ascii="Arial Narrow" w:hAnsi="Arial Narrow"/>
          <w:sz w:val="22"/>
          <w:szCs w:val="22"/>
        </w:rPr>
        <w:t xml:space="preserve"> in a data-</w:t>
      </w:r>
      <w:proofErr w:type="spellStart"/>
      <w:r w:rsidRPr="00D41D5F">
        <w:rPr>
          <w:rFonts w:ascii="Arial Narrow" w:hAnsi="Arial Narrow"/>
          <w:sz w:val="22"/>
          <w:szCs w:val="22"/>
        </w:rPr>
        <w:t>limited</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environment</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Journal</w:t>
      </w:r>
      <w:proofErr w:type="spellEnd"/>
      <w:r w:rsidRPr="00D41D5F">
        <w:rPr>
          <w:rFonts w:ascii="Arial Narrow" w:hAnsi="Arial Narrow"/>
          <w:sz w:val="22"/>
          <w:szCs w:val="22"/>
        </w:rPr>
        <w:t xml:space="preserve"> of Marine </w:t>
      </w:r>
      <w:proofErr w:type="spellStart"/>
      <w:r w:rsidRPr="00D41D5F">
        <w:rPr>
          <w:rFonts w:ascii="Arial Narrow" w:hAnsi="Arial Narrow"/>
          <w:sz w:val="22"/>
          <w:szCs w:val="22"/>
        </w:rPr>
        <w:t>Systems</w:t>
      </w:r>
      <w:proofErr w:type="spellEnd"/>
      <w:r w:rsidRPr="00D41D5F">
        <w:rPr>
          <w:rFonts w:ascii="Arial Narrow" w:hAnsi="Arial Narrow"/>
          <w:sz w:val="22"/>
          <w:szCs w:val="22"/>
        </w:rPr>
        <w:t>, 252, 104146. https://doi.org/10.1016/j.jmarsys.2025.104146</w:t>
      </w:r>
    </w:p>
    <w:p w14:paraId="7A8E70D3" w14:textId="77777777" w:rsidR="002011FE" w:rsidRPr="00D41D5F" w:rsidRDefault="002011FE" w:rsidP="00452745">
      <w:pPr>
        <w:pStyle w:val="p2"/>
        <w:spacing w:before="0" w:beforeAutospacing="0" w:after="0" w:afterAutospacing="0" w:line="276" w:lineRule="auto"/>
        <w:jc w:val="both"/>
        <w:rPr>
          <w:rFonts w:ascii="Arial Narrow" w:hAnsi="Arial Narrow"/>
          <w:sz w:val="22"/>
          <w:szCs w:val="22"/>
        </w:rPr>
      </w:pPr>
    </w:p>
    <w:p w14:paraId="458B372D" w14:textId="77777777" w:rsidR="002011FE" w:rsidRPr="00D41D5F" w:rsidRDefault="002011FE" w:rsidP="00452745">
      <w:pPr>
        <w:pStyle w:val="p1"/>
        <w:spacing w:before="0" w:beforeAutospacing="0" w:after="0" w:afterAutospacing="0" w:line="276" w:lineRule="auto"/>
        <w:jc w:val="both"/>
        <w:rPr>
          <w:rFonts w:ascii="Arial Narrow" w:hAnsi="Arial Narrow"/>
          <w:sz w:val="22"/>
          <w:szCs w:val="22"/>
        </w:rPr>
      </w:pPr>
      <w:r w:rsidRPr="00D41D5F">
        <w:rPr>
          <w:rFonts w:ascii="Arial Narrow" w:hAnsi="Arial Narrow"/>
          <w:sz w:val="22"/>
          <w:szCs w:val="22"/>
        </w:rPr>
        <w:t xml:space="preserve">Enríquez-Hidalgo, A. M., Vargas-Luna, A., Torres, A. (2025). </w:t>
      </w:r>
      <w:proofErr w:type="spellStart"/>
      <w:r w:rsidRPr="00D41D5F">
        <w:rPr>
          <w:rFonts w:ascii="Arial Narrow" w:hAnsi="Arial Narrow"/>
          <w:sz w:val="22"/>
          <w:szCs w:val="22"/>
        </w:rPr>
        <w:t>Evaluation</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of</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decision-support</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tools</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for</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coastal</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flood</w:t>
      </w:r>
      <w:proofErr w:type="spellEnd"/>
      <w:r w:rsidRPr="00D41D5F">
        <w:rPr>
          <w:rFonts w:ascii="Arial Narrow" w:hAnsi="Arial Narrow"/>
          <w:sz w:val="22"/>
          <w:szCs w:val="22"/>
        </w:rPr>
        <w:t xml:space="preserve"> and </w:t>
      </w:r>
      <w:proofErr w:type="spellStart"/>
      <w:r w:rsidRPr="00D41D5F">
        <w:rPr>
          <w:rFonts w:ascii="Arial Narrow" w:hAnsi="Arial Narrow"/>
          <w:sz w:val="22"/>
          <w:szCs w:val="22"/>
        </w:rPr>
        <w:t>erosion</w:t>
      </w:r>
      <w:proofErr w:type="spellEnd"/>
      <w:r w:rsidRPr="00D41D5F">
        <w:rPr>
          <w:rFonts w:ascii="Arial Narrow" w:hAnsi="Arial Narrow"/>
          <w:sz w:val="22"/>
          <w:szCs w:val="22"/>
        </w:rPr>
        <w:t xml:space="preserve"> control: A </w:t>
      </w:r>
      <w:proofErr w:type="spellStart"/>
      <w:r w:rsidRPr="00D41D5F">
        <w:rPr>
          <w:rFonts w:ascii="Arial Narrow" w:hAnsi="Arial Narrow"/>
          <w:sz w:val="22"/>
          <w:szCs w:val="22"/>
        </w:rPr>
        <w:t>multicriteria</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perspective</w:t>
      </w:r>
      <w:proofErr w:type="spellEnd"/>
      <w:r w:rsidRPr="00D41D5F">
        <w:rPr>
          <w:rFonts w:ascii="Arial Narrow" w:hAnsi="Arial Narrow"/>
          <w:sz w:val="22"/>
          <w:szCs w:val="22"/>
        </w:rPr>
        <w:t xml:space="preserve">. </w:t>
      </w:r>
      <w:proofErr w:type="spellStart"/>
      <w:r w:rsidRPr="00D41D5F">
        <w:rPr>
          <w:rFonts w:ascii="Arial Narrow" w:hAnsi="Arial Narrow"/>
          <w:sz w:val="22"/>
          <w:szCs w:val="22"/>
        </w:rPr>
        <w:t>Journal</w:t>
      </w:r>
      <w:proofErr w:type="spellEnd"/>
      <w:r w:rsidRPr="00D41D5F">
        <w:rPr>
          <w:rFonts w:ascii="Arial Narrow" w:hAnsi="Arial Narrow"/>
          <w:sz w:val="22"/>
          <w:szCs w:val="22"/>
        </w:rPr>
        <w:t xml:space="preserve"> of </w:t>
      </w:r>
      <w:proofErr w:type="spellStart"/>
      <w:r w:rsidRPr="00D41D5F">
        <w:rPr>
          <w:rFonts w:ascii="Arial Narrow" w:hAnsi="Arial Narrow"/>
          <w:sz w:val="22"/>
          <w:szCs w:val="22"/>
        </w:rPr>
        <w:t>Environmental</w:t>
      </w:r>
      <w:proofErr w:type="spellEnd"/>
      <w:r w:rsidRPr="00D41D5F">
        <w:rPr>
          <w:rFonts w:ascii="Arial Narrow" w:hAnsi="Arial Narrow"/>
          <w:sz w:val="22"/>
          <w:szCs w:val="22"/>
        </w:rPr>
        <w:t xml:space="preserve"> Management, 373, 123924. https://doi.org/10.1016/j.jenvman.2024.123924</w:t>
      </w:r>
    </w:p>
    <w:p w14:paraId="08D0A22D" w14:textId="77777777" w:rsidR="002011FE" w:rsidRPr="00D41D5F" w:rsidRDefault="002011FE" w:rsidP="00452745">
      <w:pPr>
        <w:pStyle w:val="p2"/>
        <w:spacing w:before="0" w:beforeAutospacing="0" w:after="0" w:afterAutospacing="0" w:line="276" w:lineRule="auto"/>
        <w:jc w:val="both"/>
        <w:rPr>
          <w:rFonts w:ascii="Arial Narrow" w:hAnsi="Arial Narrow"/>
          <w:sz w:val="22"/>
          <w:szCs w:val="22"/>
        </w:rPr>
      </w:pPr>
    </w:p>
    <w:p w14:paraId="46EA503E" w14:textId="77777777" w:rsidR="002011FE" w:rsidRPr="00D41D5F" w:rsidRDefault="002011FE" w:rsidP="00452745">
      <w:pPr>
        <w:pStyle w:val="p1"/>
        <w:spacing w:before="0" w:beforeAutospacing="0" w:after="0" w:afterAutospacing="0" w:line="276" w:lineRule="auto"/>
        <w:jc w:val="both"/>
        <w:rPr>
          <w:rFonts w:ascii="Arial Narrow" w:hAnsi="Arial Narrow"/>
          <w:sz w:val="22"/>
          <w:szCs w:val="22"/>
        </w:rPr>
      </w:pPr>
      <w:r w:rsidRPr="00D41D5F">
        <w:rPr>
          <w:rFonts w:ascii="Arial Narrow" w:hAnsi="Arial Narrow"/>
          <w:sz w:val="22"/>
          <w:szCs w:val="22"/>
        </w:rPr>
        <w:t>Nota: la bibliografía se limita intencionalmente a producción propia para cumplir el criterio solicitado; el texto integra experiencia acumulada en docencia, consultoría e investigación y, por tanto, su formulación se apoya también en aprendizajes metodológicos y técnicos desarrollados a lo largo de mi trayectoria.</w:t>
      </w:r>
    </w:p>
    <w:p w14:paraId="65D53945" w14:textId="77777777" w:rsidR="00CA2A04" w:rsidRPr="00D41D5F" w:rsidRDefault="00CA2A04" w:rsidP="00452745">
      <w:pPr>
        <w:spacing w:line="276" w:lineRule="auto"/>
        <w:jc w:val="both"/>
        <w:rPr>
          <w:rFonts w:ascii="Arial Narrow" w:hAnsi="Arial Narrow"/>
          <w:sz w:val="22"/>
          <w:szCs w:val="22"/>
        </w:rPr>
      </w:pPr>
    </w:p>
    <w:sectPr w:rsidR="00CA2A04" w:rsidRPr="00D41D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076E8"/>
    <w:multiLevelType w:val="multilevel"/>
    <w:tmpl w:val="DCE831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0F510D5"/>
    <w:multiLevelType w:val="multilevel"/>
    <w:tmpl w:val="D388A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E56233"/>
    <w:multiLevelType w:val="multilevel"/>
    <w:tmpl w:val="28824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3D3A4D"/>
    <w:multiLevelType w:val="multilevel"/>
    <w:tmpl w:val="9C4A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46641"/>
    <w:multiLevelType w:val="multilevel"/>
    <w:tmpl w:val="27F66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6D666F"/>
    <w:multiLevelType w:val="hybridMultilevel"/>
    <w:tmpl w:val="C0DEA9E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E4136AE"/>
    <w:multiLevelType w:val="hybridMultilevel"/>
    <w:tmpl w:val="1788164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395129973">
    <w:abstractNumId w:val="4"/>
  </w:num>
  <w:num w:numId="2" w16cid:durableId="182287382">
    <w:abstractNumId w:val="2"/>
  </w:num>
  <w:num w:numId="3" w16cid:durableId="690647715">
    <w:abstractNumId w:val="1"/>
  </w:num>
  <w:num w:numId="4" w16cid:durableId="825391203">
    <w:abstractNumId w:val="3"/>
  </w:num>
  <w:num w:numId="5" w16cid:durableId="1080298644">
    <w:abstractNumId w:val="0"/>
  </w:num>
  <w:num w:numId="6" w16cid:durableId="1334600435">
    <w:abstractNumId w:val="5"/>
  </w:num>
  <w:num w:numId="7" w16cid:durableId="62593545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472"/>
    <w:rsid w:val="00016DF8"/>
    <w:rsid w:val="000A4930"/>
    <w:rsid w:val="002011FE"/>
    <w:rsid w:val="00246222"/>
    <w:rsid w:val="00253875"/>
    <w:rsid w:val="002760AC"/>
    <w:rsid w:val="00452745"/>
    <w:rsid w:val="004609C6"/>
    <w:rsid w:val="004A77C1"/>
    <w:rsid w:val="004E12D5"/>
    <w:rsid w:val="005B50DE"/>
    <w:rsid w:val="006D0C10"/>
    <w:rsid w:val="00742794"/>
    <w:rsid w:val="00865CD9"/>
    <w:rsid w:val="009E04F5"/>
    <w:rsid w:val="00A16EC3"/>
    <w:rsid w:val="00A97318"/>
    <w:rsid w:val="00B17E30"/>
    <w:rsid w:val="00BB009A"/>
    <w:rsid w:val="00CA2A04"/>
    <w:rsid w:val="00D41D5F"/>
    <w:rsid w:val="00DC6472"/>
    <w:rsid w:val="00E155D1"/>
    <w:rsid w:val="00E45B07"/>
    <w:rsid w:val="00F971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04D62C4A"/>
  <w15:chartTrackingRefBased/>
  <w15:docId w15:val="{54C70AF3-F58E-7640-AB24-24156E8CB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DC64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DC64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DC64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DC64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DC64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DC647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C647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C647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C647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C6472"/>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rsid w:val="00DC6472"/>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rsid w:val="00DC6472"/>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DC6472"/>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DC6472"/>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DC6472"/>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DC6472"/>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DC6472"/>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DC6472"/>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DC647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C6472"/>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DC6472"/>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C6472"/>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DC6472"/>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DC6472"/>
    <w:rPr>
      <w:i/>
      <w:iCs/>
      <w:color w:val="404040" w:themeColor="text1" w:themeTint="BF"/>
      <w:lang w:val="es-ES_tradnl"/>
    </w:rPr>
  </w:style>
  <w:style w:type="paragraph" w:styleId="Prrafodelista">
    <w:name w:val="List Paragraph"/>
    <w:basedOn w:val="Normal"/>
    <w:uiPriority w:val="34"/>
    <w:qFormat/>
    <w:rsid w:val="00DC6472"/>
    <w:pPr>
      <w:ind w:left="720"/>
      <w:contextualSpacing/>
    </w:pPr>
  </w:style>
  <w:style w:type="character" w:styleId="nfasisintenso">
    <w:name w:val="Intense Emphasis"/>
    <w:basedOn w:val="Fuentedeprrafopredeter"/>
    <w:uiPriority w:val="21"/>
    <w:qFormat/>
    <w:rsid w:val="00DC6472"/>
    <w:rPr>
      <w:i/>
      <w:iCs/>
      <w:color w:val="0F4761" w:themeColor="accent1" w:themeShade="BF"/>
    </w:rPr>
  </w:style>
  <w:style w:type="paragraph" w:styleId="Citadestacada">
    <w:name w:val="Intense Quote"/>
    <w:basedOn w:val="Normal"/>
    <w:next w:val="Normal"/>
    <w:link w:val="CitadestacadaCar"/>
    <w:uiPriority w:val="30"/>
    <w:qFormat/>
    <w:rsid w:val="00DC64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DC6472"/>
    <w:rPr>
      <w:i/>
      <w:iCs/>
      <w:color w:val="0F4761" w:themeColor="accent1" w:themeShade="BF"/>
      <w:lang w:val="es-ES_tradnl"/>
    </w:rPr>
  </w:style>
  <w:style w:type="character" w:styleId="Referenciaintensa">
    <w:name w:val="Intense Reference"/>
    <w:basedOn w:val="Fuentedeprrafopredeter"/>
    <w:uiPriority w:val="32"/>
    <w:qFormat/>
    <w:rsid w:val="00DC6472"/>
    <w:rPr>
      <w:b/>
      <w:bCs/>
      <w:smallCaps/>
      <w:color w:val="0F4761" w:themeColor="accent1" w:themeShade="BF"/>
      <w:spacing w:val="5"/>
    </w:rPr>
  </w:style>
  <w:style w:type="paragraph" w:customStyle="1" w:styleId="p1">
    <w:name w:val="p1"/>
    <w:basedOn w:val="Normal"/>
    <w:rsid w:val="00DC6472"/>
    <w:pPr>
      <w:spacing w:before="100" w:beforeAutospacing="1" w:after="100" w:afterAutospacing="1"/>
    </w:pPr>
    <w:rPr>
      <w:rFonts w:ascii="Times New Roman" w:eastAsia="Times New Roman" w:hAnsi="Times New Roman" w:cs="Times New Roman"/>
      <w:kern w:val="0"/>
      <w:lang w:val="es-CO" w:eastAsia="es-MX"/>
      <w14:ligatures w14:val="none"/>
    </w:rPr>
  </w:style>
  <w:style w:type="paragraph" w:customStyle="1" w:styleId="p2">
    <w:name w:val="p2"/>
    <w:basedOn w:val="Normal"/>
    <w:rsid w:val="00DC6472"/>
    <w:pPr>
      <w:spacing w:before="100" w:beforeAutospacing="1" w:after="100" w:afterAutospacing="1"/>
    </w:pPr>
    <w:rPr>
      <w:rFonts w:ascii="Times New Roman" w:eastAsia="Times New Roman" w:hAnsi="Times New Roman" w:cs="Times New Roman"/>
      <w:kern w:val="0"/>
      <w:lang w:val="es-CO" w:eastAsia="es-MX"/>
      <w14:ligatures w14:val="none"/>
    </w:rPr>
  </w:style>
  <w:style w:type="paragraph" w:customStyle="1" w:styleId="p3">
    <w:name w:val="p3"/>
    <w:basedOn w:val="Normal"/>
    <w:rsid w:val="00DC6472"/>
    <w:pPr>
      <w:spacing w:before="100" w:beforeAutospacing="1" w:after="100" w:afterAutospacing="1"/>
    </w:pPr>
    <w:rPr>
      <w:rFonts w:ascii="Times New Roman" w:eastAsia="Times New Roman" w:hAnsi="Times New Roman" w:cs="Times New Roman"/>
      <w:kern w:val="0"/>
      <w:lang w:val="es-CO" w:eastAsia="es-MX"/>
      <w14:ligatures w14:val="none"/>
    </w:rPr>
  </w:style>
  <w:style w:type="paragraph" w:customStyle="1" w:styleId="p4">
    <w:name w:val="p4"/>
    <w:basedOn w:val="Normal"/>
    <w:rsid w:val="00DC6472"/>
    <w:pPr>
      <w:spacing w:before="100" w:beforeAutospacing="1" w:after="100" w:afterAutospacing="1"/>
    </w:pPr>
    <w:rPr>
      <w:rFonts w:ascii="Times New Roman" w:eastAsia="Times New Roman" w:hAnsi="Times New Roman" w:cs="Times New Roman"/>
      <w:kern w:val="0"/>
      <w:lang w:val="es-CO" w:eastAsia="es-MX"/>
      <w14:ligatures w14:val="none"/>
    </w:rPr>
  </w:style>
  <w:style w:type="character" w:customStyle="1" w:styleId="s2">
    <w:name w:val="s2"/>
    <w:basedOn w:val="Fuentedeprrafopredeter"/>
    <w:rsid w:val="00DC6472"/>
  </w:style>
  <w:style w:type="character" w:customStyle="1" w:styleId="apple-converted-space">
    <w:name w:val="apple-converted-space"/>
    <w:basedOn w:val="Fuentedeprrafopredeter"/>
    <w:rsid w:val="00DC64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1868</Words>
  <Characters>11982</Characters>
  <Application>Microsoft Office Word</Application>
  <DocSecurity>0</DocSecurity>
  <Lines>172</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Mauricio Enriquez Hidalgo</dc:creator>
  <cp:keywords/>
  <dc:description/>
  <cp:lastModifiedBy>Andres Mauricio Enriquez Hidalgo</cp:lastModifiedBy>
  <cp:revision>2</cp:revision>
  <dcterms:created xsi:type="dcterms:W3CDTF">2026-02-19T23:09:00Z</dcterms:created>
  <dcterms:modified xsi:type="dcterms:W3CDTF">2026-02-20T20:50:00Z</dcterms:modified>
</cp:coreProperties>
</file>