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3FF9D3" w14:textId="6FAA760F" w:rsidR="00995B91" w:rsidRPr="00B16146" w:rsidRDefault="00B16146" w:rsidP="00BD4313">
      <w:pPr>
        <w:spacing w:line="276" w:lineRule="auto"/>
        <w:jc w:val="center"/>
        <w:rPr>
          <w:rFonts w:ascii="Arial Narrow" w:hAnsi="Arial Narrow"/>
          <w:b/>
          <w:bCs/>
        </w:rPr>
      </w:pPr>
      <w:r w:rsidRPr="00B16146">
        <w:rPr>
          <w:rFonts w:ascii="Arial Narrow" w:hAnsi="Arial Narrow"/>
          <w:b/>
          <w:bCs/>
        </w:rPr>
        <w:t>Universidad Nacional de Colombia – Sede Bogotá</w:t>
      </w:r>
    </w:p>
    <w:p w14:paraId="1A649D9B" w14:textId="77777777" w:rsidR="00B16146" w:rsidRPr="00B16146" w:rsidRDefault="00B16146" w:rsidP="00BD4313">
      <w:pPr>
        <w:spacing w:line="276" w:lineRule="auto"/>
        <w:jc w:val="center"/>
        <w:rPr>
          <w:rFonts w:ascii="Arial Narrow" w:hAnsi="Arial Narrow"/>
          <w:b/>
          <w:bCs/>
        </w:rPr>
      </w:pPr>
      <w:r w:rsidRPr="00B16146">
        <w:rPr>
          <w:rFonts w:ascii="Arial Narrow" w:hAnsi="Arial Narrow"/>
          <w:b/>
          <w:bCs/>
        </w:rPr>
        <w:t>Departamento de Ingeniería Civil y Agrícola</w:t>
      </w:r>
    </w:p>
    <w:p w14:paraId="0E0CBF1A" w14:textId="20FEF284" w:rsidR="00B16146" w:rsidRDefault="00B16146" w:rsidP="00BD4313">
      <w:pPr>
        <w:spacing w:line="276" w:lineRule="auto"/>
        <w:jc w:val="center"/>
        <w:rPr>
          <w:rFonts w:ascii="Arial Narrow" w:hAnsi="Arial Narrow"/>
          <w:b/>
          <w:bCs/>
        </w:rPr>
      </w:pPr>
      <w:r w:rsidRPr="00B16146">
        <w:rPr>
          <w:rFonts w:ascii="Arial Narrow" w:hAnsi="Arial Narrow"/>
          <w:b/>
          <w:bCs/>
        </w:rPr>
        <w:t>Poscosecha y agroindustria de productos agrícolas</w:t>
      </w:r>
    </w:p>
    <w:p w14:paraId="0ED4B761" w14:textId="3624B4B8" w:rsidR="007C250C" w:rsidRDefault="00F55405" w:rsidP="00BD4313">
      <w:pPr>
        <w:spacing w:line="276" w:lineRule="auto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Ing., PhD. </w:t>
      </w:r>
      <w:r w:rsidR="007C250C">
        <w:rPr>
          <w:rFonts w:ascii="Arial Narrow" w:hAnsi="Arial Narrow"/>
          <w:b/>
          <w:bCs/>
        </w:rPr>
        <w:t>Alba Mery Garzón García</w:t>
      </w:r>
    </w:p>
    <w:p w14:paraId="1A50CF35" w14:textId="43033F6C" w:rsidR="008D6F24" w:rsidRDefault="008D6F24" w:rsidP="00BD4313">
      <w:pPr>
        <w:spacing w:line="276" w:lineRule="auto"/>
        <w:jc w:val="center"/>
        <w:rPr>
          <w:rFonts w:ascii="Arial Narrow" w:hAnsi="Arial Narrow"/>
          <w:b/>
          <w:bCs/>
        </w:rPr>
      </w:pPr>
      <w:r w:rsidRPr="008D6F24">
        <w:rPr>
          <w:rFonts w:ascii="Arial Narrow" w:hAnsi="Arial Narrow"/>
          <w:b/>
          <w:bCs/>
        </w:rPr>
        <w:t>Candidato AMGG8609</w:t>
      </w:r>
    </w:p>
    <w:p w14:paraId="4BA56F39" w14:textId="43AC538F" w:rsidR="00B16146" w:rsidRDefault="00B16146" w:rsidP="00BD4313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4CF5D18B" w14:textId="7C9E17BE" w:rsidR="00B16146" w:rsidRPr="00C93380" w:rsidRDefault="00B16146" w:rsidP="00BD4313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b/>
          <w:bCs/>
        </w:rPr>
      </w:pPr>
      <w:r w:rsidRPr="00C93380">
        <w:rPr>
          <w:rFonts w:ascii="Arial Narrow" w:hAnsi="Arial Narrow"/>
          <w:b/>
          <w:bCs/>
        </w:rPr>
        <w:t xml:space="preserve">Justificación </w:t>
      </w:r>
    </w:p>
    <w:p w14:paraId="4E3A362B" w14:textId="7034E989" w:rsidR="00620B0F" w:rsidRDefault="008D6F24" w:rsidP="00BD4313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De acuerdo con las Naciones Unidas en Colombia (</w:t>
      </w:r>
      <w:r w:rsidR="00F8144B">
        <w:rPr>
          <w:rFonts w:ascii="Arial Narrow" w:hAnsi="Arial Narrow"/>
        </w:rPr>
        <w:t>2021</w:t>
      </w:r>
      <w:r>
        <w:rPr>
          <w:rFonts w:ascii="Arial Narrow" w:hAnsi="Arial Narrow"/>
        </w:rPr>
        <w:t xml:space="preserve">), en </w:t>
      </w:r>
      <w:r w:rsidR="00180B1D">
        <w:rPr>
          <w:rFonts w:ascii="Arial Narrow" w:hAnsi="Arial Narrow"/>
        </w:rPr>
        <w:t>Colombia</w:t>
      </w:r>
      <w:r w:rsidR="00F8144B">
        <w:rPr>
          <w:rFonts w:ascii="Arial Narrow" w:hAnsi="Arial Narrow"/>
        </w:rPr>
        <w:t xml:space="preserve"> </w:t>
      </w:r>
      <w:r w:rsidR="00F8144B" w:rsidRPr="00F8144B">
        <w:rPr>
          <w:rFonts w:ascii="Arial Narrow" w:hAnsi="Arial Narrow"/>
        </w:rPr>
        <w:t xml:space="preserve">el desperdicio de alimentos asciende a 9.76 toneladas anuales, siendo la etapa de poscosecha y almacenamiento la segunda causa de pérdidas </w:t>
      </w:r>
      <w:r w:rsidR="00AD21A2">
        <w:rPr>
          <w:rFonts w:ascii="Arial Narrow" w:hAnsi="Arial Narrow"/>
        </w:rPr>
        <w:t>de</w:t>
      </w:r>
      <w:r w:rsidR="00F8144B" w:rsidRPr="00F8144B">
        <w:rPr>
          <w:rFonts w:ascii="Arial Narrow" w:hAnsi="Arial Narrow"/>
        </w:rPr>
        <w:t xml:space="preserve"> alimentos, principalmente frutas y vegetales.</w:t>
      </w:r>
      <w:r w:rsidR="00F8144B">
        <w:rPr>
          <w:rFonts w:ascii="Arial Narrow" w:hAnsi="Arial Narrow"/>
        </w:rPr>
        <w:t xml:space="preserve"> Previamente, se ha reportado que</w:t>
      </w:r>
      <w:r w:rsidR="00180B1D">
        <w:rPr>
          <w:rFonts w:ascii="Arial Narrow" w:hAnsi="Arial Narrow"/>
        </w:rPr>
        <w:t xml:space="preserve"> en el país</w:t>
      </w:r>
      <w:r w:rsidR="00F8144B">
        <w:rPr>
          <w:rFonts w:ascii="Arial Narrow" w:hAnsi="Arial Narrow"/>
        </w:rPr>
        <w:t xml:space="preserve"> </w:t>
      </w:r>
      <w:r w:rsidR="002565F5">
        <w:rPr>
          <w:rFonts w:ascii="Arial Narrow" w:hAnsi="Arial Narrow"/>
        </w:rPr>
        <w:t xml:space="preserve">los estudios de manejo de poscosecha </w:t>
      </w:r>
      <w:r w:rsidR="00E857BB">
        <w:rPr>
          <w:rFonts w:ascii="Arial Narrow" w:hAnsi="Arial Narrow"/>
        </w:rPr>
        <w:t>se enfocan en temas como</w:t>
      </w:r>
      <w:r w:rsidR="005B562F" w:rsidRPr="005B562F">
        <w:rPr>
          <w:rFonts w:ascii="Arial Narrow" w:hAnsi="Arial Narrow"/>
        </w:rPr>
        <w:t xml:space="preserve"> la conservación del manejo de frutas y hortalizas en fresco, tales como recubrimientos, envases y atmósferas modificadas y controladas. De esta forma, se tiene como tendencia actual el empleo de materiales biodegradables para la formulación de recubrimientos y películas comestibles que confieran</w:t>
      </w:r>
      <w:r w:rsidR="00082BCD">
        <w:rPr>
          <w:rFonts w:ascii="Arial Narrow" w:hAnsi="Arial Narrow"/>
        </w:rPr>
        <w:t xml:space="preserve"> </w:t>
      </w:r>
      <w:r w:rsidR="005B562F" w:rsidRPr="005B562F">
        <w:rPr>
          <w:rFonts w:ascii="Arial Narrow" w:hAnsi="Arial Narrow"/>
        </w:rPr>
        <w:t>distintas actividades biológicas</w:t>
      </w:r>
      <w:r w:rsidR="00082BCD">
        <w:rPr>
          <w:rFonts w:ascii="Arial Narrow" w:hAnsi="Arial Narrow"/>
        </w:rPr>
        <w:t xml:space="preserve"> (antimicrobiana y antioxidante</w:t>
      </w:r>
      <w:r w:rsidR="00F43584">
        <w:rPr>
          <w:rFonts w:ascii="Arial Narrow" w:hAnsi="Arial Narrow"/>
        </w:rPr>
        <w:t>, principalmente</w:t>
      </w:r>
      <w:r w:rsidR="00082BCD">
        <w:rPr>
          <w:rFonts w:ascii="Arial Narrow" w:hAnsi="Arial Narrow"/>
        </w:rPr>
        <w:t>)</w:t>
      </w:r>
      <w:r w:rsidR="005B562F" w:rsidRPr="005B562F">
        <w:rPr>
          <w:rFonts w:ascii="Arial Narrow" w:hAnsi="Arial Narrow"/>
        </w:rPr>
        <w:t>, y sustitutos de plásticos sintéticos por biopolímeros que garanticen la inocuidad, calidad de los alimentos y menor impacto ambiental</w:t>
      </w:r>
      <w:r w:rsidR="00180B1D">
        <w:rPr>
          <w:rFonts w:ascii="Arial Narrow" w:hAnsi="Arial Narrow"/>
        </w:rPr>
        <w:t xml:space="preserve"> (</w:t>
      </w:r>
      <w:r w:rsidR="00AE06DB">
        <w:rPr>
          <w:rFonts w:ascii="Arial Narrow" w:hAnsi="Arial Narrow"/>
        </w:rPr>
        <w:t>Sánchez et al.</w:t>
      </w:r>
      <w:r w:rsidR="00CA2D9A">
        <w:rPr>
          <w:rFonts w:ascii="Arial Narrow" w:hAnsi="Arial Narrow"/>
        </w:rPr>
        <w:t>,</w:t>
      </w:r>
      <w:r w:rsidR="00B830C0">
        <w:rPr>
          <w:rFonts w:ascii="Arial Narrow" w:hAnsi="Arial Narrow"/>
        </w:rPr>
        <w:t xml:space="preserve"> 2019)</w:t>
      </w:r>
      <w:r w:rsidR="005B562F" w:rsidRPr="005B562F">
        <w:rPr>
          <w:rFonts w:ascii="Arial Narrow" w:hAnsi="Arial Narrow"/>
        </w:rPr>
        <w:t>.</w:t>
      </w:r>
      <w:r w:rsidR="00180B1D">
        <w:rPr>
          <w:rFonts w:ascii="Arial Narrow" w:hAnsi="Arial Narrow"/>
        </w:rPr>
        <w:t xml:space="preserve"> No obstante, </w:t>
      </w:r>
      <w:r w:rsidR="00A82E1E">
        <w:rPr>
          <w:rFonts w:ascii="Arial Narrow" w:hAnsi="Arial Narrow"/>
        </w:rPr>
        <w:t xml:space="preserve">otras tecnologías no térmicas (radiación con luz ultravioleta de onda corta </w:t>
      </w:r>
      <w:r w:rsidR="00164F7F">
        <w:rPr>
          <w:rFonts w:ascii="Arial Narrow" w:hAnsi="Arial Narrow"/>
        </w:rPr>
        <w:t xml:space="preserve">o UV-C, plasma, presiones hidrostáticas, ozono, etc.) </w:t>
      </w:r>
      <w:r w:rsidR="00A82E1E">
        <w:rPr>
          <w:rFonts w:ascii="Arial Narrow" w:hAnsi="Arial Narrow"/>
        </w:rPr>
        <w:t>aún permanece</w:t>
      </w:r>
      <w:r w:rsidR="009B12D6">
        <w:rPr>
          <w:rFonts w:ascii="Arial Narrow" w:hAnsi="Arial Narrow"/>
        </w:rPr>
        <w:t>n</w:t>
      </w:r>
      <w:r w:rsidR="00A82E1E">
        <w:rPr>
          <w:rFonts w:ascii="Arial Narrow" w:hAnsi="Arial Narrow"/>
        </w:rPr>
        <w:t xml:space="preserve"> incipiente</w:t>
      </w:r>
      <w:r w:rsidR="009B12D6">
        <w:rPr>
          <w:rFonts w:ascii="Arial Narrow" w:hAnsi="Arial Narrow"/>
        </w:rPr>
        <w:t>s en cuanto a análisis y aplicación en el país</w:t>
      </w:r>
      <w:r w:rsidR="00B830C0">
        <w:rPr>
          <w:rFonts w:ascii="Arial Narrow" w:hAnsi="Arial Narrow"/>
        </w:rPr>
        <w:t xml:space="preserve">. </w:t>
      </w:r>
    </w:p>
    <w:p w14:paraId="79C6FDAA" w14:textId="6F263067" w:rsidR="008D6F24" w:rsidRDefault="00F43584" w:rsidP="00BD4313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L</w:t>
      </w:r>
      <w:r w:rsidR="00620B0F">
        <w:rPr>
          <w:rFonts w:ascii="Arial Narrow" w:hAnsi="Arial Narrow"/>
        </w:rPr>
        <w:t xml:space="preserve">as tecnologías poscosecha </w:t>
      </w:r>
      <w:r w:rsidR="009C64CC">
        <w:rPr>
          <w:rFonts w:ascii="Arial Narrow" w:hAnsi="Arial Narrow"/>
        </w:rPr>
        <w:t xml:space="preserve">comprenden </w:t>
      </w:r>
      <w:r w:rsidR="00B830C0">
        <w:rPr>
          <w:rFonts w:ascii="Arial Narrow" w:hAnsi="Arial Narrow"/>
        </w:rPr>
        <w:t>una brecha tecnológica entre la industria, la academia y las comunidades rurales o pequeños producto</w:t>
      </w:r>
      <w:r w:rsidR="00365C0E">
        <w:rPr>
          <w:rFonts w:ascii="Arial Narrow" w:hAnsi="Arial Narrow"/>
        </w:rPr>
        <w:t>re</w:t>
      </w:r>
      <w:r w:rsidR="00B830C0">
        <w:rPr>
          <w:rFonts w:ascii="Arial Narrow" w:hAnsi="Arial Narrow"/>
        </w:rPr>
        <w:t xml:space="preserve">s. </w:t>
      </w:r>
      <w:r w:rsidR="00620B0F">
        <w:rPr>
          <w:rFonts w:ascii="Arial Narrow" w:hAnsi="Arial Narrow"/>
        </w:rPr>
        <w:t xml:space="preserve">En </w:t>
      </w:r>
      <w:r w:rsidR="00620B0F" w:rsidRPr="00004E61">
        <w:rPr>
          <w:rFonts w:ascii="Arial Narrow" w:hAnsi="Arial Narrow"/>
        </w:rPr>
        <w:t xml:space="preserve">la academia, se realizan experimentos y pruebas a nivel de laboratorio, los cuales difícilmente son escalados a un nivel piloto o industrial, </w:t>
      </w:r>
      <w:r w:rsidR="00004E61" w:rsidRPr="00004E61">
        <w:rPr>
          <w:rFonts w:ascii="Arial Narrow" w:hAnsi="Arial Narrow"/>
        </w:rPr>
        <w:t>impidiendo</w:t>
      </w:r>
      <w:r w:rsidR="00620B0F" w:rsidRPr="00004E61">
        <w:rPr>
          <w:rFonts w:ascii="Arial Narrow" w:hAnsi="Arial Narrow"/>
        </w:rPr>
        <w:t xml:space="preserve"> que</w:t>
      </w:r>
      <w:r w:rsidR="005245A9" w:rsidRPr="00004E61">
        <w:rPr>
          <w:rFonts w:ascii="Arial Narrow" w:hAnsi="Arial Narrow"/>
        </w:rPr>
        <w:t xml:space="preserve"> se analice la viabilidad de </w:t>
      </w:r>
      <w:r w:rsidR="005E086A">
        <w:rPr>
          <w:rFonts w:ascii="Arial Narrow" w:hAnsi="Arial Narrow"/>
        </w:rPr>
        <w:t>est</w:t>
      </w:r>
      <w:r w:rsidR="005245A9" w:rsidRPr="00004E61">
        <w:rPr>
          <w:rFonts w:ascii="Arial Narrow" w:hAnsi="Arial Narrow"/>
        </w:rPr>
        <w:t xml:space="preserve">as tecnologías </w:t>
      </w:r>
      <w:r w:rsidR="00004E61">
        <w:rPr>
          <w:rFonts w:ascii="Arial Narrow" w:hAnsi="Arial Narrow"/>
        </w:rPr>
        <w:t>e</w:t>
      </w:r>
      <w:r w:rsidR="00740FD2">
        <w:rPr>
          <w:rFonts w:ascii="Arial Narrow" w:hAnsi="Arial Narrow"/>
        </w:rPr>
        <w:t>n distintas áreas</w:t>
      </w:r>
      <w:r w:rsidR="00365C0E" w:rsidRPr="00004E61">
        <w:rPr>
          <w:rFonts w:ascii="Arial Narrow" w:hAnsi="Arial Narrow"/>
        </w:rPr>
        <w:t>. Algo</w:t>
      </w:r>
      <w:r w:rsidR="00365C0E">
        <w:rPr>
          <w:rFonts w:ascii="Arial Narrow" w:hAnsi="Arial Narrow"/>
        </w:rPr>
        <w:t xml:space="preserve"> similar sucede con las comunidades rurales o </w:t>
      </w:r>
      <w:r w:rsidR="006F5C61">
        <w:rPr>
          <w:rFonts w:ascii="Arial Narrow" w:hAnsi="Arial Narrow"/>
        </w:rPr>
        <w:t xml:space="preserve">los </w:t>
      </w:r>
      <w:r w:rsidR="00365C0E">
        <w:rPr>
          <w:rFonts w:ascii="Arial Narrow" w:hAnsi="Arial Narrow"/>
        </w:rPr>
        <w:t xml:space="preserve">pequeños productores, quienes </w:t>
      </w:r>
      <w:r w:rsidR="009C27D8">
        <w:rPr>
          <w:rFonts w:ascii="Arial Narrow" w:hAnsi="Arial Narrow"/>
        </w:rPr>
        <w:t xml:space="preserve">se desenvuelven </w:t>
      </w:r>
      <w:r w:rsidR="00365C0E">
        <w:rPr>
          <w:rFonts w:ascii="Arial Narrow" w:hAnsi="Arial Narrow"/>
        </w:rPr>
        <w:t xml:space="preserve">muy bien </w:t>
      </w:r>
      <w:r w:rsidR="00740FD2">
        <w:rPr>
          <w:rFonts w:ascii="Arial Narrow" w:hAnsi="Arial Narrow"/>
        </w:rPr>
        <w:t xml:space="preserve">en </w:t>
      </w:r>
      <w:r w:rsidR="00BD4E21">
        <w:rPr>
          <w:rFonts w:ascii="Arial Narrow" w:hAnsi="Arial Narrow"/>
        </w:rPr>
        <w:t xml:space="preserve">los procesos </w:t>
      </w:r>
      <w:r w:rsidR="00480395">
        <w:rPr>
          <w:rFonts w:ascii="Arial Narrow" w:hAnsi="Arial Narrow"/>
        </w:rPr>
        <w:t>de cultivo</w:t>
      </w:r>
      <w:r w:rsidR="00BD4E21">
        <w:rPr>
          <w:rFonts w:ascii="Arial Narrow" w:hAnsi="Arial Narrow"/>
        </w:rPr>
        <w:t xml:space="preserve"> y cosecha, pero </w:t>
      </w:r>
      <w:r w:rsidR="009C27D8">
        <w:rPr>
          <w:rFonts w:ascii="Arial Narrow" w:hAnsi="Arial Narrow"/>
        </w:rPr>
        <w:t xml:space="preserve">por el desconocimiento de las tecnologías poscosecha o su adaptabilidad a entornos </w:t>
      </w:r>
      <w:r w:rsidR="00AE0C0E">
        <w:rPr>
          <w:rFonts w:ascii="Arial Narrow" w:hAnsi="Arial Narrow"/>
        </w:rPr>
        <w:t>rurales, pierden rápidamente sus productos o no pueden generar un valor agregado</w:t>
      </w:r>
      <w:r w:rsidR="004B0B29">
        <w:rPr>
          <w:rFonts w:ascii="Arial Narrow" w:hAnsi="Arial Narrow"/>
        </w:rPr>
        <w:t xml:space="preserve">. </w:t>
      </w:r>
    </w:p>
    <w:p w14:paraId="79A15098" w14:textId="5738975F" w:rsidR="004B0B29" w:rsidRDefault="004B0B29" w:rsidP="00BD4313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En </w:t>
      </w:r>
      <w:r w:rsidR="002B77E5">
        <w:rPr>
          <w:rFonts w:ascii="Arial Narrow" w:hAnsi="Arial Narrow"/>
        </w:rPr>
        <w:t>el presente documento</w:t>
      </w:r>
      <w:r w:rsidR="00317752">
        <w:rPr>
          <w:rFonts w:ascii="Arial Narrow" w:hAnsi="Arial Narrow"/>
        </w:rPr>
        <w:t>,</w:t>
      </w:r>
      <w:r w:rsidR="002B77E5">
        <w:rPr>
          <w:rFonts w:ascii="Arial Narrow" w:hAnsi="Arial Narrow"/>
        </w:rPr>
        <w:t xml:space="preserve"> se plantean propuestas para afianzar los conocimientos</w:t>
      </w:r>
      <w:r w:rsidR="003F2DAA">
        <w:rPr>
          <w:rFonts w:ascii="Arial Narrow" w:hAnsi="Arial Narrow"/>
        </w:rPr>
        <w:t xml:space="preserve"> y el desarrollo cooperativo. </w:t>
      </w:r>
      <w:r w:rsidR="00982842">
        <w:rPr>
          <w:rFonts w:ascii="Arial Narrow" w:hAnsi="Arial Narrow"/>
        </w:rPr>
        <w:t xml:space="preserve">Es necesario abordar </w:t>
      </w:r>
      <w:r w:rsidR="00317752">
        <w:rPr>
          <w:rFonts w:ascii="Arial Narrow" w:hAnsi="Arial Narrow"/>
        </w:rPr>
        <w:t>y</w:t>
      </w:r>
      <w:r w:rsidR="00982842">
        <w:rPr>
          <w:rFonts w:ascii="Arial Narrow" w:hAnsi="Arial Narrow"/>
        </w:rPr>
        <w:t xml:space="preserve"> dar soluciones a problemas reales</w:t>
      </w:r>
      <w:r w:rsidR="00743817">
        <w:rPr>
          <w:rFonts w:ascii="Arial Narrow" w:hAnsi="Arial Narrow"/>
        </w:rPr>
        <w:t xml:space="preserve">, así </w:t>
      </w:r>
      <w:r w:rsidR="006F5C61">
        <w:rPr>
          <w:rFonts w:ascii="Arial Narrow" w:hAnsi="Arial Narrow"/>
        </w:rPr>
        <w:t>como</w:t>
      </w:r>
      <w:r w:rsidR="002C61C6">
        <w:rPr>
          <w:rFonts w:ascii="Arial Narrow" w:hAnsi="Arial Narrow"/>
        </w:rPr>
        <w:t xml:space="preserve"> dinamiza</w:t>
      </w:r>
      <w:r w:rsidR="006F5C61">
        <w:rPr>
          <w:rFonts w:ascii="Arial Narrow" w:hAnsi="Arial Narrow"/>
        </w:rPr>
        <w:t xml:space="preserve">r herramientas para </w:t>
      </w:r>
      <w:r w:rsidR="002F3FD5">
        <w:rPr>
          <w:rFonts w:ascii="Arial Narrow" w:hAnsi="Arial Narrow"/>
        </w:rPr>
        <w:t>la aplicación de las tecnologías poscosecha en entornos rurales</w:t>
      </w:r>
      <w:r w:rsidR="00C71EFC">
        <w:rPr>
          <w:rFonts w:ascii="Arial Narrow" w:hAnsi="Arial Narrow"/>
        </w:rPr>
        <w:t>.</w:t>
      </w:r>
    </w:p>
    <w:p w14:paraId="5CE353F6" w14:textId="77777777" w:rsidR="008D6F24" w:rsidRPr="008D6F24" w:rsidRDefault="008D6F24" w:rsidP="00BD4313">
      <w:pPr>
        <w:spacing w:line="276" w:lineRule="auto"/>
        <w:jc w:val="both"/>
        <w:rPr>
          <w:rFonts w:ascii="Arial Narrow" w:hAnsi="Arial Narrow"/>
        </w:rPr>
      </w:pPr>
    </w:p>
    <w:p w14:paraId="64C75A84" w14:textId="7CD3B800" w:rsidR="00B16146" w:rsidRPr="00CC01F6" w:rsidRDefault="00B16146" w:rsidP="00BD4313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b/>
          <w:bCs/>
        </w:rPr>
      </w:pPr>
      <w:r w:rsidRPr="00CC01F6">
        <w:rPr>
          <w:rFonts w:ascii="Arial Narrow" w:hAnsi="Arial Narrow"/>
          <w:b/>
          <w:bCs/>
        </w:rPr>
        <w:t>Objetivos</w:t>
      </w:r>
    </w:p>
    <w:p w14:paraId="39B57A71" w14:textId="6ABA8BB0" w:rsidR="008D6F24" w:rsidRPr="008D6F24" w:rsidRDefault="008D6F24" w:rsidP="00BD4313">
      <w:pPr>
        <w:spacing w:line="276" w:lineRule="auto"/>
        <w:jc w:val="both"/>
        <w:rPr>
          <w:rFonts w:ascii="Arial Narrow" w:hAnsi="Arial Narrow"/>
        </w:rPr>
      </w:pPr>
      <w:r w:rsidRPr="008D6F24">
        <w:rPr>
          <w:rFonts w:ascii="Arial Narrow" w:hAnsi="Arial Narrow"/>
        </w:rPr>
        <w:t>Los objetivos se plantearon considerando los componentes de docencia, investigación y extensión</w:t>
      </w:r>
      <w:r w:rsidR="00907620">
        <w:rPr>
          <w:rFonts w:ascii="Arial Narrow" w:hAnsi="Arial Narrow"/>
        </w:rPr>
        <w:t>, respectivamente</w:t>
      </w:r>
      <w:r w:rsidRPr="008D6F24">
        <w:rPr>
          <w:rFonts w:ascii="Arial Narrow" w:hAnsi="Arial Narrow"/>
        </w:rPr>
        <w:t>:</w:t>
      </w:r>
    </w:p>
    <w:p w14:paraId="26321FF8" w14:textId="62301C4C" w:rsidR="008D6F24" w:rsidRPr="00C93380" w:rsidRDefault="00907620" w:rsidP="00BD4313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</w:rPr>
      </w:pPr>
      <w:r w:rsidRPr="00C93380">
        <w:rPr>
          <w:rFonts w:ascii="Arial Narrow" w:hAnsi="Arial Narrow"/>
        </w:rPr>
        <w:t xml:space="preserve">Fomentar </w:t>
      </w:r>
      <w:r w:rsidR="00C93380">
        <w:rPr>
          <w:rFonts w:ascii="Arial Narrow" w:hAnsi="Arial Narrow"/>
        </w:rPr>
        <w:t>estrategias para el aprendizaje significativo-constructivista.</w:t>
      </w:r>
    </w:p>
    <w:p w14:paraId="4419EA53" w14:textId="7A0872DC" w:rsidR="00907620" w:rsidRPr="00C93380" w:rsidRDefault="00907620" w:rsidP="00BD4313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</w:rPr>
      </w:pPr>
      <w:r w:rsidRPr="00C93380">
        <w:rPr>
          <w:rFonts w:ascii="Arial Narrow" w:hAnsi="Arial Narrow"/>
        </w:rPr>
        <w:t>Establecer redes de investigación para el aprovechamiento agroindustrial de la biodiversidad vegetal colombiana.</w:t>
      </w:r>
    </w:p>
    <w:p w14:paraId="656C394F" w14:textId="3DFD08C7" w:rsidR="00907620" w:rsidRPr="00C93380" w:rsidRDefault="00907620" w:rsidP="00BD4313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</w:rPr>
      </w:pPr>
      <w:r w:rsidRPr="00C93380">
        <w:rPr>
          <w:rFonts w:ascii="Arial Narrow" w:hAnsi="Arial Narrow"/>
        </w:rPr>
        <w:t>Diseñar estrategias dinamizadoras para las comunidades rurales.</w:t>
      </w:r>
    </w:p>
    <w:p w14:paraId="411834C0" w14:textId="77777777" w:rsidR="00907620" w:rsidRPr="00907620" w:rsidRDefault="00907620" w:rsidP="00BD4313">
      <w:pPr>
        <w:spacing w:line="276" w:lineRule="auto"/>
        <w:ind w:left="360"/>
        <w:jc w:val="both"/>
        <w:rPr>
          <w:rFonts w:ascii="Arial Narrow" w:hAnsi="Arial Narrow"/>
          <w:b/>
          <w:bCs/>
        </w:rPr>
      </w:pPr>
    </w:p>
    <w:p w14:paraId="4028AD28" w14:textId="2E4E05EE" w:rsidR="008D6F24" w:rsidRPr="00CC01F6" w:rsidRDefault="008D6F24" w:rsidP="00BD4313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b/>
          <w:bCs/>
        </w:rPr>
      </w:pPr>
      <w:r w:rsidRPr="00CC01F6">
        <w:rPr>
          <w:rFonts w:ascii="Arial Narrow" w:hAnsi="Arial Narrow"/>
          <w:b/>
          <w:bCs/>
        </w:rPr>
        <w:lastRenderedPageBreak/>
        <w:t>Propuesta en el componente de docencia</w:t>
      </w:r>
    </w:p>
    <w:p w14:paraId="1769ED4B" w14:textId="22B2DDBF" w:rsidR="00C93380" w:rsidRPr="00CC01F6" w:rsidRDefault="00C93380" w:rsidP="00BD4313">
      <w:pPr>
        <w:spacing w:line="276" w:lineRule="auto"/>
        <w:jc w:val="both"/>
        <w:rPr>
          <w:rFonts w:ascii="Arial Narrow" w:hAnsi="Arial Narrow"/>
        </w:rPr>
      </w:pPr>
      <w:r w:rsidRPr="00CC01F6">
        <w:rPr>
          <w:rFonts w:ascii="Arial Narrow" w:hAnsi="Arial Narrow"/>
        </w:rPr>
        <w:t xml:space="preserve">La propuesta pedagógica se basa en el triángulo del saber, saber ser y saber hacer, integrando distintos tipos de aprendizaje (Figura </w:t>
      </w:r>
      <w:r w:rsidR="00CC01F6">
        <w:rPr>
          <w:rFonts w:ascii="Arial Narrow" w:hAnsi="Arial Narrow"/>
        </w:rPr>
        <w:t>1</w:t>
      </w:r>
      <w:r w:rsidRPr="00CC01F6">
        <w:rPr>
          <w:rFonts w:ascii="Arial Narrow" w:hAnsi="Arial Narrow"/>
        </w:rPr>
        <w:t>).</w:t>
      </w:r>
    </w:p>
    <w:p w14:paraId="55C125F8" w14:textId="67A30666" w:rsidR="00C93380" w:rsidRPr="00C93380" w:rsidRDefault="00C93380" w:rsidP="00BD4313">
      <w:pPr>
        <w:spacing w:line="276" w:lineRule="auto"/>
        <w:jc w:val="center"/>
        <w:rPr>
          <w:rFonts w:ascii="Arial Narrow" w:hAnsi="Arial Narrow"/>
          <w:b/>
          <w:bCs/>
        </w:rPr>
      </w:pPr>
      <w:r>
        <w:rPr>
          <w:noProof/>
        </w:rPr>
        <w:drawing>
          <wp:inline distT="0" distB="0" distL="0" distR="0" wp14:anchorId="74395B61" wp14:editId="39DE2BAE">
            <wp:extent cx="5077098" cy="3603029"/>
            <wp:effectExtent l="0" t="0" r="9525" b="0"/>
            <wp:docPr id="1281375068" name="Imagen 1" descr="Imagen de la pantalla de un celular de un mensaje en letras blancas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375068" name="Imagen 1" descr="Imagen de la pantalla de un celular de un mensaje en letras blancas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9255" cy="3611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DA8A9F" w14:textId="79102E2B" w:rsidR="00C93380" w:rsidRPr="00C93380" w:rsidRDefault="00C93380" w:rsidP="00BD4313">
      <w:pPr>
        <w:spacing w:line="276" w:lineRule="auto"/>
        <w:jc w:val="both"/>
        <w:rPr>
          <w:rFonts w:ascii="Arial Narrow" w:hAnsi="Arial Narrow"/>
          <w:b/>
          <w:bCs/>
        </w:rPr>
      </w:pPr>
      <w:r w:rsidRPr="00C93380">
        <w:rPr>
          <w:rFonts w:ascii="Arial Narrow" w:hAnsi="Arial Narrow"/>
          <w:b/>
          <w:bCs/>
        </w:rPr>
        <w:t xml:space="preserve">Figura </w:t>
      </w:r>
      <w:r w:rsidR="00CC01F6">
        <w:rPr>
          <w:rFonts w:ascii="Arial Narrow" w:hAnsi="Arial Narrow"/>
          <w:b/>
          <w:bCs/>
        </w:rPr>
        <w:t>1</w:t>
      </w:r>
      <w:r w:rsidRPr="00C93380">
        <w:rPr>
          <w:rFonts w:ascii="Arial Narrow" w:hAnsi="Arial Narrow"/>
          <w:b/>
          <w:bCs/>
        </w:rPr>
        <w:t xml:space="preserve">. </w:t>
      </w:r>
      <w:r w:rsidRPr="00CC01F6">
        <w:rPr>
          <w:rFonts w:ascii="Arial Narrow" w:hAnsi="Arial Narrow"/>
        </w:rPr>
        <w:t>Representación de la propuesta pedagógica representada en el triángulo del saber, saber ser y saber hacer</w:t>
      </w:r>
    </w:p>
    <w:p w14:paraId="7CA1FEF4" w14:textId="77777777" w:rsidR="00C93380" w:rsidRPr="00CC01F6" w:rsidRDefault="00C93380" w:rsidP="00BD4313">
      <w:pPr>
        <w:spacing w:line="276" w:lineRule="auto"/>
        <w:jc w:val="both"/>
        <w:rPr>
          <w:rFonts w:ascii="Arial Narrow" w:hAnsi="Arial Narrow"/>
        </w:rPr>
      </w:pPr>
      <w:r w:rsidRPr="00CC01F6">
        <w:rPr>
          <w:rFonts w:ascii="Arial Narrow" w:hAnsi="Arial Narrow"/>
        </w:rPr>
        <w:t>Esta propuesta comprende distintos tipos de aprendizaje, los cuales se interpretan de la siguiente forma:</w:t>
      </w:r>
    </w:p>
    <w:p w14:paraId="6DBEE3BA" w14:textId="411C9F55" w:rsidR="00C93380" w:rsidRPr="00CC01F6" w:rsidRDefault="00C93380" w:rsidP="00BD4313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 Narrow" w:hAnsi="Arial Narrow"/>
        </w:rPr>
      </w:pPr>
      <w:r w:rsidRPr="00CC01F6">
        <w:rPr>
          <w:rFonts w:ascii="Arial Narrow" w:hAnsi="Arial Narrow"/>
        </w:rPr>
        <w:t>Aprendizaje basado en problemas: El objetivo es que el estudiante pueda proponer soluciones de forma práctica y teórica para problemas reales, los cuales se consideren un reto para el estudiante.</w:t>
      </w:r>
    </w:p>
    <w:p w14:paraId="4F3357F9" w14:textId="78F6C007" w:rsidR="00C93380" w:rsidRPr="00CC01F6" w:rsidRDefault="00C93380" w:rsidP="00BD4313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 Narrow" w:hAnsi="Arial Narrow"/>
        </w:rPr>
      </w:pPr>
      <w:r w:rsidRPr="00CC01F6">
        <w:rPr>
          <w:rFonts w:ascii="Arial Narrow" w:hAnsi="Arial Narrow"/>
        </w:rPr>
        <w:t>Aprendizaje basado en proyectos: El estudiante debe desarrollar en equipos un proyecto mediante una investigación transversal a partir de una pregunta o tema inicial. Al final de la asignatura, el producto final se presentará ante la clase y se dará una retroalimentación.</w:t>
      </w:r>
    </w:p>
    <w:p w14:paraId="7FC2B99B" w14:textId="72C9F041" w:rsidR="00C93380" w:rsidRPr="00CC01F6" w:rsidRDefault="00C93380" w:rsidP="00BD4313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 Narrow" w:hAnsi="Arial Narrow"/>
        </w:rPr>
      </w:pPr>
      <w:r w:rsidRPr="00CC01F6">
        <w:rPr>
          <w:rFonts w:ascii="Arial Narrow" w:hAnsi="Arial Narrow"/>
        </w:rPr>
        <w:t xml:space="preserve">Aprendizaje colaborativo y cooperativo: Reconocer los roles del trabajo en equipo para el desarrollo de un proyecto de la asignatura y demás actividades. De esta forma, el estudiante podrá desarrollar y fortalecer sus habilidades blandas y la comunicación asertiva. </w:t>
      </w:r>
    </w:p>
    <w:p w14:paraId="6C575A74" w14:textId="6E2EB4D1" w:rsidR="00C93380" w:rsidRPr="00CC01F6" w:rsidRDefault="00C93380" w:rsidP="00BD4313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 Narrow" w:hAnsi="Arial Narrow"/>
        </w:rPr>
      </w:pPr>
      <w:r w:rsidRPr="00CC01F6">
        <w:rPr>
          <w:rFonts w:ascii="Arial Narrow" w:hAnsi="Arial Narrow"/>
        </w:rPr>
        <w:t>Aprendizaje significativo: Afianzar los conocimientos del estudiante. El estudiante posee nociones y experiencias previas con los temas de las asignaturas. Por lo tanto, se puede consolidar las capacidades tanto teóricas como prácticas para su profesión, fomentando una actitud crítica y autocrítica, y el razonamiento deductivo (UNIR, 2024).</w:t>
      </w:r>
    </w:p>
    <w:p w14:paraId="24E9C57A" w14:textId="77777777" w:rsidR="00F26A8D" w:rsidRDefault="00C93380" w:rsidP="00BD4313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 Narrow" w:hAnsi="Arial Narrow"/>
        </w:rPr>
      </w:pPr>
      <w:r w:rsidRPr="00CC01F6">
        <w:rPr>
          <w:rFonts w:ascii="Arial Narrow" w:hAnsi="Arial Narrow"/>
        </w:rPr>
        <w:t>Aprendizaje experiencial: Es importante el trabajo experimental, el cual podrá fomentarse mediante el desarrollo de prácticas de laboratorio y el desarrollo del proyecto de la asignatura. Esto permitirá que el estudiante aplique sus conocimientos previos y adquiridos durante la asignatura. Además, que pueda tener la capacidad para la toma de decisiones durante el ejercicio de su profesión.</w:t>
      </w:r>
    </w:p>
    <w:p w14:paraId="1C23FA5A" w14:textId="77777777" w:rsidR="00F26A8D" w:rsidRDefault="00F26A8D" w:rsidP="00BD4313">
      <w:pPr>
        <w:pStyle w:val="Prrafodelista"/>
        <w:spacing w:line="276" w:lineRule="auto"/>
        <w:jc w:val="both"/>
        <w:rPr>
          <w:rFonts w:ascii="Arial Narrow" w:hAnsi="Arial Narrow"/>
        </w:rPr>
      </w:pPr>
    </w:p>
    <w:p w14:paraId="69C99120" w14:textId="66950B79" w:rsidR="00C93380" w:rsidRPr="00F26A8D" w:rsidRDefault="00C93380" w:rsidP="00BD4313">
      <w:pPr>
        <w:pStyle w:val="Prrafodelista"/>
        <w:numPr>
          <w:ilvl w:val="1"/>
          <w:numId w:val="3"/>
        </w:numPr>
        <w:spacing w:line="276" w:lineRule="auto"/>
        <w:jc w:val="both"/>
        <w:rPr>
          <w:rFonts w:ascii="Arial Narrow" w:hAnsi="Arial Narrow"/>
          <w:b/>
          <w:bCs/>
        </w:rPr>
      </w:pPr>
      <w:r w:rsidRPr="00F26A8D">
        <w:rPr>
          <w:rFonts w:ascii="Arial Narrow" w:hAnsi="Arial Narrow"/>
          <w:b/>
          <w:bCs/>
        </w:rPr>
        <w:t>Seguimiento y control</w:t>
      </w:r>
    </w:p>
    <w:p w14:paraId="74D15D67" w14:textId="54608FE4" w:rsidR="00C93380" w:rsidRDefault="00C93380" w:rsidP="00BD4313">
      <w:pPr>
        <w:pStyle w:val="Prrafodelista"/>
        <w:numPr>
          <w:ilvl w:val="2"/>
          <w:numId w:val="3"/>
        </w:numPr>
        <w:spacing w:line="276" w:lineRule="auto"/>
        <w:jc w:val="both"/>
        <w:rPr>
          <w:rFonts w:ascii="Arial Narrow" w:hAnsi="Arial Narrow"/>
          <w:b/>
          <w:bCs/>
        </w:rPr>
      </w:pPr>
      <w:r w:rsidRPr="005A4BA6">
        <w:rPr>
          <w:rFonts w:ascii="Arial Narrow" w:hAnsi="Arial Narrow"/>
          <w:b/>
          <w:bCs/>
        </w:rPr>
        <w:t xml:space="preserve">Evaluación: </w:t>
      </w:r>
    </w:p>
    <w:p w14:paraId="3B1C1E9F" w14:textId="77777777" w:rsidR="005A4BA6" w:rsidRPr="005A4BA6" w:rsidRDefault="005A4BA6" w:rsidP="00BD4313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 Narrow" w:hAnsi="Arial Narrow"/>
        </w:rPr>
      </w:pPr>
      <w:r w:rsidRPr="005A4BA6">
        <w:rPr>
          <w:rFonts w:ascii="Arial Narrow" w:hAnsi="Arial Narrow"/>
        </w:rPr>
        <w:t>Actividades teóricas: Talleres, parciales y quices o evaluaciones cortas.</w:t>
      </w:r>
    </w:p>
    <w:p w14:paraId="40CF88BD" w14:textId="77777777" w:rsidR="005A4BA6" w:rsidRPr="005A4BA6" w:rsidRDefault="005A4BA6" w:rsidP="00AC32E9">
      <w:pPr>
        <w:pStyle w:val="Prrafodelista"/>
        <w:numPr>
          <w:ilvl w:val="0"/>
          <w:numId w:val="7"/>
        </w:numPr>
        <w:spacing w:after="0" w:line="276" w:lineRule="auto"/>
        <w:jc w:val="both"/>
        <w:rPr>
          <w:rFonts w:ascii="Arial Narrow" w:hAnsi="Arial Narrow"/>
          <w:b/>
          <w:bCs/>
        </w:rPr>
      </w:pPr>
      <w:r w:rsidRPr="005A4BA6">
        <w:rPr>
          <w:rFonts w:ascii="Arial Narrow" w:hAnsi="Arial Narrow"/>
        </w:rPr>
        <w:t>Actividades prácticas: Prácticas de laboratorio y proyecto de la asignatura.</w:t>
      </w:r>
    </w:p>
    <w:p w14:paraId="728F13F5" w14:textId="77777777" w:rsidR="005A4BA6" w:rsidRPr="005A4BA6" w:rsidRDefault="005A4BA6" w:rsidP="00AC32E9">
      <w:pPr>
        <w:spacing w:after="0" w:line="276" w:lineRule="auto"/>
        <w:ind w:left="1080"/>
        <w:jc w:val="both"/>
        <w:rPr>
          <w:rFonts w:ascii="Arial Narrow" w:hAnsi="Arial Narrow"/>
          <w:b/>
          <w:bCs/>
        </w:rPr>
      </w:pPr>
    </w:p>
    <w:p w14:paraId="5B6EF65B" w14:textId="77777777" w:rsidR="005A4BA6" w:rsidRDefault="005A4BA6" w:rsidP="00BD4313">
      <w:pPr>
        <w:pStyle w:val="Prrafodelista"/>
        <w:numPr>
          <w:ilvl w:val="2"/>
          <w:numId w:val="3"/>
        </w:numPr>
        <w:spacing w:line="276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Autoevaluación: </w:t>
      </w:r>
    </w:p>
    <w:p w14:paraId="37CD64B2" w14:textId="248D706A" w:rsidR="00AC32E9" w:rsidRDefault="005A4BA6" w:rsidP="00AC32E9">
      <w:pPr>
        <w:spacing w:after="0" w:line="276" w:lineRule="auto"/>
        <w:ind w:left="1080"/>
        <w:jc w:val="both"/>
        <w:rPr>
          <w:rFonts w:ascii="Arial Narrow" w:hAnsi="Arial Narrow"/>
        </w:rPr>
      </w:pPr>
      <w:r w:rsidRPr="005A4BA6">
        <w:rPr>
          <w:rFonts w:ascii="Arial Narrow" w:hAnsi="Arial Narrow"/>
        </w:rPr>
        <w:t xml:space="preserve">El estudiante reconocerá su avance en el contenido propuesto para </w:t>
      </w:r>
      <w:r w:rsidR="00392567">
        <w:rPr>
          <w:rFonts w:ascii="Arial Narrow" w:hAnsi="Arial Narrow"/>
        </w:rPr>
        <w:t>en cada</w:t>
      </w:r>
      <w:r w:rsidRPr="005A4BA6">
        <w:rPr>
          <w:rFonts w:ascii="Arial Narrow" w:hAnsi="Arial Narrow"/>
        </w:rPr>
        <w:t xml:space="preserve"> asignatura. Para ello, durante el cierre de semestre, valorará de forma autónoma su desempeño siguiendo unas preguntas orientadoras que se diseñarán de acuerdo con las rúbricas de evaluación.</w:t>
      </w:r>
    </w:p>
    <w:p w14:paraId="642FE688" w14:textId="77777777" w:rsidR="00AC32E9" w:rsidRPr="00AC32E9" w:rsidRDefault="00AC32E9" w:rsidP="00AC32E9">
      <w:pPr>
        <w:spacing w:after="0" w:line="276" w:lineRule="auto"/>
        <w:ind w:left="1080"/>
        <w:jc w:val="both"/>
        <w:rPr>
          <w:rFonts w:ascii="Arial Narrow" w:hAnsi="Arial Narrow"/>
        </w:rPr>
      </w:pPr>
    </w:p>
    <w:p w14:paraId="23EDABF5" w14:textId="77777777" w:rsidR="007C250C" w:rsidRDefault="005A4BA6" w:rsidP="00BD4313">
      <w:pPr>
        <w:pStyle w:val="Prrafodelista"/>
        <w:numPr>
          <w:ilvl w:val="2"/>
          <w:numId w:val="3"/>
        </w:numPr>
        <w:spacing w:line="276" w:lineRule="auto"/>
        <w:jc w:val="both"/>
        <w:rPr>
          <w:rFonts w:ascii="Arial Narrow" w:hAnsi="Arial Narrow"/>
          <w:b/>
          <w:bCs/>
        </w:rPr>
      </w:pPr>
      <w:r w:rsidRPr="005A4BA6">
        <w:rPr>
          <w:rFonts w:ascii="Arial Narrow" w:hAnsi="Arial Narrow"/>
          <w:b/>
          <w:bCs/>
        </w:rPr>
        <w:t xml:space="preserve">Coevaluación: </w:t>
      </w:r>
    </w:p>
    <w:p w14:paraId="40877806" w14:textId="52B32EBA" w:rsidR="005A4BA6" w:rsidRDefault="005A4BA6" w:rsidP="00BD4313">
      <w:pPr>
        <w:spacing w:line="276" w:lineRule="auto"/>
        <w:ind w:left="1080"/>
        <w:jc w:val="both"/>
        <w:rPr>
          <w:rFonts w:ascii="Arial Narrow" w:hAnsi="Arial Narrow"/>
        </w:rPr>
      </w:pPr>
      <w:r w:rsidRPr="007C250C">
        <w:rPr>
          <w:rFonts w:ascii="Arial Narrow" w:hAnsi="Arial Narrow"/>
        </w:rPr>
        <w:t>Tanto la retroalimentación del proyecto final como el desempeño individual y en equipo del estudiante se valorarán mediante preguntas orientadoras que se plantearán de acuerdo con las rúbricas de evaluación. Los compañeros de equipo y de clase serán los encargados de este proceso.</w:t>
      </w:r>
    </w:p>
    <w:p w14:paraId="0253AE30" w14:textId="77777777" w:rsidR="002565F5" w:rsidRPr="007C250C" w:rsidRDefault="002565F5" w:rsidP="00BD4313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57C6C5D7" w14:textId="39B00377" w:rsidR="00996F32" w:rsidRPr="00996F32" w:rsidRDefault="008D6F24" w:rsidP="00BD4313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b/>
          <w:bCs/>
        </w:rPr>
      </w:pPr>
      <w:r w:rsidRPr="00996F32">
        <w:rPr>
          <w:rFonts w:ascii="Arial Narrow" w:hAnsi="Arial Narrow"/>
          <w:b/>
          <w:bCs/>
        </w:rPr>
        <w:t>Propuesta en el componente de investigación</w:t>
      </w:r>
    </w:p>
    <w:p w14:paraId="0CE10CE7" w14:textId="77777777" w:rsidR="003E6C31" w:rsidRDefault="00996F32" w:rsidP="00BD4313">
      <w:pPr>
        <w:pStyle w:val="Prrafodelista"/>
        <w:numPr>
          <w:ilvl w:val="1"/>
          <w:numId w:val="3"/>
        </w:numPr>
        <w:spacing w:line="276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Ejes temáticos</w:t>
      </w:r>
    </w:p>
    <w:p w14:paraId="50C9B0A4" w14:textId="77777777" w:rsidR="00BD4196" w:rsidRPr="00C54BEF" w:rsidRDefault="003E6C31" w:rsidP="00BD4313">
      <w:pPr>
        <w:pStyle w:val="Prrafodelista"/>
        <w:numPr>
          <w:ilvl w:val="0"/>
          <w:numId w:val="10"/>
        </w:numPr>
        <w:spacing w:line="276" w:lineRule="auto"/>
        <w:jc w:val="both"/>
        <w:rPr>
          <w:rFonts w:ascii="Arial Narrow" w:hAnsi="Arial Narrow"/>
        </w:rPr>
      </w:pPr>
      <w:r w:rsidRPr="00BD4196">
        <w:rPr>
          <w:rFonts w:ascii="Arial Narrow" w:hAnsi="Arial Narrow"/>
          <w:u w:val="single"/>
        </w:rPr>
        <w:t>Conservación de frutas y hortalizas:</w:t>
      </w:r>
      <w:r w:rsidRPr="00BD4196">
        <w:rPr>
          <w:rFonts w:ascii="Arial Narrow" w:hAnsi="Arial Narrow"/>
        </w:rPr>
        <w:t xml:space="preserve"> De acuerdo con las Naciones Unidas (2023), cerca del 19% de la producción total de alimentos se pierden o desperdician entre las etapas de cosecha, postcosecha, y entre su distribución y consumo. Por consiguiente, es importante proponer metodologías y procesos óptimos para mitigar las pérdidas y la inseguridad alimentaria. Para que exista seguridad alimentaria, es necesario considerar la inocuidad como condición necesaria para brindar a los consumidores alimentos que no se </w:t>
      </w:r>
      <w:r w:rsidRPr="00C54BEF">
        <w:rPr>
          <w:rFonts w:ascii="Arial Narrow" w:hAnsi="Arial Narrow"/>
        </w:rPr>
        <w:t>encuentren contaminados por compuestos tóxicos o por la incidencia de patógenos, o que puedan incrementar el riesgo de enfermedades crónico-degenerativas (Organización de las Naciones Unidas para la Alimentación y la Agricultura, 2024).</w:t>
      </w:r>
    </w:p>
    <w:p w14:paraId="31F38695" w14:textId="7352A860" w:rsidR="00BD4196" w:rsidRPr="00C54BEF" w:rsidRDefault="00BD4196" w:rsidP="00BD4313">
      <w:pPr>
        <w:pStyle w:val="Prrafodelista"/>
        <w:spacing w:line="276" w:lineRule="auto"/>
        <w:jc w:val="both"/>
        <w:rPr>
          <w:rFonts w:ascii="Arial Narrow" w:hAnsi="Arial Narrow"/>
        </w:rPr>
      </w:pPr>
      <w:r w:rsidRPr="00C54BEF">
        <w:rPr>
          <w:rFonts w:ascii="Arial Narrow" w:hAnsi="Arial Narrow"/>
        </w:rPr>
        <w:t>Dado lo anterior, se nota pertinente proponer el análisis, la simulación y la aplicación de tecnologías emergentes que puedan permitir el aseguramiento de la inocuidad y la extensión de la vida útil de los alimentos. Entre estas tecnologías, se encuentran el envasado activo e inteligente, las atmósferas inteligentes, los conservantes y antimicrobianos naturales, la radiación ultravioleta, las altas presiones hidrostáticas, el ozono, el plasma, entre otros (Iturralde-García et al., 2022).</w:t>
      </w:r>
    </w:p>
    <w:p w14:paraId="43F5077E" w14:textId="5813A24A" w:rsidR="00BD4196" w:rsidRPr="00C54BEF" w:rsidRDefault="0074753A" w:rsidP="00BD4313">
      <w:pPr>
        <w:pStyle w:val="Prrafodelista"/>
        <w:numPr>
          <w:ilvl w:val="0"/>
          <w:numId w:val="10"/>
        </w:numPr>
        <w:spacing w:line="276" w:lineRule="auto"/>
        <w:jc w:val="both"/>
        <w:rPr>
          <w:rFonts w:ascii="Arial Narrow" w:hAnsi="Arial Narrow"/>
        </w:rPr>
      </w:pPr>
      <w:r w:rsidRPr="00C54BEF">
        <w:rPr>
          <w:rFonts w:ascii="Arial Narrow" w:hAnsi="Arial Narrow"/>
          <w:u w:val="single"/>
        </w:rPr>
        <w:t>Tendencias en procesamiento:</w:t>
      </w:r>
      <w:r w:rsidRPr="00C54BEF">
        <w:rPr>
          <w:rFonts w:ascii="Arial Narrow" w:hAnsi="Arial Narrow"/>
        </w:rPr>
        <w:t xml:space="preserve"> </w:t>
      </w:r>
      <w:r w:rsidR="0079055F">
        <w:rPr>
          <w:rFonts w:ascii="Arial Narrow" w:hAnsi="Arial Narrow"/>
        </w:rPr>
        <w:t xml:space="preserve">La </w:t>
      </w:r>
      <w:r w:rsidRPr="00C54BEF">
        <w:rPr>
          <w:rFonts w:ascii="Arial Narrow" w:hAnsi="Arial Narrow"/>
        </w:rPr>
        <w:t xml:space="preserve">fermentación es uno de los métodos de procesamiento que actualmente brinda un amplio espectro de estudio y análisis. Además, de la biotransformación, permite el desarrollo de productos alimenticios </w:t>
      </w:r>
      <w:r w:rsidR="0038014F">
        <w:rPr>
          <w:rFonts w:ascii="Arial Narrow" w:hAnsi="Arial Narrow"/>
        </w:rPr>
        <w:t>origen vegetal con</w:t>
      </w:r>
      <w:r w:rsidRPr="00C54BEF">
        <w:rPr>
          <w:rFonts w:ascii="Arial Narrow" w:hAnsi="Arial Narrow"/>
        </w:rPr>
        <w:t xml:space="preserve"> alto valor agregado, nutricional y funcional, entre estos, panes, quesos, bebidas alcohólicas y no alcohólicas, encurtidos, chucrut, etc. (Terpou &amp; Rai, 2022). </w:t>
      </w:r>
    </w:p>
    <w:p w14:paraId="4DB16577" w14:textId="6B71F683" w:rsidR="0074753A" w:rsidRPr="00C54BEF" w:rsidRDefault="0074753A" w:rsidP="00BD4313">
      <w:pPr>
        <w:pStyle w:val="Prrafodelista"/>
        <w:spacing w:line="276" w:lineRule="auto"/>
        <w:jc w:val="both"/>
        <w:rPr>
          <w:rFonts w:ascii="Arial Narrow" w:hAnsi="Arial Narrow"/>
        </w:rPr>
      </w:pPr>
      <w:r w:rsidRPr="00C54BEF">
        <w:rPr>
          <w:rFonts w:ascii="Arial Narrow" w:hAnsi="Arial Narrow"/>
        </w:rPr>
        <w:t xml:space="preserve">Adicionalmente, es pertinente resaltar el papel de la nanotecnología en la actualidad. La nanotecnología permite mejorar la liberación de nutrientes, la encapsulación, solubilización y accesibilidad biológica de nutrientes y compuestos bioactivos, conservar las características sensoriales de los alimentos, comprendiendo entre estas el color, el sabor y la textura; así como el desarrollo de nuevos materiales de envasado activo e inteligente de alimentos, con propiedades </w:t>
      </w:r>
      <w:r w:rsidRPr="00C54BEF">
        <w:rPr>
          <w:rFonts w:ascii="Arial Narrow" w:hAnsi="Arial Narrow"/>
        </w:rPr>
        <w:lastRenderedPageBreak/>
        <w:t>antioxidantes, antimicrobianas y sensores para la trazabilidad de la calidad en las cadenas de suministro (Neme et al., 2021).</w:t>
      </w:r>
    </w:p>
    <w:p w14:paraId="2C203950" w14:textId="7553575B" w:rsidR="003E4AD4" w:rsidRDefault="00D763DB" w:rsidP="00CD467B">
      <w:pPr>
        <w:pStyle w:val="Prrafodelista"/>
        <w:numPr>
          <w:ilvl w:val="0"/>
          <w:numId w:val="10"/>
        </w:numPr>
        <w:spacing w:after="0" w:line="276" w:lineRule="auto"/>
        <w:jc w:val="both"/>
        <w:rPr>
          <w:rFonts w:ascii="Arial Narrow" w:hAnsi="Arial Narrow"/>
        </w:rPr>
      </w:pPr>
      <w:r w:rsidRPr="00C54BEF">
        <w:rPr>
          <w:rFonts w:ascii="Arial Narrow" w:hAnsi="Arial Narrow"/>
          <w:u w:val="single"/>
        </w:rPr>
        <w:t>Producción sostenible:</w:t>
      </w:r>
      <w:r w:rsidRPr="00C54BEF">
        <w:rPr>
          <w:rFonts w:ascii="Arial Narrow" w:hAnsi="Arial Narrow"/>
        </w:rPr>
        <w:t xml:space="preserve"> La economía circular permite reconocer la relevancia del consumo responsable y de dar una segunda aplicación a lo que se considera como residuo. Durante toda la cadena agroindustrial, se producen subproductos o residuos de alto valor nutricional y biológico. Por lo tanto, mediante el enfoque de la bioeconomía, el uso de distintos microorganismos como bacterias ácido-lácticas</w:t>
      </w:r>
      <w:r w:rsidR="004A02A6">
        <w:rPr>
          <w:rFonts w:ascii="Arial Narrow" w:hAnsi="Arial Narrow"/>
        </w:rPr>
        <w:t>,</w:t>
      </w:r>
      <w:r w:rsidRPr="00C54BEF">
        <w:rPr>
          <w:rFonts w:ascii="Arial Narrow" w:hAnsi="Arial Narrow"/>
        </w:rPr>
        <w:t xml:space="preserve"> levaduras y enzimas se pueden obtener productos de valor agregado a partir de subproductos, entre ellos se citan los siguientes: ácidos orgánicos, alcoholes, péptidos con actividad biológica, compuestos bioactivos, antibióticos, pigmentos y otros intermediarios (Kircher et al., 2020).</w:t>
      </w:r>
    </w:p>
    <w:p w14:paraId="537F1FDD" w14:textId="77777777" w:rsidR="003E4AD4" w:rsidRPr="003E4AD4" w:rsidRDefault="003E4AD4" w:rsidP="00CD467B">
      <w:pPr>
        <w:pStyle w:val="Prrafodelista"/>
        <w:spacing w:after="0" w:line="276" w:lineRule="auto"/>
        <w:jc w:val="both"/>
        <w:rPr>
          <w:rFonts w:ascii="Arial Narrow" w:hAnsi="Arial Narrow"/>
        </w:rPr>
      </w:pPr>
    </w:p>
    <w:p w14:paraId="442105A6" w14:textId="2DE6BA9A" w:rsidR="0054008C" w:rsidRDefault="00D25BB7" w:rsidP="00BD4313">
      <w:pPr>
        <w:pStyle w:val="Prrafodelista"/>
        <w:numPr>
          <w:ilvl w:val="1"/>
          <w:numId w:val="3"/>
        </w:numPr>
        <w:spacing w:before="240" w:line="276" w:lineRule="auto"/>
        <w:jc w:val="both"/>
        <w:rPr>
          <w:rFonts w:ascii="Arial Narrow" w:hAnsi="Arial Narrow"/>
          <w:b/>
          <w:bCs/>
        </w:rPr>
      </w:pPr>
      <w:r w:rsidRPr="003E4AD4">
        <w:rPr>
          <w:rFonts w:ascii="Arial Narrow" w:hAnsi="Arial Narrow"/>
          <w:b/>
          <w:bCs/>
        </w:rPr>
        <w:t>Seguimiento y control</w:t>
      </w:r>
    </w:p>
    <w:p w14:paraId="0C4A6676" w14:textId="77777777" w:rsidR="00CD467B" w:rsidRPr="00CD467B" w:rsidRDefault="00CD467B" w:rsidP="00CD467B">
      <w:pPr>
        <w:pStyle w:val="Prrafodelista"/>
        <w:numPr>
          <w:ilvl w:val="0"/>
          <w:numId w:val="10"/>
        </w:numPr>
        <w:spacing w:before="240" w:line="276" w:lineRule="auto"/>
        <w:jc w:val="both"/>
        <w:rPr>
          <w:rFonts w:ascii="Arial Narrow" w:hAnsi="Arial Narrow"/>
        </w:rPr>
      </w:pPr>
      <w:r w:rsidRPr="00CD467B">
        <w:rPr>
          <w:rFonts w:ascii="Arial Narrow" w:hAnsi="Arial Narrow"/>
        </w:rPr>
        <w:t>Generación y protección de propiedad industrial e intelectual.</w:t>
      </w:r>
    </w:p>
    <w:p w14:paraId="1D4980AE" w14:textId="77777777" w:rsidR="00CD467B" w:rsidRPr="00CD467B" w:rsidRDefault="00CD467B" w:rsidP="00CD467B">
      <w:pPr>
        <w:pStyle w:val="Prrafodelista"/>
        <w:numPr>
          <w:ilvl w:val="0"/>
          <w:numId w:val="10"/>
        </w:numPr>
        <w:spacing w:before="240" w:line="276" w:lineRule="auto"/>
        <w:jc w:val="both"/>
        <w:rPr>
          <w:rFonts w:ascii="Arial Narrow" w:hAnsi="Arial Narrow"/>
        </w:rPr>
      </w:pPr>
      <w:r w:rsidRPr="00CD467B">
        <w:rPr>
          <w:rFonts w:ascii="Arial Narrow" w:hAnsi="Arial Narrow"/>
        </w:rPr>
        <w:t>Publicación de libros, capítulos de libro, artículos de investigación o revisión en colaboración con grupos de investigación o docentes de otras sedes de la Universidad Nacional de Colombia, instituciones de educación superior, laboratorios o centros de investigación de carácter nacional e internacional.</w:t>
      </w:r>
    </w:p>
    <w:p w14:paraId="27DA5573" w14:textId="77777777" w:rsidR="00CD467B" w:rsidRPr="00CD467B" w:rsidRDefault="00CD467B" w:rsidP="00CD467B">
      <w:pPr>
        <w:pStyle w:val="Prrafodelista"/>
        <w:numPr>
          <w:ilvl w:val="0"/>
          <w:numId w:val="10"/>
        </w:numPr>
        <w:spacing w:before="240" w:line="276" w:lineRule="auto"/>
        <w:jc w:val="both"/>
        <w:rPr>
          <w:rFonts w:ascii="Arial Narrow" w:hAnsi="Arial Narrow"/>
        </w:rPr>
      </w:pPr>
      <w:r w:rsidRPr="00CD467B">
        <w:rPr>
          <w:rFonts w:ascii="Arial Narrow" w:hAnsi="Arial Narrow"/>
        </w:rPr>
        <w:t xml:space="preserve">Fomento de la movilidad entre sedes, nacional o internacional de estudiantes y docentes.  </w:t>
      </w:r>
    </w:p>
    <w:p w14:paraId="3B623DED" w14:textId="7E0CE621" w:rsidR="003E4AD4" w:rsidRDefault="00CD467B" w:rsidP="00CD467B">
      <w:pPr>
        <w:pStyle w:val="Prrafodelista"/>
        <w:numPr>
          <w:ilvl w:val="0"/>
          <w:numId w:val="10"/>
        </w:numPr>
        <w:spacing w:before="240" w:line="276" w:lineRule="auto"/>
        <w:jc w:val="both"/>
        <w:rPr>
          <w:rFonts w:ascii="Arial Narrow" w:hAnsi="Arial Narrow"/>
        </w:rPr>
      </w:pPr>
      <w:r w:rsidRPr="00CD467B">
        <w:rPr>
          <w:rFonts w:ascii="Arial Narrow" w:hAnsi="Arial Narrow"/>
        </w:rPr>
        <w:t>Participación y organización de eventos de divulgación científica.</w:t>
      </w:r>
    </w:p>
    <w:p w14:paraId="1882E33A" w14:textId="77777777" w:rsidR="00CD467B" w:rsidRPr="00CD467B" w:rsidRDefault="00CD467B" w:rsidP="00CD467B">
      <w:pPr>
        <w:spacing w:before="240" w:line="276" w:lineRule="auto"/>
        <w:ind w:left="360"/>
        <w:jc w:val="both"/>
        <w:rPr>
          <w:rFonts w:ascii="Arial Narrow" w:hAnsi="Arial Narrow"/>
        </w:rPr>
      </w:pPr>
    </w:p>
    <w:p w14:paraId="3858D36D" w14:textId="0849F1BE" w:rsidR="008D6F24" w:rsidRPr="00F26A8D" w:rsidRDefault="008D6F24" w:rsidP="00BD4313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 Narrow" w:hAnsi="Arial Narrow"/>
          <w:b/>
          <w:bCs/>
        </w:rPr>
      </w:pPr>
      <w:r w:rsidRPr="00F26A8D">
        <w:rPr>
          <w:rFonts w:ascii="Arial Narrow" w:hAnsi="Arial Narrow"/>
          <w:b/>
          <w:bCs/>
        </w:rPr>
        <w:t>Propuesta en el componente extensión</w:t>
      </w:r>
    </w:p>
    <w:p w14:paraId="677E4F47" w14:textId="58C9D90B" w:rsidR="00B37956" w:rsidRDefault="00E63C8E" w:rsidP="00B37956">
      <w:pPr>
        <w:spacing w:after="0" w:line="276" w:lineRule="auto"/>
        <w:jc w:val="both"/>
        <w:rPr>
          <w:rFonts w:ascii="Arial Narrow" w:hAnsi="Arial Narrow"/>
        </w:rPr>
      </w:pPr>
      <w:r w:rsidRPr="00830F91">
        <w:rPr>
          <w:rFonts w:ascii="Arial Narrow" w:hAnsi="Arial Narrow"/>
        </w:rPr>
        <w:t xml:space="preserve">Se propone la creación de espacios para el trabajo de docentes y estudiantes en comunidades rurales del centro y eje cafetero de Colombia. Por esto, mediante el área de extensión, es necesario incentivar el diálogo de saberes para el rescate de prácticas y conocimientos </w:t>
      </w:r>
      <w:r w:rsidR="006A7097">
        <w:rPr>
          <w:rFonts w:ascii="Arial Narrow" w:hAnsi="Arial Narrow"/>
        </w:rPr>
        <w:t>entorno</w:t>
      </w:r>
      <w:r w:rsidRPr="00830F91">
        <w:rPr>
          <w:rFonts w:ascii="Arial Narrow" w:hAnsi="Arial Narrow"/>
        </w:rPr>
        <w:t xml:space="preserve"> al aprovechamiento agroindustrial de la biodiversidad vegetal desde una mirada conservacionista. Siendo consecuentes con la construcción de nación, desde los programas de pregrado y posgrado se hace propicio generar estrategias que permitan a estas comunidades rurales su sostenibilidad y continuidad. Por ende, se concibe la creación de herramientas multimedia para la comunicación y la retroalimentación de conocimientos tanto con las comunidades </w:t>
      </w:r>
      <w:r w:rsidR="00973B31" w:rsidRPr="00830F91">
        <w:rPr>
          <w:rFonts w:ascii="Arial Narrow" w:hAnsi="Arial Narrow"/>
        </w:rPr>
        <w:t xml:space="preserve">rurales </w:t>
      </w:r>
      <w:r w:rsidRPr="00830F91">
        <w:rPr>
          <w:rFonts w:ascii="Arial Narrow" w:hAnsi="Arial Narrow"/>
        </w:rPr>
        <w:t>como con la población en general</w:t>
      </w:r>
      <w:r w:rsidR="00973B31" w:rsidRPr="00830F91">
        <w:rPr>
          <w:rFonts w:ascii="Arial Narrow" w:hAnsi="Arial Narrow"/>
        </w:rPr>
        <w:t>,</w:t>
      </w:r>
      <w:r w:rsidRPr="00830F91">
        <w:rPr>
          <w:rFonts w:ascii="Arial Narrow" w:hAnsi="Arial Narrow"/>
        </w:rPr>
        <w:t xml:space="preserve"> apoyándose en la Oficina de Unimedios</w:t>
      </w:r>
      <w:r w:rsidR="00973B31" w:rsidRPr="00830F91">
        <w:rPr>
          <w:rFonts w:ascii="Arial Narrow" w:hAnsi="Arial Narrow"/>
        </w:rPr>
        <w:t xml:space="preserve">. </w:t>
      </w:r>
      <w:r w:rsidRPr="00830F91">
        <w:rPr>
          <w:rFonts w:ascii="Arial Narrow" w:hAnsi="Arial Narrow"/>
        </w:rPr>
        <w:t xml:space="preserve">Asimismo, </w:t>
      </w:r>
      <w:r w:rsidR="00973B31" w:rsidRPr="00830F91">
        <w:rPr>
          <w:rFonts w:ascii="Arial Narrow" w:hAnsi="Arial Narrow"/>
        </w:rPr>
        <w:t>se ve necesario el</w:t>
      </w:r>
      <w:r w:rsidRPr="00830F91">
        <w:rPr>
          <w:rFonts w:ascii="Arial Narrow" w:hAnsi="Arial Narrow"/>
        </w:rPr>
        <w:t xml:space="preserve"> diseñ</w:t>
      </w:r>
      <w:r w:rsidR="00973B31" w:rsidRPr="00830F91">
        <w:rPr>
          <w:rFonts w:ascii="Arial Narrow" w:hAnsi="Arial Narrow"/>
        </w:rPr>
        <w:t>o de</w:t>
      </w:r>
      <w:r w:rsidRPr="00830F91">
        <w:rPr>
          <w:rFonts w:ascii="Arial Narrow" w:hAnsi="Arial Narrow"/>
        </w:rPr>
        <w:t xml:space="preserve"> prototipos y equipos que mejoren la calidad de vida de la</w:t>
      </w:r>
      <w:r w:rsidR="00830F91" w:rsidRPr="00830F91">
        <w:rPr>
          <w:rFonts w:ascii="Arial Narrow" w:hAnsi="Arial Narrow"/>
        </w:rPr>
        <w:t>s comunidades rurales y</w:t>
      </w:r>
      <w:r w:rsidRPr="00830F91">
        <w:rPr>
          <w:rFonts w:ascii="Arial Narrow" w:hAnsi="Arial Narrow"/>
        </w:rPr>
        <w:t xml:space="preserve"> soporten los procesos de investigación y formación. Lo anterior</w:t>
      </w:r>
      <w:r w:rsidR="00F76570">
        <w:rPr>
          <w:rFonts w:ascii="Arial Narrow" w:hAnsi="Arial Narrow"/>
        </w:rPr>
        <w:t>,</w:t>
      </w:r>
      <w:r w:rsidRPr="00830F91">
        <w:rPr>
          <w:rFonts w:ascii="Arial Narrow" w:hAnsi="Arial Narrow"/>
        </w:rPr>
        <w:t xml:space="preserve"> puede conllevar a integrar la automatización de procesos agroindustriales y la simulación mediante técnicas informáticas.</w:t>
      </w:r>
    </w:p>
    <w:p w14:paraId="3626FAD5" w14:textId="77777777" w:rsidR="00B37956" w:rsidRDefault="00B37956" w:rsidP="00B37956">
      <w:pPr>
        <w:spacing w:after="0" w:line="276" w:lineRule="auto"/>
        <w:jc w:val="both"/>
        <w:rPr>
          <w:rFonts w:ascii="Arial Narrow" w:hAnsi="Arial Narrow"/>
        </w:rPr>
      </w:pPr>
    </w:p>
    <w:p w14:paraId="752EB2F9" w14:textId="5381DC24" w:rsidR="00AA1C8B" w:rsidRPr="00B37956" w:rsidRDefault="00AA1C8B" w:rsidP="00B37956">
      <w:pPr>
        <w:pStyle w:val="Prrafodelista"/>
        <w:numPr>
          <w:ilvl w:val="1"/>
          <w:numId w:val="9"/>
        </w:numPr>
        <w:spacing w:line="276" w:lineRule="auto"/>
        <w:jc w:val="both"/>
        <w:rPr>
          <w:rFonts w:ascii="Arial Narrow" w:hAnsi="Arial Narrow"/>
          <w:b/>
          <w:bCs/>
        </w:rPr>
      </w:pPr>
      <w:r w:rsidRPr="00B37956">
        <w:rPr>
          <w:rFonts w:ascii="Arial Narrow" w:hAnsi="Arial Narrow"/>
          <w:b/>
          <w:bCs/>
        </w:rPr>
        <w:t>Seguimiento y control</w:t>
      </w:r>
    </w:p>
    <w:p w14:paraId="2A79E1A2" w14:textId="77777777" w:rsidR="00985132" w:rsidRPr="00985132" w:rsidRDefault="00985132" w:rsidP="00BD431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 Narrow" w:hAnsi="Arial Narrow"/>
        </w:rPr>
      </w:pPr>
      <w:r w:rsidRPr="00985132">
        <w:rPr>
          <w:rFonts w:ascii="Arial Narrow" w:hAnsi="Arial Narrow"/>
        </w:rPr>
        <w:t>Diseño de prototipos o equipos que soporten que puedan mejorar la calidad de vida de comunidades rurales.</w:t>
      </w:r>
    </w:p>
    <w:p w14:paraId="16A28E02" w14:textId="2CD232A6" w:rsidR="00AA1C8B" w:rsidRPr="00AA1C8B" w:rsidRDefault="00985132" w:rsidP="00BD431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 Narrow" w:hAnsi="Arial Narrow"/>
        </w:rPr>
      </w:pPr>
      <w:r w:rsidRPr="00985132">
        <w:rPr>
          <w:rFonts w:ascii="Arial Narrow" w:hAnsi="Arial Narrow"/>
        </w:rPr>
        <w:t>Diseño de herramientas de comunicación para la educación popular.</w:t>
      </w:r>
    </w:p>
    <w:p w14:paraId="031B7DBE" w14:textId="77777777" w:rsidR="00830F91" w:rsidRDefault="00830F91" w:rsidP="00BD4313">
      <w:pPr>
        <w:spacing w:line="276" w:lineRule="auto"/>
        <w:jc w:val="both"/>
        <w:rPr>
          <w:rFonts w:ascii="Arial Narrow" w:hAnsi="Arial Narrow"/>
        </w:rPr>
      </w:pPr>
    </w:p>
    <w:p w14:paraId="71A5B59A" w14:textId="77777777" w:rsidR="00864DAC" w:rsidRDefault="00864DAC" w:rsidP="00BD4313">
      <w:pPr>
        <w:spacing w:line="276" w:lineRule="auto"/>
        <w:jc w:val="both"/>
        <w:rPr>
          <w:rFonts w:ascii="Arial Narrow" w:hAnsi="Arial Narrow"/>
        </w:rPr>
      </w:pPr>
    </w:p>
    <w:p w14:paraId="6E7A6934" w14:textId="77777777" w:rsidR="00864DAC" w:rsidRDefault="00864DAC" w:rsidP="00BD4313">
      <w:pPr>
        <w:spacing w:line="276" w:lineRule="auto"/>
        <w:jc w:val="both"/>
        <w:rPr>
          <w:rFonts w:ascii="Arial Narrow" w:hAnsi="Arial Narrow"/>
        </w:rPr>
      </w:pPr>
    </w:p>
    <w:p w14:paraId="7C9B17E0" w14:textId="77777777" w:rsidR="00864DAC" w:rsidRPr="00830F91" w:rsidRDefault="00864DAC" w:rsidP="00BD4313">
      <w:pPr>
        <w:spacing w:line="276" w:lineRule="auto"/>
        <w:jc w:val="both"/>
        <w:rPr>
          <w:rFonts w:ascii="Arial Narrow" w:hAnsi="Arial Narrow"/>
        </w:rPr>
      </w:pPr>
    </w:p>
    <w:p w14:paraId="2323889B" w14:textId="4F408D85" w:rsidR="00B16146" w:rsidRPr="00F26A8D" w:rsidRDefault="008D6F24" w:rsidP="00BD4313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 Narrow" w:hAnsi="Arial Narrow"/>
          <w:b/>
          <w:bCs/>
        </w:rPr>
      </w:pPr>
      <w:r w:rsidRPr="00F26A8D">
        <w:rPr>
          <w:rFonts w:ascii="Arial Narrow" w:hAnsi="Arial Narrow"/>
          <w:b/>
          <w:bCs/>
        </w:rPr>
        <w:lastRenderedPageBreak/>
        <w:t>Bibliografía</w:t>
      </w:r>
    </w:p>
    <w:p w14:paraId="3BD10160" w14:textId="29609639" w:rsidR="00500545" w:rsidRPr="00500545" w:rsidRDefault="00500545" w:rsidP="00500545">
      <w:pPr>
        <w:spacing w:line="276" w:lineRule="auto"/>
        <w:jc w:val="both"/>
        <w:rPr>
          <w:rFonts w:ascii="Arial Narrow" w:hAnsi="Arial Narrow"/>
          <w:lang w:val="en-US"/>
        </w:rPr>
      </w:pPr>
      <w:r w:rsidRPr="00500545">
        <w:rPr>
          <w:rFonts w:ascii="Arial Narrow" w:hAnsi="Arial Narrow"/>
        </w:rPr>
        <w:t xml:space="preserve">Iturralde-García, R. D., Cinco-Moroyoqui, F. J., Martínez-Cruz, O., Ruiz-Cruz, S., Wong-Corral, F. J., Borboa-Flores, J., ... </w:t>
      </w:r>
      <w:r w:rsidRPr="00500545">
        <w:rPr>
          <w:rFonts w:ascii="Arial Narrow" w:hAnsi="Arial Narrow"/>
          <w:lang w:val="en-US"/>
        </w:rPr>
        <w:t xml:space="preserve">&amp; Del-Toro-Sánchez, C. L. (2022). Emerging technologies for prolonging fresh-cut fruits’ quality and safety during storage. </w:t>
      </w:r>
      <w:r w:rsidRPr="00500545">
        <w:rPr>
          <w:rFonts w:ascii="Arial Narrow" w:hAnsi="Arial Narrow"/>
          <w:i/>
          <w:iCs/>
          <w:lang w:val="en-US"/>
        </w:rPr>
        <w:t>Horticulturae, 8</w:t>
      </w:r>
      <w:r w:rsidRPr="00500545">
        <w:rPr>
          <w:rFonts w:ascii="Arial Narrow" w:hAnsi="Arial Narrow"/>
          <w:lang w:val="en-US"/>
        </w:rPr>
        <w:t xml:space="preserve">(8), 731. </w:t>
      </w:r>
      <w:hyperlink r:id="rId6" w:history="1">
        <w:r w:rsidRPr="00785F6F">
          <w:rPr>
            <w:rStyle w:val="Hipervnculo"/>
            <w:rFonts w:ascii="Arial Narrow" w:hAnsi="Arial Narrow"/>
            <w:lang w:val="en-US"/>
          </w:rPr>
          <w:t>https://doi.org/10.3390/horticulturae8080731</w:t>
        </w:r>
      </w:hyperlink>
      <w:r>
        <w:rPr>
          <w:rFonts w:ascii="Arial Narrow" w:hAnsi="Arial Narrow"/>
          <w:lang w:val="en-US"/>
        </w:rPr>
        <w:t xml:space="preserve"> </w:t>
      </w:r>
    </w:p>
    <w:p w14:paraId="495F6D94" w14:textId="77777777" w:rsidR="00500545" w:rsidRDefault="00500545" w:rsidP="00500545">
      <w:pPr>
        <w:spacing w:line="276" w:lineRule="auto"/>
        <w:jc w:val="both"/>
        <w:rPr>
          <w:rFonts w:ascii="Arial Narrow" w:hAnsi="Arial Narrow"/>
        </w:rPr>
      </w:pPr>
      <w:r w:rsidRPr="00500545">
        <w:rPr>
          <w:rFonts w:ascii="Arial Narrow" w:hAnsi="Arial Narrow"/>
          <w:lang w:val="en-US"/>
        </w:rPr>
        <w:t xml:space="preserve">Kircher, M., Bott, M., Marienhagen, J., Kircher, M., Bott, M., &amp; Marienhagen, J. (2020). The importance of biotechnology for the bioeconomy. In </w:t>
      </w:r>
      <w:r w:rsidRPr="00500545">
        <w:rPr>
          <w:rFonts w:ascii="Arial Narrow" w:hAnsi="Arial Narrow"/>
          <w:i/>
          <w:iCs/>
          <w:lang w:val="en-US"/>
        </w:rPr>
        <w:t>Bioeconomy for beginners</w:t>
      </w:r>
      <w:r w:rsidRPr="00500545">
        <w:rPr>
          <w:rFonts w:ascii="Arial Narrow" w:hAnsi="Arial Narrow"/>
          <w:lang w:val="en-US"/>
        </w:rPr>
        <w:t xml:space="preserve"> (pp. 105-128). </w:t>
      </w:r>
      <w:r w:rsidRPr="00500545">
        <w:rPr>
          <w:rFonts w:ascii="Arial Narrow" w:hAnsi="Arial Narrow"/>
        </w:rPr>
        <w:t>Springer.</w:t>
      </w:r>
    </w:p>
    <w:p w14:paraId="3818A42E" w14:textId="7F67BA35" w:rsidR="008D6F24" w:rsidRDefault="00C93380" w:rsidP="00500545">
      <w:pPr>
        <w:spacing w:line="276" w:lineRule="auto"/>
        <w:jc w:val="both"/>
        <w:rPr>
          <w:rFonts w:ascii="Arial Narrow" w:hAnsi="Arial Narrow"/>
        </w:rPr>
      </w:pPr>
      <w:r w:rsidRPr="00C93380">
        <w:rPr>
          <w:rFonts w:ascii="Arial Narrow" w:hAnsi="Arial Narrow"/>
        </w:rPr>
        <w:t>Naciones Unidas Colombia. (2021</w:t>
      </w:r>
      <w:r w:rsidR="00F26A8D">
        <w:rPr>
          <w:rFonts w:ascii="Arial Narrow" w:hAnsi="Arial Narrow"/>
        </w:rPr>
        <w:t>, Diciembre 31</w:t>
      </w:r>
      <w:r w:rsidRPr="00C93380">
        <w:rPr>
          <w:rFonts w:ascii="Arial Narrow" w:hAnsi="Arial Narrow"/>
        </w:rPr>
        <w:t xml:space="preserve">). </w:t>
      </w:r>
      <w:r w:rsidRPr="00C93380">
        <w:rPr>
          <w:rFonts w:ascii="Arial Narrow" w:hAnsi="Arial Narrow"/>
          <w:i/>
          <w:iCs/>
        </w:rPr>
        <w:t>Pasando de pérdida y desperdicio de alimentos a soluciones, desde la producción hasta el consumo, aportes que construimos juntos</w:t>
      </w:r>
      <w:r w:rsidRPr="00C93380">
        <w:rPr>
          <w:rFonts w:ascii="Arial Narrow" w:hAnsi="Arial Narrow"/>
        </w:rPr>
        <w:t xml:space="preserve">. </w:t>
      </w:r>
      <w:hyperlink r:id="rId7" w:history="1">
        <w:r w:rsidRPr="00785F6F">
          <w:rPr>
            <w:rStyle w:val="Hipervnculo"/>
            <w:rFonts w:ascii="Arial Narrow" w:hAnsi="Arial Narrow"/>
          </w:rPr>
          <w:t>https://colombia.un.org/es/168173-pasando-de-p%C3%A9rdida-y-desperdicio-de-alimentos-soluciones-desde-la-producci%C3%B3n-hasta-el</w:t>
        </w:r>
      </w:hyperlink>
    </w:p>
    <w:p w14:paraId="07A03087" w14:textId="26C8F8E0" w:rsidR="00E86A57" w:rsidRPr="00E857BB" w:rsidRDefault="00E86A57" w:rsidP="00E86A57">
      <w:pPr>
        <w:spacing w:line="276" w:lineRule="auto"/>
        <w:jc w:val="both"/>
        <w:rPr>
          <w:rFonts w:ascii="Arial Narrow" w:hAnsi="Arial Narrow"/>
          <w:lang w:val="en-US"/>
        </w:rPr>
      </w:pPr>
      <w:r w:rsidRPr="00E86A57">
        <w:rPr>
          <w:rFonts w:ascii="Arial Narrow" w:hAnsi="Arial Narrow"/>
        </w:rPr>
        <w:t xml:space="preserve">Naciones Unidas. (2023, Septiembre 29). </w:t>
      </w:r>
      <w:r w:rsidRPr="007D2C81">
        <w:rPr>
          <w:rFonts w:ascii="Arial Narrow" w:hAnsi="Arial Narrow"/>
          <w:i/>
          <w:iCs/>
        </w:rPr>
        <w:t>Día Internacional de Concienciación sobre la Pérdida y el Desperdicio de Alimentos 29 de septiembre</w:t>
      </w:r>
      <w:r w:rsidRPr="00E86A57">
        <w:rPr>
          <w:rFonts w:ascii="Arial Narrow" w:hAnsi="Arial Narrow"/>
        </w:rPr>
        <w:t xml:space="preserve">. </w:t>
      </w:r>
      <w:hyperlink r:id="rId8" w:history="1">
        <w:r w:rsidR="007D2C81" w:rsidRPr="00E857BB">
          <w:rPr>
            <w:rStyle w:val="Hipervnculo"/>
            <w:rFonts w:ascii="Arial Narrow" w:hAnsi="Arial Narrow"/>
            <w:lang w:val="en-US"/>
          </w:rPr>
          <w:t>https://www.un.org/es/observances/end-food-waste-day</w:t>
        </w:r>
      </w:hyperlink>
      <w:r w:rsidR="007D2C81" w:rsidRPr="00E857BB">
        <w:rPr>
          <w:rFonts w:ascii="Arial Narrow" w:hAnsi="Arial Narrow"/>
          <w:lang w:val="en-US"/>
        </w:rPr>
        <w:t xml:space="preserve"> </w:t>
      </w:r>
    </w:p>
    <w:p w14:paraId="277250A9" w14:textId="0511D33E" w:rsidR="00E86A57" w:rsidRPr="00E86A57" w:rsidRDefault="00E86A57" w:rsidP="00E86A57">
      <w:pPr>
        <w:spacing w:line="276" w:lineRule="auto"/>
        <w:jc w:val="both"/>
        <w:rPr>
          <w:rFonts w:ascii="Arial Narrow" w:hAnsi="Arial Narrow"/>
        </w:rPr>
      </w:pPr>
      <w:r w:rsidRPr="00E86A57">
        <w:rPr>
          <w:rFonts w:ascii="Arial Narrow" w:hAnsi="Arial Narrow"/>
          <w:lang w:val="en-US"/>
        </w:rPr>
        <w:t xml:space="preserve">Neme, K., Nafady, A., Uddin, S., &amp; Tola, Y. B. (2021). Application of nanotechnology in agriculture, postharvest loss reduction and food processing: food security implication and challenges. </w:t>
      </w:r>
      <w:r w:rsidRPr="007D2C81">
        <w:rPr>
          <w:rFonts w:ascii="Arial Narrow" w:hAnsi="Arial Narrow"/>
          <w:i/>
          <w:iCs/>
        </w:rPr>
        <w:t>Heliyon, 7</w:t>
      </w:r>
      <w:r w:rsidRPr="00E86A57">
        <w:rPr>
          <w:rFonts w:ascii="Arial Narrow" w:hAnsi="Arial Narrow"/>
        </w:rPr>
        <w:t xml:space="preserve">(12), E08539. </w:t>
      </w:r>
      <w:hyperlink r:id="rId9" w:history="1">
        <w:r w:rsidR="007D2C81" w:rsidRPr="00785F6F">
          <w:rPr>
            <w:rStyle w:val="Hipervnculo"/>
            <w:rFonts w:ascii="Arial Narrow" w:hAnsi="Arial Narrow"/>
          </w:rPr>
          <w:t>https://doi.org/10.1016/j.heliyon.2021.e08539</w:t>
        </w:r>
      </w:hyperlink>
      <w:r w:rsidR="007D2C81">
        <w:rPr>
          <w:rFonts w:ascii="Arial Narrow" w:hAnsi="Arial Narrow"/>
        </w:rPr>
        <w:t xml:space="preserve"> </w:t>
      </w:r>
    </w:p>
    <w:p w14:paraId="678D1DE9" w14:textId="410F07DC" w:rsidR="00E86A57" w:rsidRPr="00E86A57" w:rsidRDefault="00E86A57" w:rsidP="00E86A57">
      <w:pPr>
        <w:spacing w:line="276" w:lineRule="auto"/>
        <w:jc w:val="both"/>
        <w:rPr>
          <w:rFonts w:ascii="Arial Narrow" w:hAnsi="Arial Narrow"/>
        </w:rPr>
      </w:pPr>
      <w:r w:rsidRPr="00E86A57">
        <w:rPr>
          <w:rFonts w:ascii="Arial Narrow" w:hAnsi="Arial Narrow"/>
        </w:rPr>
        <w:t xml:space="preserve">Organización de las Naciones Unidas para la Alimentación y la Agricultura. (2024). </w:t>
      </w:r>
      <w:r w:rsidRPr="007D2C81">
        <w:rPr>
          <w:rFonts w:ascii="Arial Narrow" w:hAnsi="Arial Narrow"/>
          <w:i/>
          <w:iCs/>
        </w:rPr>
        <w:t>Conceptos Básicos</w:t>
      </w:r>
      <w:r w:rsidRPr="00E86A57">
        <w:rPr>
          <w:rFonts w:ascii="Arial Narrow" w:hAnsi="Arial Narrow"/>
        </w:rPr>
        <w:t xml:space="preserve">. </w:t>
      </w:r>
      <w:hyperlink r:id="rId10" w:history="1">
        <w:r w:rsidR="007D2C81" w:rsidRPr="00785F6F">
          <w:rPr>
            <w:rStyle w:val="Hipervnculo"/>
            <w:rFonts w:ascii="Arial Narrow" w:hAnsi="Arial Narrow"/>
          </w:rPr>
          <w:t>https://www.fao.org/in-action/pesa-centroamerica/temas/conceptos-basicos/es</w:t>
        </w:r>
      </w:hyperlink>
      <w:r w:rsidR="007D2C81">
        <w:rPr>
          <w:rFonts w:ascii="Arial Narrow" w:hAnsi="Arial Narrow"/>
        </w:rPr>
        <w:t xml:space="preserve"> </w:t>
      </w:r>
      <w:r w:rsidRPr="00E86A57">
        <w:rPr>
          <w:rFonts w:ascii="Arial Narrow" w:hAnsi="Arial Narrow"/>
        </w:rPr>
        <w:t>/</w:t>
      </w:r>
    </w:p>
    <w:p w14:paraId="41B84FA2" w14:textId="77777777" w:rsidR="007D2C81" w:rsidRDefault="00E86A57" w:rsidP="00E86A57">
      <w:pPr>
        <w:spacing w:line="276" w:lineRule="auto"/>
        <w:jc w:val="both"/>
        <w:rPr>
          <w:rFonts w:ascii="Arial Narrow" w:hAnsi="Arial Narrow"/>
          <w:lang w:val="en-US"/>
        </w:rPr>
      </w:pPr>
      <w:r w:rsidRPr="00E86A57">
        <w:rPr>
          <w:rFonts w:ascii="Arial Narrow" w:hAnsi="Arial Narrow"/>
          <w:lang w:val="en-US"/>
        </w:rPr>
        <w:t xml:space="preserve">Terpou, A., &amp; Rai, A. K. (2022). Microbial transformation for improving food functionality. In </w:t>
      </w:r>
      <w:r w:rsidRPr="007D2C81">
        <w:rPr>
          <w:rFonts w:ascii="Arial Narrow" w:hAnsi="Arial Narrow"/>
          <w:i/>
          <w:iCs/>
          <w:lang w:val="en-US"/>
        </w:rPr>
        <w:t>Current Developments in Biotechnology and Bioengineering</w:t>
      </w:r>
      <w:r w:rsidRPr="00E86A57">
        <w:rPr>
          <w:rFonts w:ascii="Arial Narrow" w:hAnsi="Arial Narrow"/>
          <w:lang w:val="en-US"/>
        </w:rPr>
        <w:t xml:space="preserve"> (pp. 31-45). Elsevier.</w:t>
      </w:r>
    </w:p>
    <w:p w14:paraId="3097FFEB" w14:textId="00BBDA74" w:rsidR="00241152" w:rsidRDefault="00241152" w:rsidP="00E86A57">
      <w:pPr>
        <w:spacing w:line="276" w:lineRule="auto"/>
        <w:jc w:val="both"/>
        <w:rPr>
          <w:rFonts w:ascii="Arial Narrow" w:hAnsi="Arial Narrow"/>
        </w:rPr>
      </w:pPr>
      <w:r w:rsidRPr="00E857BB">
        <w:rPr>
          <w:rFonts w:ascii="Arial Narrow" w:hAnsi="Arial Narrow"/>
          <w:lang w:val="en-US"/>
        </w:rPr>
        <w:t xml:space="preserve">Sánchez, J., Acuña, A., &amp; Hernández, J. (2019). </w:t>
      </w:r>
      <w:r w:rsidRPr="00241152">
        <w:rPr>
          <w:rFonts w:ascii="Arial Narrow" w:hAnsi="Arial Narrow"/>
        </w:rPr>
        <w:t xml:space="preserve">POSCOSECHA EN COLOMBIA: TENDENCIAS Y EXPANSIÓN GLOBAL. </w:t>
      </w:r>
      <w:r w:rsidRPr="00170540">
        <w:rPr>
          <w:rFonts w:ascii="Arial Narrow" w:hAnsi="Arial Narrow"/>
          <w:i/>
          <w:iCs/>
        </w:rPr>
        <w:t>Revista Competitividad e Innovación, 1(</w:t>
      </w:r>
      <w:r w:rsidRPr="00241152">
        <w:rPr>
          <w:rFonts w:ascii="Arial Narrow" w:hAnsi="Arial Narrow"/>
        </w:rPr>
        <w:t>1), 7-18.</w:t>
      </w:r>
      <w:r w:rsidR="00170540">
        <w:rPr>
          <w:rFonts w:ascii="Arial Narrow" w:hAnsi="Arial Narrow"/>
        </w:rPr>
        <w:t xml:space="preserve"> </w:t>
      </w:r>
      <w:hyperlink r:id="rId11" w:history="1">
        <w:r w:rsidR="00170540" w:rsidRPr="00785F6F">
          <w:rPr>
            <w:rStyle w:val="Hipervnculo"/>
            <w:rFonts w:ascii="Arial Narrow" w:hAnsi="Arial Narrow"/>
          </w:rPr>
          <w:t>https://revistas.sena.edu.co/index.php/competitividad/article/view/2661</w:t>
        </w:r>
      </w:hyperlink>
      <w:r w:rsidR="00170540">
        <w:rPr>
          <w:rFonts w:ascii="Arial Narrow" w:hAnsi="Arial Narrow"/>
        </w:rPr>
        <w:t xml:space="preserve"> </w:t>
      </w:r>
    </w:p>
    <w:p w14:paraId="3250166F" w14:textId="5241B5EF" w:rsidR="00C93380" w:rsidRPr="00C93380" w:rsidRDefault="000D76AA" w:rsidP="00BD4313">
      <w:pPr>
        <w:spacing w:line="276" w:lineRule="auto"/>
        <w:jc w:val="both"/>
        <w:rPr>
          <w:rFonts w:ascii="Arial Narrow" w:hAnsi="Arial Narrow"/>
        </w:rPr>
      </w:pPr>
      <w:r w:rsidRPr="000D76AA">
        <w:rPr>
          <w:rFonts w:ascii="Arial Narrow" w:hAnsi="Arial Narrow"/>
        </w:rPr>
        <w:t xml:space="preserve">UNIR. (2024, Abril 18). </w:t>
      </w:r>
      <w:r w:rsidRPr="007D2C81">
        <w:rPr>
          <w:rFonts w:ascii="Arial Narrow" w:hAnsi="Arial Narrow"/>
          <w:i/>
          <w:iCs/>
        </w:rPr>
        <w:t>Qué es el aprendizaje significativo: cómo inculcarlo en el aula para asimilar conocimientos y estudiar mejor</w:t>
      </w:r>
      <w:r w:rsidRPr="000D76AA">
        <w:rPr>
          <w:rFonts w:ascii="Arial Narrow" w:hAnsi="Arial Narrow"/>
        </w:rPr>
        <w:t xml:space="preserve">. </w:t>
      </w:r>
      <w:hyperlink r:id="rId12" w:history="1">
        <w:r w:rsidRPr="00785F6F">
          <w:rPr>
            <w:rStyle w:val="Hipervnculo"/>
            <w:rFonts w:ascii="Arial Narrow" w:hAnsi="Arial Narrow"/>
          </w:rPr>
          <w:t>https://mexico.unir.net/noticias/educacion/aprendizaje-significativo/</w:t>
        </w:r>
      </w:hyperlink>
      <w:r>
        <w:rPr>
          <w:rFonts w:ascii="Arial Narrow" w:hAnsi="Arial Narrow"/>
        </w:rPr>
        <w:t xml:space="preserve"> </w:t>
      </w:r>
    </w:p>
    <w:sectPr w:rsidR="00C93380" w:rsidRPr="00C9338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665B32"/>
    <w:multiLevelType w:val="hybridMultilevel"/>
    <w:tmpl w:val="E020E6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62AD84">
      <w:numFmt w:val="bullet"/>
      <w:lvlText w:val="•"/>
      <w:lvlJc w:val="left"/>
      <w:pPr>
        <w:ind w:left="1788" w:hanging="708"/>
      </w:pPr>
      <w:rPr>
        <w:rFonts w:ascii="Arial Narrow" w:eastAsiaTheme="minorHAnsi" w:hAnsi="Arial Narrow" w:cstheme="minorBidi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9248C"/>
    <w:multiLevelType w:val="hybridMultilevel"/>
    <w:tmpl w:val="B95A45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42414"/>
    <w:multiLevelType w:val="hybridMultilevel"/>
    <w:tmpl w:val="7A9C2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37A6C"/>
    <w:multiLevelType w:val="hybridMultilevel"/>
    <w:tmpl w:val="7518A6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054574"/>
    <w:multiLevelType w:val="multilevel"/>
    <w:tmpl w:val="3DA8CE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9B25B9A"/>
    <w:multiLevelType w:val="multilevel"/>
    <w:tmpl w:val="DD2C5A72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1440"/>
      </w:pPr>
      <w:rPr>
        <w:rFonts w:hint="default"/>
      </w:rPr>
    </w:lvl>
  </w:abstractNum>
  <w:abstractNum w:abstractNumId="6" w15:restartNumberingAfterBreak="0">
    <w:nsid w:val="6B003C31"/>
    <w:multiLevelType w:val="hybridMultilevel"/>
    <w:tmpl w:val="A1D26E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FA7043"/>
    <w:multiLevelType w:val="hybridMultilevel"/>
    <w:tmpl w:val="0D9EADE8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1910AA3"/>
    <w:multiLevelType w:val="hybridMultilevel"/>
    <w:tmpl w:val="6BD64A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D76FE5"/>
    <w:multiLevelType w:val="hybridMultilevel"/>
    <w:tmpl w:val="DE0046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2069816">
    <w:abstractNumId w:val="1"/>
  </w:num>
  <w:num w:numId="2" w16cid:durableId="111629046">
    <w:abstractNumId w:val="8"/>
  </w:num>
  <w:num w:numId="3" w16cid:durableId="1219367476">
    <w:abstractNumId w:val="4"/>
  </w:num>
  <w:num w:numId="4" w16cid:durableId="726301460">
    <w:abstractNumId w:val="0"/>
  </w:num>
  <w:num w:numId="5" w16cid:durableId="882402376">
    <w:abstractNumId w:val="9"/>
  </w:num>
  <w:num w:numId="6" w16cid:durableId="1534995372">
    <w:abstractNumId w:val="2"/>
  </w:num>
  <w:num w:numId="7" w16cid:durableId="1431198711">
    <w:abstractNumId w:val="7"/>
  </w:num>
  <w:num w:numId="8" w16cid:durableId="2027898239">
    <w:abstractNumId w:val="6"/>
  </w:num>
  <w:num w:numId="9" w16cid:durableId="826554314">
    <w:abstractNumId w:val="5"/>
  </w:num>
  <w:num w:numId="10" w16cid:durableId="7594524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EDB"/>
    <w:rsid w:val="00004E61"/>
    <w:rsid w:val="00082BCD"/>
    <w:rsid w:val="000D76AA"/>
    <w:rsid w:val="00103D7C"/>
    <w:rsid w:val="00164F7F"/>
    <w:rsid w:val="00170540"/>
    <w:rsid w:val="00180B1D"/>
    <w:rsid w:val="001D7BB3"/>
    <w:rsid w:val="00241152"/>
    <w:rsid w:val="002565F5"/>
    <w:rsid w:val="002A6729"/>
    <w:rsid w:val="002B28C0"/>
    <w:rsid w:val="002B77E5"/>
    <w:rsid w:val="002C61C6"/>
    <w:rsid w:val="002F3FD5"/>
    <w:rsid w:val="00317752"/>
    <w:rsid w:val="00365C0E"/>
    <w:rsid w:val="0038014F"/>
    <w:rsid w:val="00392567"/>
    <w:rsid w:val="003E1F2C"/>
    <w:rsid w:val="003E4AD4"/>
    <w:rsid w:val="003E6C31"/>
    <w:rsid w:val="003F2DAA"/>
    <w:rsid w:val="00480395"/>
    <w:rsid w:val="00490C47"/>
    <w:rsid w:val="004A02A6"/>
    <w:rsid w:val="004B0B29"/>
    <w:rsid w:val="00500545"/>
    <w:rsid w:val="005245A9"/>
    <w:rsid w:val="0054008C"/>
    <w:rsid w:val="005A4BA6"/>
    <w:rsid w:val="005B562F"/>
    <w:rsid w:val="005E086A"/>
    <w:rsid w:val="005F3EDB"/>
    <w:rsid w:val="00620B0F"/>
    <w:rsid w:val="006A7097"/>
    <w:rsid w:val="006F5C61"/>
    <w:rsid w:val="00740FD2"/>
    <w:rsid w:val="00743817"/>
    <w:rsid w:val="0074753A"/>
    <w:rsid w:val="0079055F"/>
    <w:rsid w:val="007C250C"/>
    <w:rsid w:val="007D2C81"/>
    <w:rsid w:val="00830F91"/>
    <w:rsid w:val="008402D5"/>
    <w:rsid w:val="00864DAC"/>
    <w:rsid w:val="008D6F24"/>
    <w:rsid w:val="00907620"/>
    <w:rsid w:val="00973B31"/>
    <w:rsid w:val="00982842"/>
    <w:rsid w:val="00985132"/>
    <w:rsid w:val="00990690"/>
    <w:rsid w:val="00995B91"/>
    <w:rsid w:val="00996F32"/>
    <w:rsid w:val="009B12D6"/>
    <w:rsid w:val="009C27D8"/>
    <w:rsid w:val="009C64CC"/>
    <w:rsid w:val="00A4271F"/>
    <w:rsid w:val="00A519B4"/>
    <w:rsid w:val="00A82E1E"/>
    <w:rsid w:val="00AA1C8B"/>
    <w:rsid w:val="00AC32E9"/>
    <w:rsid w:val="00AD21A2"/>
    <w:rsid w:val="00AE06DB"/>
    <w:rsid w:val="00AE0C0E"/>
    <w:rsid w:val="00B16146"/>
    <w:rsid w:val="00B37956"/>
    <w:rsid w:val="00B830C0"/>
    <w:rsid w:val="00BD4196"/>
    <w:rsid w:val="00BD4313"/>
    <w:rsid w:val="00BD4E21"/>
    <w:rsid w:val="00BF02D9"/>
    <w:rsid w:val="00C54BEF"/>
    <w:rsid w:val="00C71EFC"/>
    <w:rsid w:val="00C779FB"/>
    <w:rsid w:val="00C813AB"/>
    <w:rsid w:val="00C93380"/>
    <w:rsid w:val="00CA2D9A"/>
    <w:rsid w:val="00CC01F6"/>
    <w:rsid w:val="00CD467B"/>
    <w:rsid w:val="00D25BB7"/>
    <w:rsid w:val="00D763DB"/>
    <w:rsid w:val="00E63C8E"/>
    <w:rsid w:val="00E71348"/>
    <w:rsid w:val="00E857BB"/>
    <w:rsid w:val="00E86A57"/>
    <w:rsid w:val="00F26A8D"/>
    <w:rsid w:val="00F43584"/>
    <w:rsid w:val="00F55405"/>
    <w:rsid w:val="00F76570"/>
    <w:rsid w:val="00F81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B47CB"/>
  <w15:chartTrackingRefBased/>
  <w15:docId w15:val="{3428EA69-E207-48F6-8030-12D3FB6E6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F3E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F3E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F3E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F3E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F3E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F3E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F3E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F3E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F3E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F3E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F3E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F3E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F3ED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F3ED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F3ED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F3ED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F3ED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F3ED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F3E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F3E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F3E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F3E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F3E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F3ED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F3ED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F3ED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F3E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F3ED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F3EDB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C93380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933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.org/es/observances/end-food-waste-da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lombia.un.org/es/168173-pasando-de-p%C3%A9rdida-y-desperdicio-de-alimentos-soluciones-desde-la-producci%C3%B3n-hasta-el" TargetMode="External"/><Relationship Id="rId12" Type="http://schemas.openxmlformats.org/officeDocument/2006/relationships/hyperlink" Target="https://mexico.unir.net/noticias/educacion/aprendizaje-significativ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3390/horticulturae8080731" TargetMode="External"/><Relationship Id="rId11" Type="http://schemas.openxmlformats.org/officeDocument/2006/relationships/hyperlink" Target="https://revistas.sena.edu.co/index.php/competitividad/article/view/2661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fao.org/in-action/pesa-centroamerica/temas/conceptos-basicos/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16/j.heliyon.2021.e0853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1982</Words>
  <Characters>10901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Alba Mery Garzón García</dc:creator>
  <cp:keywords/>
  <dc:description/>
  <cp:lastModifiedBy>Alba Mery Garzón García</cp:lastModifiedBy>
  <cp:revision>85</cp:revision>
  <dcterms:created xsi:type="dcterms:W3CDTF">2024-09-10T01:50:00Z</dcterms:created>
  <dcterms:modified xsi:type="dcterms:W3CDTF">2024-09-13T15:30:00Z</dcterms:modified>
</cp:coreProperties>
</file>