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4414DA" w14:textId="77777777" w:rsidR="00612D69" w:rsidRDefault="0052528D">
      <w:pPr>
        <w:spacing w:after="280" w:line="276" w:lineRule="auto"/>
        <w:rPr>
          <w:rFonts w:ascii="Arial Narrow" w:eastAsia="Arial Narrow" w:hAnsi="Arial Narrow" w:cs="Arial Narrow"/>
          <w:b/>
        </w:rPr>
      </w:pPr>
      <w:r>
        <w:rPr>
          <w:noProof/>
        </w:rPr>
        <w:drawing>
          <wp:inline distT="0" distB="0" distL="0" distR="0" wp14:anchorId="798434C3" wp14:editId="5FE91CC7">
            <wp:extent cx="3495692" cy="1485501"/>
            <wp:effectExtent l="0" t="0" r="0" b="0"/>
            <wp:docPr id="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3495692" cy="1485501"/>
                    </a:xfrm>
                    <a:prstGeom prst="rect">
                      <a:avLst/>
                    </a:prstGeom>
                    <a:ln/>
                  </pic:spPr>
                </pic:pic>
              </a:graphicData>
            </a:graphic>
          </wp:inline>
        </w:drawing>
      </w:r>
    </w:p>
    <w:p w14:paraId="72E0E295" w14:textId="77777777" w:rsidR="00612D69" w:rsidRDefault="00612D69">
      <w:pPr>
        <w:spacing w:before="280" w:after="280" w:line="276" w:lineRule="auto"/>
        <w:rPr>
          <w:rFonts w:ascii="Arial Narrow" w:eastAsia="Arial Narrow" w:hAnsi="Arial Narrow" w:cs="Arial Narrow"/>
          <w:b/>
        </w:rPr>
      </w:pPr>
    </w:p>
    <w:p w14:paraId="386163D8" w14:textId="77777777" w:rsidR="00612D69" w:rsidRDefault="0052528D">
      <w:pPr>
        <w:spacing w:before="280" w:after="280" w:line="276" w:lineRule="auto"/>
        <w:jc w:val="center"/>
        <w:rPr>
          <w:rFonts w:ascii="Arial Narrow" w:eastAsia="Arial Narrow" w:hAnsi="Arial Narrow" w:cs="Arial Narrow"/>
          <w:sz w:val="28"/>
          <w:szCs w:val="28"/>
        </w:rPr>
      </w:pPr>
      <w:r>
        <w:rPr>
          <w:rFonts w:ascii="Arial Narrow" w:eastAsia="Arial Narrow" w:hAnsi="Arial Narrow" w:cs="Arial Narrow"/>
          <w:sz w:val="28"/>
          <w:szCs w:val="28"/>
        </w:rPr>
        <w:t>Universidad Nacional de Colombia - Sede Bogotá</w:t>
      </w:r>
    </w:p>
    <w:p w14:paraId="0B4016BC" w14:textId="77777777" w:rsidR="00612D69" w:rsidRDefault="0052528D">
      <w:pPr>
        <w:spacing w:before="280" w:after="280" w:line="276" w:lineRule="auto"/>
        <w:jc w:val="center"/>
        <w:rPr>
          <w:rFonts w:ascii="Arial Narrow" w:eastAsia="Arial Narrow" w:hAnsi="Arial Narrow" w:cs="Arial Narrow"/>
          <w:sz w:val="28"/>
          <w:szCs w:val="28"/>
        </w:rPr>
      </w:pPr>
      <w:r>
        <w:rPr>
          <w:rFonts w:ascii="Arial Narrow" w:eastAsia="Arial Narrow" w:hAnsi="Arial Narrow" w:cs="Arial Narrow"/>
          <w:sz w:val="28"/>
          <w:szCs w:val="28"/>
        </w:rPr>
        <w:t>Departamento de Ingeniería Química y Ambiental</w:t>
      </w:r>
    </w:p>
    <w:p w14:paraId="34B4E5CA" w14:textId="77777777" w:rsidR="00612D69" w:rsidRDefault="00612D69">
      <w:pPr>
        <w:spacing w:before="280" w:after="280" w:line="276" w:lineRule="auto"/>
        <w:jc w:val="center"/>
        <w:rPr>
          <w:rFonts w:ascii="Arial Narrow" w:eastAsia="Arial Narrow" w:hAnsi="Arial Narrow" w:cs="Arial Narrow"/>
          <w:b/>
          <w:i/>
        </w:rPr>
      </w:pPr>
    </w:p>
    <w:tbl>
      <w:tblPr>
        <w:tblStyle w:val="a0"/>
        <w:tblW w:w="8830" w:type="dxa"/>
        <w:tblBorders>
          <w:top w:val="single" w:sz="12" w:space="0" w:color="000000"/>
          <w:left w:val="nil"/>
          <w:bottom w:val="single" w:sz="12" w:space="0" w:color="000000"/>
          <w:right w:val="nil"/>
          <w:insideH w:val="nil"/>
          <w:insideV w:val="nil"/>
        </w:tblBorders>
        <w:tblLayout w:type="fixed"/>
        <w:tblLook w:val="0400" w:firstRow="0" w:lastRow="0" w:firstColumn="0" w:lastColumn="0" w:noHBand="0" w:noVBand="1"/>
      </w:tblPr>
      <w:tblGrid>
        <w:gridCol w:w="8830"/>
      </w:tblGrid>
      <w:tr w:rsidR="00612D69" w14:paraId="2BBA1DA3" w14:textId="77777777">
        <w:trPr>
          <w:trHeight w:val="800"/>
        </w:trPr>
        <w:tc>
          <w:tcPr>
            <w:tcW w:w="8830" w:type="dxa"/>
            <w:vAlign w:val="center"/>
          </w:tcPr>
          <w:p w14:paraId="1AE058C4" w14:textId="77777777" w:rsidR="00612D69" w:rsidRDefault="0052528D">
            <w:pPr>
              <w:spacing w:line="276" w:lineRule="auto"/>
              <w:jc w:val="center"/>
              <w:rPr>
                <w:rFonts w:ascii="Arial Narrow" w:eastAsia="Arial Narrow" w:hAnsi="Arial Narrow" w:cs="Arial Narrow"/>
                <w:b/>
                <w:i/>
              </w:rPr>
            </w:pPr>
            <w:r>
              <w:rPr>
                <w:rFonts w:ascii="Arial Narrow" w:eastAsia="Arial Narrow" w:hAnsi="Arial Narrow" w:cs="Arial Narrow"/>
                <w:b/>
                <w:sz w:val="36"/>
                <w:szCs w:val="36"/>
              </w:rPr>
              <w:t>Plan de Trabajo Docente e Investigador</w:t>
            </w:r>
          </w:p>
        </w:tc>
      </w:tr>
    </w:tbl>
    <w:p w14:paraId="1E0FC62A" w14:textId="77777777" w:rsidR="00612D69" w:rsidRDefault="00612D69">
      <w:pPr>
        <w:spacing w:before="280" w:after="280" w:line="276" w:lineRule="auto"/>
        <w:jc w:val="center"/>
        <w:rPr>
          <w:rFonts w:ascii="Arial Narrow" w:eastAsia="Arial Narrow" w:hAnsi="Arial Narrow" w:cs="Arial Narrow"/>
          <w:b/>
          <w:i/>
        </w:rPr>
      </w:pPr>
    </w:p>
    <w:p w14:paraId="5E320BD4" w14:textId="77777777" w:rsidR="00612D69" w:rsidRDefault="00612D69">
      <w:pPr>
        <w:spacing w:before="280" w:after="280" w:line="276" w:lineRule="auto"/>
        <w:jc w:val="center"/>
        <w:rPr>
          <w:rFonts w:ascii="Arial Narrow" w:eastAsia="Arial Narrow" w:hAnsi="Arial Narrow" w:cs="Arial Narrow"/>
          <w:b/>
          <w:i/>
        </w:rPr>
      </w:pPr>
    </w:p>
    <w:p w14:paraId="40FCA44C" w14:textId="77777777" w:rsidR="00612D69" w:rsidRDefault="0052528D">
      <w:pPr>
        <w:spacing w:before="280" w:after="280" w:line="276" w:lineRule="auto"/>
        <w:rPr>
          <w:rFonts w:ascii="Arial Narrow" w:eastAsia="Arial Narrow" w:hAnsi="Arial Narrow" w:cs="Arial Narrow"/>
        </w:rPr>
      </w:pPr>
      <w:r>
        <w:rPr>
          <w:rFonts w:ascii="Arial Narrow" w:eastAsia="Arial Narrow" w:hAnsi="Arial Narrow" w:cs="Arial Narrow"/>
          <w:b/>
        </w:rPr>
        <w:t>Autor:</w:t>
      </w:r>
      <w:r>
        <w:rPr>
          <w:rFonts w:ascii="Arial Narrow" w:eastAsia="Arial Narrow" w:hAnsi="Arial Narrow" w:cs="Arial Narrow"/>
        </w:rPr>
        <w:br/>
        <w:t>Camilo Andrés López Santamaría</w:t>
      </w:r>
    </w:p>
    <w:p w14:paraId="3737E11C" w14:textId="77777777" w:rsidR="00612D69" w:rsidRDefault="00612D69">
      <w:pPr>
        <w:spacing w:before="280" w:after="280" w:line="276" w:lineRule="auto"/>
        <w:rPr>
          <w:rFonts w:ascii="Arial Narrow" w:eastAsia="Arial Narrow" w:hAnsi="Arial Narrow" w:cs="Arial Narrow"/>
        </w:rPr>
      </w:pPr>
    </w:p>
    <w:p w14:paraId="75C3BF6B" w14:textId="77777777" w:rsidR="00612D69" w:rsidRDefault="00612D69">
      <w:pPr>
        <w:spacing w:before="280" w:after="280" w:line="276" w:lineRule="auto"/>
        <w:rPr>
          <w:rFonts w:ascii="Arial Narrow" w:eastAsia="Arial Narrow" w:hAnsi="Arial Narrow" w:cs="Arial Narrow"/>
        </w:rPr>
      </w:pPr>
    </w:p>
    <w:p w14:paraId="71935A50" w14:textId="77777777" w:rsidR="00612D69" w:rsidRDefault="00612D69">
      <w:pPr>
        <w:spacing w:before="280" w:after="280" w:line="276" w:lineRule="auto"/>
        <w:rPr>
          <w:rFonts w:ascii="Arial Narrow" w:eastAsia="Arial Narrow" w:hAnsi="Arial Narrow" w:cs="Arial Narrow"/>
        </w:rPr>
      </w:pPr>
    </w:p>
    <w:p w14:paraId="3CFCA560" w14:textId="77777777" w:rsidR="00612D69" w:rsidRDefault="0052528D">
      <w:pPr>
        <w:spacing w:before="280" w:after="280" w:line="276" w:lineRule="auto"/>
        <w:jc w:val="center"/>
        <w:rPr>
          <w:rFonts w:ascii="Arial Narrow" w:eastAsia="Arial Narrow" w:hAnsi="Arial Narrow" w:cs="Arial Narrow"/>
        </w:rPr>
      </w:pPr>
      <w:r>
        <w:rPr>
          <w:rFonts w:ascii="Arial Narrow" w:eastAsia="Arial Narrow" w:hAnsi="Arial Narrow" w:cs="Arial Narrow"/>
        </w:rPr>
        <w:t>Plan de trabajo para participar en el concurso de Docente de Planta</w:t>
      </w:r>
      <w:r>
        <w:rPr>
          <w:rFonts w:ascii="Arial Narrow" w:eastAsia="Arial Narrow" w:hAnsi="Arial Narrow" w:cs="Arial Narrow"/>
        </w:rPr>
        <w:br/>
      </w:r>
    </w:p>
    <w:p w14:paraId="43612685" w14:textId="77777777" w:rsidR="00612D69" w:rsidRDefault="0052528D">
      <w:pPr>
        <w:spacing w:before="280" w:after="280" w:line="276" w:lineRule="auto"/>
        <w:jc w:val="center"/>
        <w:rPr>
          <w:rFonts w:ascii="Arial Narrow" w:eastAsia="Arial Narrow" w:hAnsi="Arial Narrow" w:cs="Arial Narrow"/>
        </w:rPr>
      </w:pPr>
      <w:r>
        <w:rPr>
          <w:rFonts w:ascii="Arial Narrow" w:eastAsia="Arial Narrow" w:hAnsi="Arial Narrow" w:cs="Arial Narrow"/>
        </w:rPr>
        <w:t>Perfil C12 - Inventarios de sustancias químicas o residuos industriales o residuos peligrosos. o Procesos de aprovechamiento de residuos industriales. o Gestión de sustancias químicas o r</w:t>
      </w:r>
      <w:r>
        <w:rPr>
          <w:rFonts w:ascii="Arial Narrow" w:eastAsia="Arial Narrow" w:hAnsi="Arial Narrow" w:cs="Arial Narrow"/>
        </w:rPr>
        <w:t>esiduos industriales o residuos peligrosos. o Regulación colombiana en sustancias químicas o residuos industriales o residuos peligrosos.</w:t>
      </w:r>
    </w:p>
    <w:p w14:paraId="010FA392" w14:textId="77777777" w:rsidR="00612D69" w:rsidRDefault="0052528D">
      <w:pPr>
        <w:spacing w:before="280" w:after="280" w:line="276" w:lineRule="auto"/>
        <w:jc w:val="center"/>
        <w:rPr>
          <w:rFonts w:ascii="Arial Narrow" w:eastAsia="Arial Narrow" w:hAnsi="Arial Narrow" w:cs="Arial Narrow"/>
        </w:rPr>
      </w:pPr>
      <w:r>
        <w:rPr>
          <w:rFonts w:ascii="Arial Narrow" w:eastAsia="Arial Narrow" w:hAnsi="Arial Narrow" w:cs="Arial Narrow"/>
        </w:rPr>
        <w:br/>
        <w:t>Septiembre de 2024</w:t>
      </w:r>
    </w:p>
    <w:p w14:paraId="5002D70E" w14:textId="77777777" w:rsidR="00612D69" w:rsidRDefault="0052528D">
      <w:pPr>
        <w:spacing w:line="276" w:lineRule="auto"/>
        <w:rPr>
          <w:rFonts w:ascii="Arial Narrow" w:eastAsia="Arial Narrow" w:hAnsi="Arial Narrow" w:cs="Arial Narrow"/>
          <w:b/>
          <w:sz w:val="26"/>
          <w:szCs w:val="26"/>
        </w:rPr>
      </w:pPr>
      <w:r>
        <w:br w:type="page"/>
      </w:r>
      <w:r>
        <w:rPr>
          <w:rFonts w:ascii="Arial Narrow" w:eastAsia="Arial Narrow" w:hAnsi="Arial Narrow" w:cs="Arial Narrow"/>
          <w:b/>
          <w:sz w:val="26"/>
          <w:szCs w:val="26"/>
        </w:rPr>
        <w:lastRenderedPageBreak/>
        <w:t>1. Justificación</w:t>
      </w:r>
    </w:p>
    <w:p w14:paraId="6CBE06ED" w14:textId="77777777" w:rsidR="00B13CA8" w:rsidRPr="00B13CA8" w:rsidRDefault="00B13CA8" w:rsidP="00B13CA8">
      <w:pPr>
        <w:pStyle w:val="Heading3"/>
        <w:spacing w:before="280" w:after="280" w:line="276" w:lineRule="auto"/>
        <w:rPr>
          <w:rFonts w:ascii="Arial Narrow" w:eastAsia="Arial Narrow" w:hAnsi="Arial Narrow" w:cs="Arial Narrow"/>
          <w:b w:val="0"/>
          <w:bCs w:val="0"/>
          <w:sz w:val="22"/>
          <w:szCs w:val="22"/>
        </w:rPr>
      </w:pPr>
      <w:bookmarkStart w:id="0" w:name="_heading=h.s2ri9milzano" w:colFirst="0" w:colLast="0"/>
      <w:bookmarkEnd w:id="0"/>
      <w:r w:rsidRPr="00B13CA8">
        <w:rPr>
          <w:rFonts w:ascii="Arial Narrow" w:eastAsia="Arial Narrow" w:hAnsi="Arial Narrow" w:cs="Arial Narrow"/>
          <w:b w:val="0"/>
          <w:bCs w:val="0"/>
          <w:sz w:val="22"/>
          <w:szCs w:val="22"/>
        </w:rPr>
        <w:t>En un contexto global donde la sostenibilidad y la gestión adecuada de los recursos son prioridades fundamentales, la Ingeniería Química y Ambiental juega un papel clave en la transformación de los procesos industriales hacia modelos más limpios y eficientes (Smith, 2016). Colombia, como país en desarrollo con una base industrial creciente, enfrenta retos significativos en la gestión de residuos industriales y peligrosos. Las prácticas inadecuadas en el manejo de estos residuos no solo generan impactos ambientales negativos, sino que también representan una pérdida de recursos valiosos que, si se gestionan correctamente, podrían reincorporarse a la cadena productiva, contribuyendo a una economía circular (</w:t>
      </w:r>
      <w:proofErr w:type="spellStart"/>
      <w:r w:rsidRPr="00B13CA8">
        <w:rPr>
          <w:rFonts w:ascii="Arial Narrow" w:eastAsia="Arial Narrow" w:hAnsi="Arial Narrow" w:cs="Arial Narrow"/>
          <w:b w:val="0"/>
          <w:bCs w:val="0"/>
          <w:sz w:val="22"/>
          <w:szCs w:val="22"/>
        </w:rPr>
        <w:t>Demirbas</w:t>
      </w:r>
      <w:proofErr w:type="spellEnd"/>
      <w:r w:rsidRPr="00B13CA8">
        <w:rPr>
          <w:rFonts w:ascii="Arial Narrow" w:eastAsia="Arial Narrow" w:hAnsi="Arial Narrow" w:cs="Arial Narrow"/>
          <w:b w:val="0"/>
          <w:bCs w:val="0"/>
          <w:sz w:val="22"/>
          <w:szCs w:val="22"/>
        </w:rPr>
        <w:t>, 2011).</w:t>
      </w:r>
    </w:p>
    <w:p w14:paraId="54898A60" w14:textId="77777777" w:rsidR="00B13CA8" w:rsidRPr="00B13CA8" w:rsidRDefault="00B13CA8" w:rsidP="00B13CA8">
      <w:pPr>
        <w:pStyle w:val="Heading3"/>
        <w:spacing w:before="280" w:after="280" w:line="276" w:lineRule="auto"/>
        <w:rPr>
          <w:rFonts w:ascii="Arial Narrow" w:eastAsia="Arial Narrow" w:hAnsi="Arial Narrow" w:cs="Arial Narrow"/>
          <w:b w:val="0"/>
          <w:bCs w:val="0"/>
          <w:sz w:val="22"/>
          <w:szCs w:val="22"/>
        </w:rPr>
      </w:pPr>
      <w:r w:rsidRPr="00B13CA8">
        <w:rPr>
          <w:rFonts w:ascii="Arial Narrow" w:eastAsia="Arial Narrow" w:hAnsi="Arial Narrow" w:cs="Arial Narrow"/>
          <w:b w:val="0"/>
          <w:bCs w:val="0"/>
          <w:sz w:val="22"/>
          <w:szCs w:val="22"/>
        </w:rPr>
        <w:t xml:space="preserve">Como ingeniero químico, con más de 10 años de experiencia en investigación y docencia, y una trayectoria profesional orientada al aprovechamiento de residuos y la producción de biocombustibles y </w:t>
      </w:r>
      <w:proofErr w:type="spellStart"/>
      <w:r w:rsidRPr="00B13CA8">
        <w:rPr>
          <w:rFonts w:ascii="Arial Narrow" w:eastAsia="Arial Narrow" w:hAnsi="Arial Narrow" w:cs="Arial Narrow"/>
          <w:b w:val="0"/>
          <w:bCs w:val="0"/>
          <w:sz w:val="22"/>
          <w:szCs w:val="22"/>
        </w:rPr>
        <w:t>biocarbones</w:t>
      </w:r>
      <w:proofErr w:type="spellEnd"/>
      <w:r w:rsidRPr="00B13CA8">
        <w:rPr>
          <w:rFonts w:ascii="Arial Narrow" w:eastAsia="Arial Narrow" w:hAnsi="Arial Narrow" w:cs="Arial Narrow"/>
          <w:b w:val="0"/>
          <w:bCs w:val="0"/>
          <w:sz w:val="22"/>
          <w:szCs w:val="22"/>
        </w:rPr>
        <w:t xml:space="preserve">, considero que mi perfil es ideal para contribuir al desarrollo del departamento de Ingeniería Química y Ambiental de la Universidad Nacional de Colombia. A través de mi investigación postdoctoral en producción de </w:t>
      </w:r>
      <w:proofErr w:type="spellStart"/>
      <w:r w:rsidRPr="00B13CA8">
        <w:rPr>
          <w:rFonts w:ascii="Arial Narrow" w:eastAsia="Arial Narrow" w:hAnsi="Arial Narrow" w:cs="Arial Narrow"/>
          <w:b w:val="0"/>
          <w:bCs w:val="0"/>
          <w:sz w:val="22"/>
          <w:szCs w:val="22"/>
        </w:rPr>
        <w:t>biocarbones</w:t>
      </w:r>
      <w:proofErr w:type="spellEnd"/>
      <w:r w:rsidRPr="00B13CA8">
        <w:rPr>
          <w:rFonts w:ascii="Arial Narrow" w:eastAsia="Arial Narrow" w:hAnsi="Arial Narrow" w:cs="Arial Narrow"/>
          <w:b w:val="0"/>
          <w:bCs w:val="0"/>
          <w:sz w:val="22"/>
          <w:szCs w:val="22"/>
        </w:rPr>
        <w:t xml:space="preserve"> a partir de residuos de postcosecha, he podido explorar diversas tecnologías de valorización de residuos, conocimientos que me gustaría expandir y aplicar al tratamiento y gestión de residuos industriales y residuos peligrosos (</w:t>
      </w:r>
      <w:proofErr w:type="spellStart"/>
      <w:r w:rsidRPr="00B13CA8">
        <w:rPr>
          <w:rFonts w:ascii="Arial Narrow" w:eastAsia="Arial Narrow" w:hAnsi="Arial Narrow" w:cs="Arial Narrow"/>
          <w:b w:val="0"/>
          <w:bCs w:val="0"/>
          <w:sz w:val="22"/>
          <w:szCs w:val="22"/>
        </w:rPr>
        <w:t>Klemeš</w:t>
      </w:r>
      <w:proofErr w:type="spellEnd"/>
      <w:r w:rsidRPr="00B13CA8">
        <w:rPr>
          <w:rFonts w:ascii="Arial Narrow" w:eastAsia="Arial Narrow" w:hAnsi="Arial Narrow" w:cs="Arial Narrow"/>
          <w:b w:val="0"/>
          <w:bCs w:val="0"/>
          <w:sz w:val="22"/>
          <w:szCs w:val="22"/>
        </w:rPr>
        <w:t xml:space="preserve"> et al., 2018).</w:t>
      </w:r>
    </w:p>
    <w:p w14:paraId="1D730108" w14:textId="77777777" w:rsidR="00B13CA8" w:rsidRDefault="00B13CA8" w:rsidP="00B13CA8">
      <w:pPr>
        <w:pStyle w:val="Heading3"/>
        <w:spacing w:before="280" w:after="280" w:line="276" w:lineRule="auto"/>
        <w:rPr>
          <w:rFonts w:ascii="Arial Narrow" w:eastAsia="Arial Narrow" w:hAnsi="Arial Narrow" w:cs="Arial Narrow"/>
          <w:b w:val="0"/>
          <w:bCs w:val="0"/>
          <w:sz w:val="22"/>
          <w:szCs w:val="22"/>
        </w:rPr>
      </w:pPr>
      <w:r w:rsidRPr="00B13CA8">
        <w:rPr>
          <w:rFonts w:ascii="Arial Narrow" w:eastAsia="Arial Narrow" w:hAnsi="Arial Narrow" w:cs="Arial Narrow"/>
          <w:b w:val="0"/>
          <w:bCs w:val="0"/>
          <w:sz w:val="22"/>
          <w:szCs w:val="22"/>
        </w:rPr>
        <w:t>En este sentido, considero que la sede Bogotá de la Universidad Nacional es un espacio estratégico para el desarrollo de propuestas innovadoras en el área de gestión de residuos, dado su enfoque en la sostenibilidad y su compromiso con la transformación del sector industrial. El entorno académico y científico de la universidad ofrece la posibilidad de integrar conocimiento avanzado con prácticas reales de gestión, contribuyendo de manera significativa al desarrollo ambiental y económico del país (International Energy Agency, 2020).</w:t>
      </w:r>
    </w:p>
    <w:p w14:paraId="09D569A4" w14:textId="214CE17B" w:rsidR="00612D69" w:rsidRDefault="0052528D" w:rsidP="00B13CA8">
      <w:pPr>
        <w:pStyle w:val="Heading3"/>
        <w:spacing w:before="280" w:after="280" w:line="276" w:lineRule="auto"/>
        <w:rPr>
          <w:rFonts w:ascii="Arial Narrow" w:eastAsia="Arial Narrow" w:hAnsi="Arial Narrow" w:cs="Arial Narrow"/>
          <w:sz w:val="26"/>
          <w:szCs w:val="26"/>
        </w:rPr>
      </w:pPr>
      <w:r>
        <w:rPr>
          <w:rFonts w:ascii="Arial Narrow" w:eastAsia="Arial Narrow" w:hAnsi="Arial Narrow" w:cs="Arial Narrow"/>
          <w:sz w:val="26"/>
          <w:szCs w:val="26"/>
        </w:rPr>
        <w:t>2. Objetivos</w:t>
      </w:r>
    </w:p>
    <w:p w14:paraId="5B425CB2" w14:textId="77777777" w:rsidR="00612D69" w:rsidRDefault="0052528D">
      <w:pPr>
        <w:spacing w:before="240" w:after="240" w:line="276" w:lineRule="auto"/>
        <w:rPr>
          <w:rFonts w:ascii="Arial Narrow" w:eastAsia="Arial Narrow" w:hAnsi="Arial Narrow" w:cs="Arial Narrow"/>
          <w:b/>
        </w:rPr>
      </w:pPr>
      <w:r>
        <w:rPr>
          <w:rFonts w:ascii="Arial Narrow" w:eastAsia="Arial Narrow" w:hAnsi="Arial Narrow" w:cs="Arial Narrow"/>
          <w:b/>
        </w:rPr>
        <w:t>Objetivo general:</w:t>
      </w:r>
    </w:p>
    <w:p w14:paraId="1BEAECC6" w14:textId="77777777" w:rsidR="00612D69" w:rsidRDefault="0052528D">
      <w:pPr>
        <w:spacing w:before="240" w:after="240" w:line="276" w:lineRule="auto"/>
        <w:jc w:val="both"/>
        <w:rPr>
          <w:rFonts w:ascii="Arial Narrow" w:eastAsia="Arial Narrow" w:hAnsi="Arial Narrow" w:cs="Arial Narrow"/>
        </w:rPr>
      </w:pPr>
      <w:r>
        <w:rPr>
          <w:rFonts w:ascii="Arial Narrow" w:eastAsia="Arial Narrow" w:hAnsi="Arial Narrow" w:cs="Arial Narrow"/>
        </w:rPr>
        <w:t>Contribuir al desarrollo de procesos industriales más sostenibles mediante la implementación de actividades de docencia, investigación y extensión en el área de aprovechamiento de residuos industriales, gestión de sustancias químicas y tratamiento de resid</w:t>
      </w:r>
      <w:r>
        <w:rPr>
          <w:rFonts w:ascii="Arial Narrow" w:eastAsia="Arial Narrow" w:hAnsi="Arial Narrow" w:cs="Arial Narrow"/>
        </w:rPr>
        <w:t>uos peligrosos, promoviendo soluciones tecnológicas innovadoras que alineen los objetivos ambientales y económicos del país.</w:t>
      </w:r>
    </w:p>
    <w:p w14:paraId="1E8A2A78" w14:textId="77777777" w:rsidR="00612D69" w:rsidRDefault="0052528D">
      <w:pPr>
        <w:spacing w:before="240" w:after="240" w:line="276" w:lineRule="auto"/>
        <w:rPr>
          <w:rFonts w:ascii="Arial Narrow" w:eastAsia="Arial Narrow" w:hAnsi="Arial Narrow" w:cs="Arial Narrow"/>
          <w:b/>
        </w:rPr>
      </w:pPr>
      <w:r>
        <w:rPr>
          <w:rFonts w:ascii="Arial Narrow" w:eastAsia="Arial Narrow" w:hAnsi="Arial Narrow" w:cs="Arial Narrow"/>
          <w:b/>
        </w:rPr>
        <w:t>Objetivos específicos:</w:t>
      </w:r>
    </w:p>
    <w:p w14:paraId="358BFC76" w14:textId="77777777" w:rsidR="00612D69" w:rsidRDefault="0052528D">
      <w:pPr>
        <w:numPr>
          <w:ilvl w:val="0"/>
          <w:numId w:val="2"/>
        </w:numPr>
        <w:spacing w:before="240" w:after="0" w:line="276" w:lineRule="auto"/>
        <w:jc w:val="both"/>
        <w:rPr>
          <w:rFonts w:ascii="Arial Narrow" w:eastAsia="Arial Narrow" w:hAnsi="Arial Narrow" w:cs="Arial Narrow"/>
        </w:rPr>
      </w:pPr>
      <w:r>
        <w:rPr>
          <w:rFonts w:ascii="Arial Narrow" w:eastAsia="Arial Narrow" w:hAnsi="Arial Narrow" w:cs="Arial Narrow"/>
        </w:rPr>
        <w:t xml:space="preserve">Docencia: Fomentar una educación basada en el análisis crítico y la solución de problemas en el campo de la </w:t>
      </w:r>
      <w:r>
        <w:rPr>
          <w:rFonts w:ascii="Arial Narrow" w:eastAsia="Arial Narrow" w:hAnsi="Arial Narrow" w:cs="Arial Narrow"/>
        </w:rPr>
        <w:t>gestión de residuos y sustancias químicas peligrosas, utilizando metodologías activas de aprendizaje y herramientas digitales que simulen los escenarios industriales.</w:t>
      </w:r>
    </w:p>
    <w:p w14:paraId="5660FD8D" w14:textId="77777777" w:rsidR="00612D69" w:rsidRDefault="0052528D">
      <w:pPr>
        <w:numPr>
          <w:ilvl w:val="0"/>
          <w:numId w:val="2"/>
        </w:numPr>
        <w:spacing w:after="0" w:line="276" w:lineRule="auto"/>
        <w:jc w:val="both"/>
        <w:rPr>
          <w:rFonts w:ascii="Arial Narrow" w:eastAsia="Arial Narrow" w:hAnsi="Arial Narrow" w:cs="Arial Narrow"/>
        </w:rPr>
      </w:pPr>
      <w:r>
        <w:rPr>
          <w:rFonts w:ascii="Arial Narrow" w:eastAsia="Arial Narrow" w:hAnsi="Arial Narrow" w:cs="Arial Narrow"/>
        </w:rPr>
        <w:t xml:space="preserve">Investigación: Desarrollar proyectos de investigación enfocados en el aprovechamiento de </w:t>
      </w:r>
      <w:r>
        <w:rPr>
          <w:rFonts w:ascii="Arial Narrow" w:eastAsia="Arial Narrow" w:hAnsi="Arial Narrow" w:cs="Arial Narrow"/>
        </w:rPr>
        <w:t>residuos industriales a través de procesos de valorización y en la implementación de tecnologías que minimicen los impactos ambientales y maximicen el retorno económico.</w:t>
      </w:r>
    </w:p>
    <w:p w14:paraId="61EBFD63" w14:textId="77777777" w:rsidR="00612D69" w:rsidRDefault="0052528D">
      <w:pPr>
        <w:numPr>
          <w:ilvl w:val="0"/>
          <w:numId w:val="2"/>
        </w:numPr>
        <w:spacing w:after="240" w:line="276" w:lineRule="auto"/>
        <w:jc w:val="both"/>
        <w:rPr>
          <w:rFonts w:ascii="Arial Narrow" w:eastAsia="Arial Narrow" w:hAnsi="Arial Narrow" w:cs="Arial Narrow"/>
        </w:rPr>
      </w:pPr>
      <w:r>
        <w:rPr>
          <w:rFonts w:ascii="Arial Narrow" w:eastAsia="Arial Narrow" w:hAnsi="Arial Narrow" w:cs="Arial Narrow"/>
        </w:rPr>
        <w:t>Extensión: Facilitar la transferencia de conocimiento y tecnologías hacia la industria</w:t>
      </w:r>
      <w:r>
        <w:rPr>
          <w:rFonts w:ascii="Arial Narrow" w:eastAsia="Arial Narrow" w:hAnsi="Arial Narrow" w:cs="Arial Narrow"/>
        </w:rPr>
        <w:t xml:space="preserve"> mediante programas de formación continua, talleres y seminarios especializados en la gestión integral de residuos industriales y la gestión segura de sustancias químicas peligrosas. </w:t>
      </w:r>
    </w:p>
    <w:p w14:paraId="35649FC6" w14:textId="77777777" w:rsidR="00612D69" w:rsidRDefault="0052528D">
      <w:pPr>
        <w:pStyle w:val="Heading3"/>
        <w:spacing w:before="280" w:after="280" w:line="276" w:lineRule="auto"/>
        <w:rPr>
          <w:rFonts w:ascii="Arial Narrow" w:eastAsia="Arial Narrow" w:hAnsi="Arial Narrow" w:cs="Arial Narrow"/>
          <w:sz w:val="26"/>
          <w:szCs w:val="26"/>
        </w:rPr>
      </w:pPr>
      <w:bookmarkStart w:id="1" w:name="_heading=h.7sxt4k14u2cu" w:colFirst="0" w:colLast="0"/>
      <w:bookmarkEnd w:id="1"/>
      <w:r>
        <w:rPr>
          <w:rFonts w:ascii="Arial Narrow" w:eastAsia="Arial Narrow" w:hAnsi="Arial Narrow" w:cs="Arial Narrow"/>
          <w:sz w:val="26"/>
          <w:szCs w:val="26"/>
        </w:rPr>
        <w:lastRenderedPageBreak/>
        <w:t>3. Propuesta en el Componente de Docencia</w:t>
      </w:r>
    </w:p>
    <w:p w14:paraId="62538742" w14:textId="77777777" w:rsidR="00B13CA8" w:rsidRPr="00B13CA8" w:rsidRDefault="00B13CA8" w:rsidP="00B13CA8">
      <w:pPr>
        <w:pStyle w:val="Heading3"/>
        <w:spacing w:before="280" w:after="280" w:line="276" w:lineRule="auto"/>
        <w:rPr>
          <w:rFonts w:ascii="Arial Narrow" w:eastAsia="Arial Narrow" w:hAnsi="Arial Narrow" w:cs="Arial Narrow"/>
          <w:b w:val="0"/>
          <w:bCs w:val="0"/>
          <w:sz w:val="22"/>
          <w:szCs w:val="22"/>
        </w:rPr>
      </w:pPr>
      <w:bookmarkStart w:id="2" w:name="_heading=h.77nsncagsm2x" w:colFirst="0" w:colLast="0"/>
      <w:bookmarkEnd w:id="2"/>
      <w:r w:rsidRPr="00B13CA8">
        <w:rPr>
          <w:rFonts w:ascii="Arial Narrow" w:eastAsia="Arial Narrow" w:hAnsi="Arial Narrow" w:cs="Arial Narrow"/>
          <w:b w:val="0"/>
          <w:bCs w:val="0"/>
          <w:sz w:val="22"/>
          <w:szCs w:val="22"/>
        </w:rPr>
        <w:t>La enseñanza de los procesos de aprovechamiento de residuos industriales y la gestión de sustancias químicas peligrosas requiere un enfoque pedagógico que promueva tanto la comprensión teórica como la aplicación práctica de los conceptos (</w:t>
      </w:r>
      <w:proofErr w:type="spellStart"/>
      <w:r w:rsidRPr="00B13CA8">
        <w:rPr>
          <w:rFonts w:ascii="Arial Narrow" w:eastAsia="Arial Narrow" w:hAnsi="Arial Narrow" w:cs="Arial Narrow"/>
          <w:b w:val="0"/>
          <w:bCs w:val="0"/>
          <w:sz w:val="22"/>
          <w:szCs w:val="22"/>
        </w:rPr>
        <w:t>Klemeš</w:t>
      </w:r>
      <w:proofErr w:type="spellEnd"/>
      <w:r w:rsidRPr="00B13CA8">
        <w:rPr>
          <w:rFonts w:ascii="Arial Narrow" w:eastAsia="Arial Narrow" w:hAnsi="Arial Narrow" w:cs="Arial Narrow"/>
          <w:b w:val="0"/>
          <w:bCs w:val="0"/>
          <w:sz w:val="22"/>
          <w:szCs w:val="22"/>
        </w:rPr>
        <w:t xml:space="preserve"> et al., 2018). Propongo implementar un aprendizaje basado en proyectos (ABP), donde los estudiantes trabajen en la resolución de casos reales de gestión de residuos industriales y peligrosos en empresas locales, aplicando sus conocimientos de ingeniería química y ambiental (Moran &amp; Shapiro, 2010).</w:t>
      </w:r>
    </w:p>
    <w:p w14:paraId="6AF61D80" w14:textId="77777777" w:rsidR="00B13CA8" w:rsidRPr="00B13CA8" w:rsidRDefault="00B13CA8" w:rsidP="00B13CA8">
      <w:pPr>
        <w:pStyle w:val="Heading3"/>
        <w:spacing w:before="280" w:after="280" w:line="276" w:lineRule="auto"/>
        <w:rPr>
          <w:rFonts w:ascii="Arial Narrow" w:eastAsia="Arial Narrow" w:hAnsi="Arial Narrow" w:cs="Arial Narrow"/>
          <w:b w:val="0"/>
          <w:bCs w:val="0"/>
          <w:sz w:val="22"/>
          <w:szCs w:val="22"/>
        </w:rPr>
      </w:pPr>
      <w:r w:rsidRPr="00B13CA8">
        <w:rPr>
          <w:rFonts w:ascii="Arial Narrow" w:eastAsia="Arial Narrow" w:hAnsi="Arial Narrow" w:cs="Arial Narrow"/>
          <w:b w:val="0"/>
          <w:bCs w:val="0"/>
          <w:sz w:val="22"/>
          <w:szCs w:val="22"/>
        </w:rPr>
        <w:t>Este enfoque incluirá el uso de simuladores de procesos y herramientas digitales para evaluar los riesgos asociados con sustancias peligrosas y proponer estrategias de valorización de residuos (</w:t>
      </w:r>
      <w:proofErr w:type="spellStart"/>
      <w:r w:rsidRPr="00B13CA8">
        <w:rPr>
          <w:rFonts w:ascii="Arial Narrow" w:eastAsia="Arial Narrow" w:hAnsi="Arial Narrow" w:cs="Arial Narrow"/>
          <w:b w:val="0"/>
          <w:bCs w:val="0"/>
          <w:sz w:val="22"/>
          <w:szCs w:val="22"/>
        </w:rPr>
        <w:t>Linnhoff</w:t>
      </w:r>
      <w:proofErr w:type="spellEnd"/>
      <w:r w:rsidRPr="00B13CA8">
        <w:rPr>
          <w:rFonts w:ascii="Arial Narrow" w:eastAsia="Arial Narrow" w:hAnsi="Arial Narrow" w:cs="Arial Narrow"/>
          <w:b w:val="0"/>
          <w:bCs w:val="0"/>
          <w:sz w:val="22"/>
          <w:szCs w:val="22"/>
        </w:rPr>
        <w:t xml:space="preserve"> &amp; </w:t>
      </w:r>
      <w:proofErr w:type="spellStart"/>
      <w:r w:rsidRPr="00B13CA8">
        <w:rPr>
          <w:rFonts w:ascii="Arial Narrow" w:eastAsia="Arial Narrow" w:hAnsi="Arial Narrow" w:cs="Arial Narrow"/>
          <w:b w:val="0"/>
          <w:bCs w:val="0"/>
          <w:sz w:val="22"/>
          <w:szCs w:val="22"/>
        </w:rPr>
        <w:t>Hindmarsh</w:t>
      </w:r>
      <w:proofErr w:type="spellEnd"/>
      <w:r w:rsidRPr="00B13CA8">
        <w:rPr>
          <w:rFonts w:ascii="Arial Narrow" w:eastAsia="Arial Narrow" w:hAnsi="Arial Narrow" w:cs="Arial Narrow"/>
          <w:b w:val="0"/>
          <w:bCs w:val="0"/>
          <w:sz w:val="22"/>
          <w:szCs w:val="22"/>
        </w:rPr>
        <w:t>, 1983). Además, se integrarán Objetos Virtuales de Aprendizaje (OVA) que proporcionen recursos interactivos y dinámicos, facilitando un aprendizaje autónomo y adaptativo. Los estudiantes podrán aprender a gestionar sistemas complejos de tratamiento de residuos y evaluar su impacto en la industria y el ambiente (</w:t>
      </w:r>
      <w:proofErr w:type="spellStart"/>
      <w:r w:rsidRPr="00B13CA8">
        <w:rPr>
          <w:rFonts w:ascii="Arial Narrow" w:eastAsia="Arial Narrow" w:hAnsi="Arial Narrow" w:cs="Arial Narrow"/>
          <w:b w:val="0"/>
          <w:bCs w:val="0"/>
          <w:sz w:val="22"/>
          <w:szCs w:val="22"/>
        </w:rPr>
        <w:t>Goodfellow</w:t>
      </w:r>
      <w:proofErr w:type="spellEnd"/>
      <w:r w:rsidRPr="00B13CA8">
        <w:rPr>
          <w:rFonts w:ascii="Arial Narrow" w:eastAsia="Arial Narrow" w:hAnsi="Arial Narrow" w:cs="Arial Narrow"/>
          <w:b w:val="0"/>
          <w:bCs w:val="0"/>
          <w:sz w:val="22"/>
          <w:szCs w:val="22"/>
        </w:rPr>
        <w:t xml:space="preserve">, </w:t>
      </w:r>
      <w:proofErr w:type="spellStart"/>
      <w:r w:rsidRPr="00B13CA8">
        <w:rPr>
          <w:rFonts w:ascii="Arial Narrow" w:eastAsia="Arial Narrow" w:hAnsi="Arial Narrow" w:cs="Arial Narrow"/>
          <w:b w:val="0"/>
          <w:bCs w:val="0"/>
          <w:sz w:val="22"/>
          <w:szCs w:val="22"/>
        </w:rPr>
        <w:t>Bengio</w:t>
      </w:r>
      <w:proofErr w:type="spellEnd"/>
      <w:r w:rsidRPr="00B13CA8">
        <w:rPr>
          <w:rFonts w:ascii="Arial Narrow" w:eastAsia="Arial Narrow" w:hAnsi="Arial Narrow" w:cs="Arial Narrow"/>
          <w:b w:val="0"/>
          <w:bCs w:val="0"/>
          <w:sz w:val="22"/>
          <w:szCs w:val="22"/>
        </w:rPr>
        <w:t xml:space="preserve">, &amp; </w:t>
      </w:r>
      <w:proofErr w:type="spellStart"/>
      <w:r w:rsidRPr="00B13CA8">
        <w:rPr>
          <w:rFonts w:ascii="Arial Narrow" w:eastAsia="Arial Narrow" w:hAnsi="Arial Narrow" w:cs="Arial Narrow"/>
          <w:b w:val="0"/>
          <w:bCs w:val="0"/>
          <w:sz w:val="22"/>
          <w:szCs w:val="22"/>
        </w:rPr>
        <w:t>Courville</w:t>
      </w:r>
      <w:proofErr w:type="spellEnd"/>
      <w:r w:rsidRPr="00B13CA8">
        <w:rPr>
          <w:rFonts w:ascii="Arial Narrow" w:eastAsia="Arial Narrow" w:hAnsi="Arial Narrow" w:cs="Arial Narrow"/>
          <w:b w:val="0"/>
          <w:bCs w:val="0"/>
          <w:sz w:val="22"/>
          <w:szCs w:val="22"/>
        </w:rPr>
        <w:t>, 2016).</w:t>
      </w:r>
    </w:p>
    <w:p w14:paraId="04CF8AF3" w14:textId="77777777" w:rsidR="00B13CA8" w:rsidRDefault="00B13CA8" w:rsidP="00B13CA8">
      <w:pPr>
        <w:pStyle w:val="Heading3"/>
        <w:spacing w:before="280" w:after="280" w:line="276" w:lineRule="auto"/>
        <w:rPr>
          <w:rFonts w:ascii="Arial Narrow" w:eastAsia="Arial Narrow" w:hAnsi="Arial Narrow" w:cs="Arial Narrow"/>
          <w:b w:val="0"/>
          <w:bCs w:val="0"/>
          <w:sz w:val="22"/>
          <w:szCs w:val="22"/>
        </w:rPr>
      </w:pPr>
      <w:r w:rsidRPr="00B13CA8">
        <w:rPr>
          <w:rFonts w:ascii="Arial Narrow" w:eastAsia="Arial Narrow" w:hAnsi="Arial Narrow" w:cs="Arial Narrow"/>
          <w:b w:val="0"/>
          <w:bCs w:val="0"/>
          <w:sz w:val="22"/>
          <w:szCs w:val="22"/>
        </w:rPr>
        <w:t>El objetivo es preparar a los futuros ingenieros para que puedan identificar y resolver problemas relacionados con la sostenibilidad en la gestión de residuos y el manejo seguro de sustancias químicas, dotándolos de las herramientas necesarias para contribuir activamente al desarrollo de la industria 4.0 y la economía circular en Colombia (</w:t>
      </w:r>
      <w:proofErr w:type="spellStart"/>
      <w:r w:rsidRPr="00B13CA8">
        <w:rPr>
          <w:rFonts w:ascii="Arial Narrow" w:eastAsia="Arial Narrow" w:hAnsi="Arial Narrow" w:cs="Arial Narrow"/>
          <w:b w:val="0"/>
          <w:bCs w:val="0"/>
          <w:sz w:val="22"/>
          <w:szCs w:val="22"/>
        </w:rPr>
        <w:t>Demirbas</w:t>
      </w:r>
      <w:proofErr w:type="spellEnd"/>
      <w:r w:rsidRPr="00B13CA8">
        <w:rPr>
          <w:rFonts w:ascii="Arial Narrow" w:eastAsia="Arial Narrow" w:hAnsi="Arial Narrow" w:cs="Arial Narrow"/>
          <w:b w:val="0"/>
          <w:bCs w:val="0"/>
          <w:sz w:val="22"/>
          <w:szCs w:val="22"/>
        </w:rPr>
        <w:t>, 2011).</w:t>
      </w:r>
    </w:p>
    <w:p w14:paraId="6A23EDEF" w14:textId="11DDCB5E" w:rsidR="00612D69" w:rsidRDefault="0052528D" w:rsidP="00B13CA8">
      <w:pPr>
        <w:pStyle w:val="Heading3"/>
        <w:spacing w:before="280" w:after="280" w:line="276" w:lineRule="auto"/>
        <w:rPr>
          <w:rFonts w:ascii="Arial Narrow" w:eastAsia="Arial Narrow" w:hAnsi="Arial Narrow" w:cs="Arial Narrow"/>
          <w:sz w:val="26"/>
          <w:szCs w:val="26"/>
        </w:rPr>
      </w:pPr>
      <w:r>
        <w:rPr>
          <w:rFonts w:ascii="Arial Narrow" w:eastAsia="Arial Narrow" w:hAnsi="Arial Narrow" w:cs="Arial Narrow"/>
          <w:sz w:val="26"/>
          <w:szCs w:val="26"/>
        </w:rPr>
        <w:t>4. Propuesta en el Componente de Investigación</w:t>
      </w:r>
    </w:p>
    <w:p w14:paraId="6B8C61C7" w14:textId="77777777" w:rsidR="00B13CA8" w:rsidRPr="00B13CA8" w:rsidRDefault="00B13CA8" w:rsidP="00B13CA8">
      <w:pPr>
        <w:spacing w:before="240" w:after="240" w:line="276" w:lineRule="auto"/>
        <w:jc w:val="both"/>
        <w:rPr>
          <w:rFonts w:ascii="Arial Narrow" w:eastAsia="Arial Narrow" w:hAnsi="Arial Narrow" w:cs="Arial Narrow"/>
        </w:rPr>
      </w:pPr>
      <w:r w:rsidRPr="00B13CA8">
        <w:rPr>
          <w:rFonts w:ascii="Arial Narrow" w:eastAsia="Arial Narrow" w:hAnsi="Arial Narrow" w:cs="Arial Narrow"/>
        </w:rPr>
        <w:t>Mi enfoque de investigación se centra en el desarrollo de tecnologías para el aprovechamiento de residuos industriales mediante procesos como la pirólisis, gasificación y digestión anaeróbica, buscando maximizar el valor de los residuos y minimizar su impacto ambiental (</w:t>
      </w:r>
      <w:proofErr w:type="spellStart"/>
      <w:r w:rsidRPr="00B13CA8">
        <w:rPr>
          <w:rFonts w:ascii="Arial Narrow" w:eastAsia="Arial Narrow" w:hAnsi="Arial Narrow" w:cs="Arial Narrow"/>
        </w:rPr>
        <w:t>Demirbas</w:t>
      </w:r>
      <w:proofErr w:type="spellEnd"/>
      <w:r w:rsidRPr="00B13CA8">
        <w:rPr>
          <w:rFonts w:ascii="Arial Narrow" w:eastAsia="Arial Narrow" w:hAnsi="Arial Narrow" w:cs="Arial Narrow"/>
        </w:rPr>
        <w:t>, 2009). Considero que la investigación en valorización de residuos industriales es crucial para crear soluciones sostenibles en sectores como la minería, la agroindustria y la manufactura (</w:t>
      </w:r>
      <w:proofErr w:type="spellStart"/>
      <w:r w:rsidRPr="00B13CA8">
        <w:rPr>
          <w:rFonts w:ascii="Arial Narrow" w:eastAsia="Arial Narrow" w:hAnsi="Arial Narrow" w:cs="Arial Narrow"/>
        </w:rPr>
        <w:t>Koppejan</w:t>
      </w:r>
      <w:proofErr w:type="spellEnd"/>
      <w:r w:rsidRPr="00B13CA8">
        <w:rPr>
          <w:rFonts w:ascii="Arial Narrow" w:eastAsia="Arial Narrow" w:hAnsi="Arial Narrow" w:cs="Arial Narrow"/>
        </w:rPr>
        <w:t xml:space="preserve"> &amp; van </w:t>
      </w:r>
      <w:proofErr w:type="spellStart"/>
      <w:r w:rsidRPr="00B13CA8">
        <w:rPr>
          <w:rFonts w:ascii="Arial Narrow" w:eastAsia="Arial Narrow" w:hAnsi="Arial Narrow" w:cs="Arial Narrow"/>
        </w:rPr>
        <w:t>Loo</w:t>
      </w:r>
      <w:proofErr w:type="spellEnd"/>
      <w:r w:rsidRPr="00B13CA8">
        <w:rPr>
          <w:rFonts w:ascii="Arial Narrow" w:eastAsia="Arial Narrow" w:hAnsi="Arial Narrow" w:cs="Arial Narrow"/>
        </w:rPr>
        <w:t>, 2012).</w:t>
      </w:r>
    </w:p>
    <w:p w14:paraId="48FA0985" w14:textId="77777777" w:rsidR="00B13CA8" w:rsidRPr="00B13CA8" w:rsidRDefault="00B13CA8" w:rsidP="00B13CA8">
      <w:pPr>
        <w:spacing w:before="240" w:after="240" w:line="276" w:lineRule="auto"/>
        <w:jc w:val="both"/>
        <w:rPr>
          <w:rFonts w:ascii="Arial Narrow" w:eastAsia="Arial Narrow" w:hAnsi="Arial Narrow" w:cs="Arial Narrow"/>
        </w:rPr>
      </w:pPr>
      <w:r w:rsidRPr="00B13CA8">
        <w:rPr>
          <w:rFonts w:ascii="Arial Narrow" w:eastAsia="Arial Narrow" w:hAnsi="Arial Narrow" w:cs="Arial Narrow"/>
        </w:rPr>
        <w:t xml:space="preserve">Una de las líneas de investigación que propongo desarrollar está relacionada con el uso de tecnologías avanzadas para la conversión de residuos peligrosos en productos de valor agregado, como la producción de </w:t>
      </w:r>
      <w:proofErr w:type="spellStart"/>
      <w:r w:rsidRPr="00B13CA8">
        <w:rPr>
          <w:rFonts w:ascii="Arial Narrow" w:eastAsia="Arial Narrow" w:hAnsi="Arial Narrow" w:cs="Arial Narrow"/>
        </w:rPr>
        <w:t>biocarbones</w:t>
      </w:r>
      <w:proofErr w:type="spellEnd"/>
      <w:r w:rsidRPr="00B13CA8">
        <w:rPr>
          <w:rFonts w:ascii="Arial Narrow" w:eastAsia="Arial Narrow" w:hAnsi="Arial Narrow" w:cs="Arial Narrow"/>
        </w:rPr>
        <w:t xml:space="preserve"> a partir de residuos sólidos industriales y su uso como adsorbentes en la remediación de suelos contaminados o como soporte catalítico en procesos industriales (</w:t>
      </w:r>
      <w:proofErr w:type="spellStart"/>
      <w:r w:rsidRPr="00B13CA8">
        <w:rPr>
          <w:rFonts w:ascii="Arial Narrow" w:eastAsia="Arial Narrow" w:hAnsi="Arial Narrow" w:cs="Arial Narrow"/>
        </w:rPr>
        <w:t>Bridgwater</w:t>
      </w:r>
      <w:proofErr w:type="spellEnd"/>
      <w:r w:rsidRPr="00B13CA8">
        <w:rPr>
          <w:rFonts w:ascii="Arial Narrow" w:eastAsia="Arial Narrow" w:hAnsi="Arial Narrow" w:cs="Arial Narrow"/>
        </w:rPr>
        <w:t>, 2012).</w:t>
      </w:r>
    </w:p>
    <w:p w14:paraId="7D4BC8E3" w14:textId="1AFE4250" w:rsidR="00612D69" w:rsidRDefault="00B13CA8" w:rsidP="00B13CA8">
      <w:pPr>
        <w:spacing w:before="240" w:after="240" w:line="276" w:lineRule="auto"/>
        <w:jc w:val="both"/>
        <w:rPr>
          <w:rFonts w:ascii="Arial Narrow" w:eastAsia="Arial Narrow" w:hAnsi="Arial Narrow" w:cs="Arial Narrow"/>
        </w:rPr>
      </w:pPr>
      <w:r w:rsidRPr="00B13CA8">
        <w:rPr>
          <w:rFonts w:ascii="Arial Narrow" w:eastAsia="Arial Narrow" w:hAnsi="Arial Narrow" w:cs="Arial Narrow"/>
        </w:rPr>
        <w:t>Además, me gustaría investigar el desarrollo de algoritmos de aprendizaje de máquina e inteligencia artificial para optimizar los procesos de gestión y tratamiento de residuos peligrosos. Estas tecnologías permitirían predecir el comportamiento de los residuos bajo diferentes condiciones operativas y ajustar los parámetros del proceso en tiempo real, mejorando así la eficiencia y reduciendo los riesgos asociados al manejo de residuos tóxicos (</w:t>
      </w:r>
      <w:proofErr w:type="spellStart"/>
      <w:r w:rsidRPr="00B13CA8">
        <w:rPr>
          <w:rFonts w:ascii="Arial Narrow" w:eastAsia="Arial Narrow" w:hAnsi="Arial Narrow" w:cs="Arial Narrow"/>
        </w:rPr>
        <w:t>Goodfellow</w:t>
      </w:r>
      <w:proofErr w:type="spellEnd"/>
      <w:r w:rsidRPr="00B13CA8">
        <w:rPr>
          <w:rFonts w:ascii="Arial Narrow" w:eastAsia="Arial Narrow" w:hAnsi="Arial Narrow" w:cs="Arial Narrow"/>
        </w:rPr>
        <w:t xml:space="preserve">, </w:t>
      </w:r>
      <w:proofErr w:type="spellStart"/>
      <w:r w:rsidRPr="00B13CA8">
        <w:rPr>
          <w:rFonts w:ascii="Arial Narrow" w:eastAsia="Arial Narrow" w:hAnsi="Arial Narrow" w:cs="Arial Narrow"/>
        </w:rPr>
        <w:t>Bengio</w:t>
      </w:r>
      <w:proofErr w:type="spellEnd"/>
      <w:r w:rsidRPr="00B13CA8">
        <w:rPr>
          <w:rFonts w:ascii="Arial Narrow" w:eastAsia="Arial Narrow" w:hAnsi="Arial Narrow" w:cs="Arial Narrow"/>
        </w:rPr>
        <w:t xml:space="preserve">, &amp; </w:t>
      </w:r>
      <w:proofErr w:type="spellStart"/>
      <w:r w:rsidRPr="00B13CA8">
        <w:rPr>
          <w:rFonts w:ascii="Arial Narrow" w:eastAsia="Arial Narrow" w:hAnsi="Arial Narrow" w:cs="Arial Narrow"/>
        </w:rPr>
        <w:t>Courville</w:t>
      </w:r>
      <w:proofErr w:type="spellEnd"/>
      <w:r w:rsidRPr="00B13CA8">
        <w:rPr>
          <w:rFonts w:ascii="Arial Narrow" w:eastAsia="Arial Narrow" w:hAnsi="Arial Narrow" w:cs="Arial Narrow"/>
        </w:rPr>
        <w:t>, 2016)</w:t>
      </w:r>
      <w:r>
        <w:rPr>
          <w:rFonts w:ascii="Arial Narrow" w:eastAsia="Arial Narrow" w:hAnsi="Arial Narrow" w:cs="Arial Narrow"/>
        </w:rPr>
        <w:t>.</w:t>
      </w:r>
    </w:p>
    <w:p w14:paraId="5F66AEFD" w14:textId="77777777" w:rsidR="00612D69" w:rsidRDefault="0052528D">
      <w:pPr>
        <w:pStyle w:val="Heading3"/>
        <w:spacing w:before="280" w:after="280" w:line="276" w:lineRule="auto"/>
        <w:rPr>
          <w:rFonts w:ascii="Arial Narrow" w:eastAsia="Arial Narrow" w:hAnsi="Arial Narrow" w:cs="Arial Narrow"/>
          <w:sz w:val="26"/>
          <w:szCs w:val="26"/>
        </w:rPr>
      </w:pPr>
      <w:bookmarkStart w:id="3" w:name="_heading=h.q2datkeq89wt" w:colFirst="0" w:colLast="0"/>
      <w:bookmarkEnd w:id="3"/>
      <w:r>
        <w:rPr>
          <w:rFonts w:ascii="Arial Narrow" w:eastAsia="Arial Narrow" w:hAnsi="Arial Narrow" w:cs="Arial Narrow"/>
          <w:sz w:val="26"/>
          <w:szCs w:val="26"/>
        </w:rPr>
        <w:t>5. Propuesta en el Componente de Extensión</w:t>
      </w:r>
    </w:p>
    <w:p w14:paraId="05533A37" w14:textId="77777777" w:rsidR="00B13CA8" w:rsidRPr="00B13CA8" w:rsidRDefault="00B13CA8" w:rsidP="00B13CA8">
      <w:pPr>
        <w:spacing w:before="240" w:after="240" w:line="276" w:lineRule="auto"/>
        <w:jc w:val="both"/>
        <w:rPr>
          <w:rFonts w:ascii="Arial Narrow" w:eastAsia="Arial Narrow" w:hAnsi="Arial Narrow" w:cs="Arial Narrow"/>
        </w:rPr>
      </w:pPr>
      <w:r w:rsidRPr="00B13CA8">
        <w:rPr>
          <w:rFonts w:ascii="Arial Narrow" w:eastAsia="Arial Narrow" w:hAnsi="Arial Narrow" w:cs="Arial Narrow"/>
        </w:rPr>
        <w:t xml:space="preserve">El componente de extensión se centrará en la transferencia de tecnologías y conocimientos hacia la industria colombiana y las comunidades académicas. Esto se logrará a través de programas de capacitación en la gestión </w:t>
      </w:r>
      <w:r w:rsidRPr="00B13CA8">
        <w:rPr>
          <w:rFonts w:ascii="Arial Narrow" w:eastAsia="Arial Narrow" w:hAnsi="Arial Narrow" w:cs="Arial Narrow"/>
        </w:rPr>
        <w:lastRenderedPageBreak/>
        <w:t>de residuos industriales y peligrosos, dirigidos tanto a empresas como a autoridades ambientales (</w:t>
      </w:r>
      <w:proofErr w:type="spellStart"/>
      <w:r w:rsidRPr="00B13CA8">
        <w:rPr>
          <w:rFonts w:ascii="Arial Narrow" w:eastAsia="Arial Narrow" w:hAnsi="Arial Narrow" w:cs="Arial Narrow"/>
        </w:rPr>
        <w:t>Klemeš</w:t>
      </w:r>
      <w:proofErr w:type="spellEnd"/>
      <w:r w:rsidRPr="00B13CA8">
        <w:rPr>
          <w:rFonts w:ascii="Arial Narrow" w:eastAsia="Arial Narrow" w:hAnsi="Arial Narrow" w:cs="Arial Narrow"/>
        </w:rPr>
        <w:t xml:space="preserve"> et al., 2018). Además, se promoverá el desarrollo de alianzas estratégicas con la industria para la implementación de tecnologías de valorización de residuos en las cadenas de producción (</w:t>
      </w:r>
      <w:proofErr w:type="spellStart"/>
      <w:r w:rsidRPr="00B13CA8">
        <w:rPr>
          <w:rFonts w:ascii="Arial Narrow" w:eastAsia="Arial Narrow" w:hAnsi="Arial Narrow" w:cs="Arial Narrow"/>
        </w:rPr>
        <w:t>Demirbas</w:t>
      </w:r>
      <w:proofErr w:type="spellEnd"/>
      <w:r w:rsidRPr="00B13CA8">
        <w:rPr>
          <w:rFonts w:ascii="Arial Narrow" w:eastAsia="Arial Narrow" w:hAnsi="Arial Narrow" w:cs="Arial Narrow"/>
        </w:rPr>
        <w:t>, 2011).</w:t>
      </w:r>
    </w:p>
    <w:p w14:paraId="72881E3C" w14:textId="77777777" w:rsidR="00B13CA8" w:rsidRPr="00B13CA8" w:rsidRDefault="00B13CA8" w:rsidP="00B13CA8">
      <w:pPr>
        <w:spacing w:before="240" w:after="240" w:line="276" w:lineRule="auto"/>
        <w:jc w:val="both"/>
        <w:rPr>
          <w:rFonts w:ascii="Arial Narrow" w:eastAsia="Arial Narrow" w:hAnsi="Arial Narrow" w:cs="Arial Narrow"/>
        </w:rPr>
      </w:pPr>
      <w:r w:rsidRPr="00B13CA8">
        <w:rPr>
          <w:rFonts w:ascii="Arial Narrow" w:eastAsia="Arial Narrow" w:hAnsi="Arial Narrow" w:cs="Arial Narrow"/>
        </w:rPr>
        <w:t xml:space="preserve">Un ejemplo concreto de la importancia del aprovechamiento de residuos industriales se puede observar en la gestión de residuos agroindustriales, donde, mediante tecnologías de pirólisis, es posible generar </w:t>
      </w:r>
      <w:proofErr w:type="spellStart"/>
      <w:r w:rsidRPr="00B13CA8">
        <w:rPr>
          <w:rFonts w:ascii="Arial Narrow" w:eastAsia="Arial Narrow" w:hAnsi="Arial Narrow" w:cs="Arial Narrow"/>
        </w:rPr>
        <w:t>biocarbones</w:t>
      </w:r>
      <w:proofErr w:type="spellEnd"/>
      <w:r w:rsidRPr="00B13CA8">
        <w:rPr>
          <w:rFonts w:ascii="Arial Narrow" w:eastAsia="Arial Narrow" w:hAnsi="Arial Narrow" w:cs="Arial Narrow"/>
        </w:rPr>
        <w:t xml:space="preserve"> que pueden utilizarse como mejoradores de suelos, reduciendo así la necesidad de fertilizantes químicos y contribuyendo a una producción agrícola más sostenible (</w:t>
      </w:r>
      <w:proofErr w:type="spellStart"/>
      <w:r w:rsidRPr="00B13CA8">
        <w:rPr>
          <w:rFonts w:ascii="Arial Narrow" w:eastAsia="Arial Narrow" w:hAnsi="Arial Narrow" w:cs="Arial Narrow"/>
        </w:rPr>
        <w:t>Bridgwater</w:t>
      </w:r>
      <w:proofErr w:type="spellEnd"/>
      <w:r w:rsidRPr="00B13CA8">
        <w:rPr>
          <w:rFonts w:ascii="Arial Narrow" w:eastAsia="Arial Narrow" w:hAnsi="Arial Narrow" w:cs="Arial Narrow"/>
        </w:rPr>
        <w:t>, 2012). Este tipo de proyectos no solo generan beneficios ambientales, sino que también promueven el desarrollo económico local al convertir los residuos en recursos valiosos.</w:t>
      </w:r>
    </w:p>
    <w:p w14:paraId="01CFBD03" w14:textId="01D51069" w:rsidR="00612D69" w:rsidRDefault="00B13CA8" w:rsidP="00B13CA8">
      <w:pPr>
        <w:spacing w:before="240" w:after="240" w:line="276" w:lineRule="auto"/>
        <w:jc w:val="both"/>
        <w:rPr>
          <w:rFonts w:ascii="Arial Narrow" w:eastAsia="Arial Narrow" w:hAnsi="Arial Narrow" w:cs="Arial Narrow"/>
        </w:rPr>
      </w:pPr>
      <w:r w:rsidRPr="00B13CA8">
        <w:rPr>
          <w:rFonts w:ascii="Arial Narrow" w:eastAsia="Arial Narrow" w:hAnsi="Arial Narrow" w:cs="Arial Narrow"/>
        </w:rPr>
        <w:t>Por otro lado, en el campo de la gestión de residuos peligrosos, la capacitación en el uso seguro y responsable de sustancias químicas peligrosas será un componente clave. A través de talleres y seminarios especializados, se formará a los profesionales en la gestión de emergencias químicas, el manejo seguro de sustancias tóxicas y la implementación de planes de contingencia (</w:t>
      </w:r>
      <w:proofErr w:type="spellStart"/>
      <w:r w:rsidRPr="00B13CA8">
        <w:rPr>
          <w:rFonts w:ascii="Arial Narrow" w:eastAsia="Arial Narrow" w:hAnsi="Arial Narrow" w:cs="Arial Narrow"/>
        </w:rPr>
        <w:t>Muller</w:t>
      </w:r>
      <w:proofErr w:type="spellEnd"/>
      <w:r w:rsidRPr="00B13CA8">
        <w:rPr>
          <w:rFonts w:ascii="Arial Narrow" w:eastAsia="Arial Narrow" w:hAnsi="Arial Narrow" w:cs="Arial Narrow"/>
        </w:rPr>
        <w:t xml:space="preserve"> &amp; </w:t>
      </w:r>
      <w:proofErr w:type="spellStart"/>
      <w:r w:rsidRPr="00B13CA8">
        <w:rPr>
          <w:rFonts w:ascii="Arial Narrow" w:eastAsia="Arial Narrow" w:hAnsi="Arial Narrow" w:cs="Arial Narrow"/>
        </w:rPr>
        <w:t>Colby</w:t>
      </w:r>
      <w:proofErr w:type="spellEnd"/>
      <w:r w:rsidRPr="00B13CA8">
        <w:rPr>
          <w:rFonts w:ascii="Arial Narrow" w:eastAsia="Arial Narrow" w:hAnsi="Arial Narrow" w:cs="Arial Narrow"/>
        </w:rPr>
        <w:t>, 2021)</w:t>
      </w:r>
      <w:r w:rsidR="0052528D">
        <w:rPr>
          <w:rFonts w:ascii="Arial Narrow" w:eastAsia="Arial Narrow" w:hAnsi="Arial Narrow" w:cs="Arial Narrow"/>
        </w:rPr>
        <w:t>.</w:t>
      </w:r>
    </w:p>
    <w:p w14:paraId="1992D3A7" w14:textId="77777777" w:rsidR="00612D69" w:rsidRPr="00B13CA8" w:rsidRDefault="0052528D">
      <w:pPr>
        <w:pStyle w:val="Heading3"/>
        <w:spacing w:before="280" w:after="280" w:line="276" w:lineRule="auto"/>
        <w:rPr>
          <w:rFonts w:ascii="Arial Narrow" w:eastAsia="Arial Narrow" w:hAnsi="Arial Narrow" w:cs="Arial Narrow"/>
          <w:sz w:val="26"/>
          <w:szCs w:val="26"/>
          <w:lang w:val="en-GB"/>
        </w:rPr>
      </w:pPr>
      <w:bookmarkStart w:id="4" w:name="_heading=h.mi4mnr9ul2dy" w:colFirst="0" w:colLast="0"/>
      <w:bookmarkEnd w:id="4"/>
      <w:r w:rsidRPr="00B13CA8">
        <w:rPr>
          <w:rFonts w:ascii="Arial Narrow" w:eastAsia="Arial Narrow" w:hAnsi="Arial Narrow" w:cs="Arial Narrow"/>
          <w:sz w:val="26"/>
          <w:szCs w:val="26"/>
          <w:lang w:val="en-GB"/>
        </w:rPr>
        <w:t xml:space="preserve">6. </w:t>
      </w:r>
      <w:proofErr w:type="spellStart"/>
      <w:r w:rsidRPr="00B13CA8">
        <w:rPr>
          <w:rFonts w:ascii="Arial Narrow" w:eastAsia="Arial Narrow" w:hAnsi="Arial Narrow" w:cs="Arial Narrow"/>
          <w:sz w:val="26"/>
          <w:szCs w:val="26"/>
          <w:lang w:val="en-GB"/>
        </w:rPr>
        <w:t>Bibliografía</w:t>
      </w:r>
      <w:proofErr w:type="spellEnd"/>
    </w:p>
    <w:p w14:paraId="7C27FF4D" w14:textId="051BEBF6" w:rsidR="00B13CA8" w:rsidRPr="00B13CA8" w:rsidRDefault="00B13CA8" w:rsidP="0052528D">
      <w:pPr>
        <w:spacing w:after="0" w:line="276" w:lineRule="auto"/>
        <w:jc w:val="both"/>
        <w:rPr>
          <w:rFonts w:ascii="Arial Narrow" w:eastAsia="Arial Narrow" w:hAnsi="Arial Narrow" w:cs="Arial Narrow"/>
        </w:rPr>
      </w:pPr>
      <w:r w:rsidRPr="00B13CA8">
        <w:rPr>
          <w:rFonts w:ascii="Arial Narrow" w:eastAsia="Arial Narrow" w:hAnsi="Arial Narrow" w:cs="Arial Narrow"/>
        </w:rPr>
        <w:t>Bridgwater, A. V. (2012). Review of fast pyrolysis of biomass and product upgrading. Biomass and Bioenergy, 38, 68-94. https://doi.org/10.1016/j.biombioe.2011.01.048</w:t>
      </w:r>
    </w:p>
    <w:p w14:paraId="257A3A4A" w14:textId="77777777" w:rsidR="00B13CA8" w:rsidRPr="00B13CA8" w:rsidRDefault="00B13CA8" w:rsidP="0052528D">
      <w:pPr>
        <w:spacing w:after="0" w:line="276" w:lineRule="auto"/>
        <w:jc w:val="both"/>
        <w:rPr>
          <w:rFonts w:ascii="Arial Narrow" w:eastAsia="Arial Narrow" w:hAnsi="Arial Narrow" w:cs="Arial Narrow"/>
        </w:rPr>
      </w:pPr>
      <w:proofErr w:type="spellStart"/>
      <w:r w:rsidRPr="00B13CA8">
        <w:rPr>
          <w:rFonts w:ascii="Arial Narrow" w:eastAsia="Arial Narrow" w:hAnsi="Arial Narrow" w:cs="Arial Narrow"/>
        </w:rPr>
        <w:t>Demirbas</w:t>
      </w:r>
      <w:proofErr w:type="spellEnd"/>
      <w:r w:rsidRPr="00B13CA8">
        <w:rPr>
          <w:rFonts w:ascii="Arial Narrow" w:eastAsia="Arial Narrow" w:hAnsi="Arial Narrow" w:cs="Arial Narrow"/>
        </w:rPr>
        <w:t>, A. (2009). Biofuels: Securing the planet’s future energy needs. Springer Science &amp; Business Media.</w:t>
      </w:r>
    </w:p>
    <w:p w14:paraId="5D1AF289" w14:textId="4D04571D" w:rsidR="00B13CA8" w:rsidRPr="00B13CA8" w:rsidRDefault="00B13CA8" w:rsidP="0052528D">
      <w:pPr>
        <w:spacing w:after="0" w:line="276" w:lineRule="auto"/>
        <w:jc w:val="both"/>
        <w:rPr>
          <w:rFonts w:ascii="Arial Narrow" w:eastAsia="Arial Narrow" w:hAnsi="Arial Narrow" w:cs="Arial Narrow"/>
        </w:rPr>
      </w:pPr>
      <w:proofErr w:type="spellStart"/>
      <w:r w:rsidRPr="00B13CA8">
        <w:rPr>
          <w:rFonts w:ascii="Arial Narrow" w:eastAsia="Arial Narrow" w:hAnsi="Arial Narrow" w:cs="Arial Narrow"/>
        </w:rPr>
        <w:t>Demirbas</w:t>
      </w:r>
      <w:proofErr w:type="spellEnd"/>
      <w:r w:rsidRPr="00B13CA8">
        <w:rPr>
          <w:rFonts w:ascii="Arial Narrow" w:eastAsia="Arial Narrow" w:hAnsi="Arial Narrow" w:cs="Arial Narrow"/>
        </w:rPr>
        <w:t>, A. (2011). Importance of biomass energy sources for Turkey. Energy Policy, 39(10), 6120-6125. https://doi.org/10.1016/j.enpol.2011.07.003</w:t>
      </w:r>
    </w:p>
    <w:p w14:paraId="6DD760D0" w14:textId="77777777" w:rsidR="00B13CA8" w:rsidRPr="00B13CA8" w:rsidRDefault="00B13CA8" w:rsidP="0052528D">
      <w:pPr>
        <w:spacing w:after="0" w:line="276" w:lineRule="auto"/>
        <w:jc w:val="both"/>
        <w:rPr>
          <w:rFonts w:ascii="Arial Narrow" w:eastAsia="Arial Narrow" w:hAnsi="Arial Narrow" w:cs="Arial Narrow"/>
        </w:rPr>
      </w:pPr>
      <w:r w:rsidRPr="00B13CA8">
        <w:rPr>
          <w:rFonts w:ascii="Arial Narrow" w:eastAsia="Arial Narrow" w:hAnsi="Arial Narrow" w:cs="Arial Narrow"/>
        </w:rPr>
        <w:t xml:space="preserve">Goodfellow, I., </w:t>
      </w:r>
      <w:proofErr w:type="spellStart"/>
      <w:r w:rsidRPr="00B13CA8">
        <w:rPr>
          <w:rFonts w:ascii="Arial Narrow" w:eastAsia="Arial Narrow" w:hAnsi="Arial Narrow" w:cs="Arial Narrow"/>
        </w:rPr>
        <w:t>Bengio</w:t>
      </w:r>
      <w:proofErr w:type="spellEnd"/>
      <w:r w:rsidRPr="00B13CA8">
        <w:rPr>
          <w:rFonts w:ascii="Arial Narrow" w:eastAsia="Arial Narrow" w:hAnsi="Arial Narrow" w:cs="Arial Narrow"/>
        </w:rPr>
        <w:t>, Y., &amp; Courville, A. (2016). Deep Learning. MIT Press.</w:t>
      </w:r>
    </w:p>
    <w:p w14:paraId="7AA9ECBE" w14:textId="77777777" w:rsidR="00B13CA8" w:rsidRPr="00B13CA8" w:rsidRDefault="00B13CA8" w:rsidP="0052528D">
      <w:pPr>
        <w:spacing w:after="0" w:line="276" w:lineRule="auto"/>
        <w:jc w:val="both"/>
        <w:rPr>
          <w:rFonts w:ascii="Arial Narrow" w:eastAsia="Arial Narrow" w:hAnsi="Arial Narrow" w:cs="Arial Narrow"/>
        </w:rPr>
      </w:pPr>
      <w:r w:rsidRPr="00B13CA8">
        <w:rPr>
          <w:rFonts w:ascii="Arial Narrow" w:eastAsia="Arial Narrow" w:hAnsi="Arial Narrow" w:cs="Arial Narrow"/>
        </w:rPr>
        <w:t>International Energy Agency. (2020). World Energy Outlook 2020. OECD Publishing.</w:t>
      </w:r>
    </w:p>
    <w:p w14:paraId="63EC257D" w14:textId="77777777" w:rsidR="00B13CA8" w:rsidRPr="00B13CA8" w:rsidRDefault="00B13CA8" w:rsidP="0052528D">
      <w:pPr>
        <w:spacing w:after="0" w:line="276" w:lineRule="auto"/>
        <w:jc w:val="both"/>
        <w:rPr>
          <w:rFonts w:ascii="Arial Narrow" w:eastAsia="Arial Narrow" w:hAnsi="Arial Narrow" w:cs="Arial Narrow"/>
        </w:rPr>
      </w:pPr>
      <w:proofErr w:type="spellStart"/>
      <w:r w:rsidRPr="00B13CA8">
        <w:rPr>
          <w:rFonts w:ascii="Arial Narrow" w:eastAsia="Arial Narrow" w:hAnsi="Arial Narrow" w:cs="Arial Narrow"/>
        </w:rPr>
        <w:t>Klemeš</w:t>
      </w:r>
      <w:proofErr w:type="spellEnd"/>
      <w:r w:rsidRPr="00B13CA8">
        <w:rPr>
          <w:rFonts w:ascii="Arial Narrow" w:eastAsia="Arial Narrow" w:hAnsi="Arial Narrow" w:cs="Arial Narrow"/>
        </w:rPr>
        <w:t xml:space="preserve">, J. J., </w:t>
      </w:r>
      <w:proofErr w:type="spellStart"/>
      <w:r w:rsidRPr="00B13CA8">
        <w:rPr>
          <w:rFonts w:ascii="Arial Narrow" w:eastAsia="Arial Narrow" w:hAnsi="Arial Narrow" w:cs="Arial Narrow"/>
        </w:rPr>
        <w:t>Varbanov</w:t>
      </w:r>
      <w:proofErr w:type="spellEnd"/>
      <w:r w:rsidRPr="00B13CA8">
        <w:rPr>
          <w:rFonts w:ascii="Arial Narrow" w:eastAsia="Arial Narrow" w:hAnsi="Arial Narrow" w:cs="Arial Narrow"/>
        </w:rPr>
        <w:t>, P. S., &amp; Walmsley, T. G. (2018). Heat integration retrofit analysis for sustainability enhancement. Renewable and Sustainable Energy Reviews, 81(Part 2), 1672-1693. https://doi.org/10.1016/j.rser.2017.05.104</w:t>
      </w:r>
    </w:p>
    <w:p w14:paraId="75671EF9" w14:textId="77777777" w:rsidR="00B13CA8" w:rsidRPr="00B13CA8" w:rsidRDefault="00B13CA8" w:rsidP="0052528D">
      <w:pPr>
        <w:spacing w:after="0" w:line="276" w:lineRule="auto"/>
        <w:jc w:val="both"/>
        <w:rPr>
          <w:rFonts w:ascii="Arial Narrow" w:eastAsia="Arial Narrow" w:hAnsi="Arial Narrow" w:cs="Arial Narrow"/>
        </w:rPr>
      </w:pPr>
      <w:proofErr w:type="spellStart"/>
      <w:r w:rsidRPr="00B13CA8">
        <w:rPr>
          <w:rFonts w:ascii="Arial Narrow" w:eastAsia="Arial Narrow" w:hAnsi="Arial Narrow" w:cs="Arial Narrow"/>
        </w:rPr>
        <w:t>Koppejan</w:t>
      </w:r>
      <w:proofErr w:type="spellEnd"/>
      <w:r w:rsidRPr="00B13CA8">
        <w:rPr>
          <w:rFonts w:ascii="Arial Narrow" w:eastAsia="Arial Narrow" w:hAnsi="Arial Narrow" w:cs="Arial Narrow"/>
        </w:rPr>
        <w:t xml:space="preserve">, J., &amp; van </w:t>
      </w:r>
      <w:proofErr w:type="spellStart"/>
      <w:r w:rsidRPr="00B13CA8">
        <w:rPr>
          <w:rFonts w:ascii="Arial Narrow" w:eastAsia="Arial Narrow" w:hAnsi="Arial Narrow" w:cs="Arial Narrow"/>
        </w:rPr>
        <w:t>Loo</w:t>
      </w:r>
      <w:proofErr w:type="spellEnd"/>
      <w:r w:rsidRPr="00B13CA8">
        <w:rPr>
          <w:rFonts w:ascii="Arial Narrow" w:eastAsia="Arial Narrow" w:hAnsi="Arial Narrow" w:cs="Arial Narrow"/>
        </w:rPr>
        <w:t>, S. (2012). The handbook of biomass combustion and co-firing. Routledge.</w:t>
      </w:r>
    </w:p>
    <w:p w14:paraId="101C2C3F" w14:textId="77777777" w:rsidR="00B13CA8" w:rsidRPr="00B13CA8" w:rsidRDefault="00B13CA8" w:rsidP="0052528D">
      <w:pPr>
        <w:spacing w:after="0" w:line="276" w:lineRule="auto"/>
        <w:jc w:val="both"/>
        <w:rPr>
          <w:rFonts w:ascii="Arial Narrow" w:eastAsia="Arial Narrow" w:hAnsi="Arial Narrow" w:cs="Arial Narrow"/>
        </w:rPr>
      </w:pPr>
      <w:proofErr w:type="spellStart"/>
      <w:r w:rsidRPr="00B13CA8">
        <w:rPr>
          <w:rFonts w:ascii="Arial Narrow" w:eastAsia="Arial Narrow" w:hAnsi="Arial Narrow" w:cs="Arial Narrow"/>
        </w:rPr>
        <w:t>Linnhoff</w:t>
      </w:r>
      <w:proofErr w:type="spellEnd"/>
      <w:r w:rsidRPr="00B13CA8">
        <w:rPr>
          <w:rFonts w:ascii="Arial Narrow" w:eastAsia="Arial Narrow" w:hAnsi="Arial Narrow" w:cs="Arial Narrow"/>
        </w:rPr>
        <w:t>, B., &amp; Hindmarsh, E. (1983). The pinch design method for heat exchanger networks. Chemical Engineering Science, 38(5), 745-763. https://doi.org/10.1016/0009-2509(83)80185-7</w:t>
      </w:r>
    </w:p>
    <w:p w14:paraId="23DA350B" w14:textId="77777777" w:rsidR="00B13CA8" w:rsidRPr="00B13CA8" w:rsidRDefault="00B13CA8" w:rsidP="0052528D">
      <w:pPr>
        <w:spacing w:after="0" w:line="276" w:lineRule="auto"/>
        <w:jc w:val="both"/>
        <w:rPr>
          <w:rFonts w:ascii="Arial Narrow" w:eastAsia="Arial Narrow" w:hAnsi="Arial Narrow" w:cs="Arial Narrow"/>
        </w:rPr>
      </w:pPr>
      <w:r w:rsidRPr="00B13CA8">
        <w:rPr>
          <w:rFonts w:ascii="Arial Narrow" w:eastAsia="Arial Narrow" w:hAnsi="Arial Narrow" w:cs="Arial Narrow"/>
        </w:rPr>
        <w:t>Moran, M. J., &amp; Shapiro, H. N. (2010). Fundamentals of Engineering Thermodynamics (7th ed.). John Wiley &amp; Sons.</w:t>
      </w:r>
    </w:p>
    <w:p w14:paraId="0531BDC4" w14:textId="77777777" w:rsidR="00B13CA8" w:rsidRPr="00B13CA8" w:rsidRDefault="00B13CA8" w:rsidP="0052528D">
      <w:pPr>
        <w:spacing w:after="0" w:line="276" w:lineRule="auto"/>
        <w:jc w:val="both"/>
        <w:rPr>
          <w:rFonts w:ascii="Arial Narrow" w:eastAsia="Arial Narrow" w:hAnsi="Arial Narrow" w:cs="Arial Narrow"/>
        </w:rPr>
      </w:pPr>
      <w:r w:rsidRPr="00B13CA8">
        <w:rPr>
          <w:rFonts w:ascii="Arial Narrow" w:eastAsia="Arial Narrow" w:hAnsi="Arial Narrow" w:cs="Arial Narrow"/>
        </w:rPr>
        <w:t>Muller, J., &amp; Colby, P. (2021). Machine learning applications in energy management systems: A review. Renewable and Sustainable Energy Reviews, 143, 111156.</w:t>
      </w:r>
    </w:p>
    <w:p w14:paraId="6049C8B7" w14:textId="77777777" w:rsidR="00B13CA8" w:rsidRPr="00B13CA8" w:rsidRDefault="00B13CA8" w:rsidP="0052528D">
      <w:pPr>
        <w:spacing w:after="0" w:line="276" w:lineRule="auto"/>
        <w:jc w:val="both"/>
        <w:rPr>
          <w:rFonts w:ascii="Arial Narrow" w:eastAsia="Arial Narrow" w:hAnsi="Arial Narrow" w:cs="Arial Narrow"/>
        </w:rPr>
      </w:pPr>
      <w:r w:rsidRPr="00B13CA8">
        <w:rPr>
          <w:rFonts w:ascii="Arial Narrow" w:eastAsia="Arial Narrow" w:hAnsi="Arial Narrow" w:cs="Arial Narrow"/>
        </w:rPr>
        <w:t xml:space="preserve">Smith, R. (2016). Chemical process design and integration (2nd ed.). John Wiley &amp; </w:t>
      </w:r>
      <w:proofErr w:type="spellStart"/>
      <w:r w:rsidRPr="00B13CA8">
        <w:rPr>
          <w:rFonts w:ascii="Arial Narrow" w:eastAsia="Arial Narrow" w:hAnsi="Arial Narrow" w:cs="Arial Narrow"/>
        </w:rPr>
        <w:t>Sons</w:t>
      </w:r>
      <w:proofErr w:type="spellEnd"/>
      <w:r w:rsidRPr="00B13CA8">
        <w:rPr>
          <w:rFonts w:ascii="Arial Narrow" w:eastAsia="Arial Narrow" w:hAnsi="Arial Narrow" w:cs="Arial Narrow"/>
        </w:rPr>
        <w:t>.</w:t>
      </w:r>
    </w:p>
    <w:p w14:paraId="30CE684E" w14:textId="65E33C06" w:rsidR="00612D69" w:rsidRPr="0052528D" w:rsidRDefault="00612D69" w:rsidP="0052528D">
      <w:pPr>
        <w:spacing w:after="0" w:line="276" w:lineRule="auto"/>
        <w:jc w:val="both"/>
        <w:rPr>
          <w:rFonts w:ascii="Arial Narrow" w:eastAsia="Arial Narrow" w:hAnsi="Arial Narrow" w:cs="Arial Narrow"/>
        </w:rPr>
      </w:pPr>
    </w:p>
    <w:sectPr w:rsidR="00612D69" w:rsidRPr="0052528D">
      <w:pgSz w:w="12242" w:h="15842"/>
      <w:pgMar w:top="1417" w:right="1701" w:bottom="1417" w:left="1701" w:header="709" w:footer="709"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8954BEF"/>
    <w:multiLevelType w:val="multilevel"/>
    <w:tmpl w:val="A79EF47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15:restartNumberingAfterBreak="0">
    <w:nsid w:val="58B42D37"/>
    <w:multiLevelType w:val="multilevel"/>
    <w:tmpl w:val="AEA6B2C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2D69"/>
    <w:rsid w:val="0052528D"/>
    <w:rsid w:val="00612D69"/>
    <w:rsid w:val="00B13CA8"/>
  </w:rsids>
  <m:mathPr>
    <m:mathFont m:val="Cambria Math"/>
    <m:brkBin m:val="before"/>
    <m:brkBinSub m:val="--"/>
    <m:smallFrac m:val="0"/>
    <m:dispDef/>
    <m:lMargin m:val="0"/>
    <m:rMargin m:val="0"/>
    <m:defJc m:val="centerGroup"/>
    <m:wrapIndent m:val="1440"/>
    <m:intLim m:val="subSup"/>
    <m:naryLim m:val="undOvr"/>
  </m:mathPr>
  <w:themeFontLang w:val="es-419"/>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8D76D5"/>
  <w15:docId w15:val="{62F8C6BA-3876-4AD1-9D26-C7EFB1DCD0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s-CO" w:eastAsia="es-419"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unhideWhenUsed/>
    <w:qFormat/>
    <w:pPr>
      <w:keepNext/>
      <w:keepLines/>
      <w:spacing w:before="360" w:after="80"/>
      <w:outlineLvl w:val="1"/>
    </w:pPr>
    <w:rPr>
      <w:b/>
      <w:sz w:val="36"/>
      <w:szCs w:val="36"/>
    </w:rPr>
  </w:style>
  <w:style w:type="paragraph" w:styleId="Heading3">
    <w:name w:val="heading 3"/>
    <w:basedOn w:val="Normal"/>
    <w:link w:val="Heading3Char"/>
    <w:uiPriority w:val="9"/>
    <w:unhideWhenUsed/>
    <w:qFormat/>
    <w:rsid w:val="00CA5D2F"/>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customStyle="1" w:styleId="TDC1Car">
    <w:name w:val="TDC 1 Car"/>
    <w:basedOn w:val="DefaultParagraphFont"/>
    <w:rsid w:val="0055412C"/>
    <w:rPr>
      <w:rFonts w:ascii="Arial" w:eastAsia="SimSun" w:hAnsi="Arial" w:cs="Arial" w:hint="default"/>
      <w:sz w:val="24"/>
      <w:szCs w:val="24"/>
      <w:lang w:val="es-MX" w:eastAsia="zh-CN" w:bidi="ar-SA"/>
    </w:rPr>
  </w:style>
  <w:style w:type="paragraph" w:styleId="TOC2">
    <w:name w:val="toc 2"/>
    <w:basedOn w:val="Normal"/>
    <w:next w:val="Normal"/>
    <w:autoRedefine/>
    <w:uiPriority w:val="39"/>
    <w:rsid w:val="0055412C"/>
    <w:pPr>
      <w:tabs>
        <w:tab w:val="left" w:pos="880"/>
        <w:tab w:val="right" w:leader="dot" w:pos="9683"/>
      </w:tabs>
      <w:spacing w:after="0" w:line="240" w:lineRule="auto"/>
      <w:ind w:left="221"/>
      <w:jc w:val="both"/>
    </w:pPr>
    <w:rPr>
      <w:rFonts w:asciiTheme="majorHAnsi" w:eastAsiaTheme="minorEastAsia" w:hAnsiTheme="majorHAnsi" w:cstheme="minorHAnsi"/>
      <w:bCs/>
      <w:color w:val="404040" w:themeColor="text1" w:themeTint="BF"/>
      <w:sz w:val="20"/>
      <w:lang w:val="es-ES" w:eastAsia="es-ES"/>
    </w:rPr>
  </w:style>
  <w:style w:type="paragraph" w:styleId="TOC3">
    <w:name w:val="toc 3"/>
    <w:basedOn w:val="Normal"/>
    <w:next w:val="Normal"/>
    <w:autoRedefine/>
    <w:uiPriority w:val="39"/>
    <w:rsid w:val="0055412C"/>
    <w:pPr>
      <w:tabs>
        <w:tab w:val="left" w:pos="1320"/>
        <w:tab w:val="right" w:leader="dot" w:pos="9683"/>
      </w:tabs>
      <w:spacing w:after="0" w:line="240" w:lineRule="auto"/>
      <w:ind w:left="442"/>
      <w:jc w:val="both"/>
    </w:pPr>
    <w:rPr>
      <w:rFonts w:asciiTheme="majorHAnsi" w:eastAsiaTheme="minorEastAsia" w:hAnsiTheme="majorHAnsi" w:cstheme="minorHAnsi"/>
      <w:color w:val="404040" w:themeColor="text1" w:themeTint="BF"/>
      <w:sz w:val="20"/>
      <w:szCs w:val="20"/>
      <w:lang w:val="es-ES" w:eastAsia="es-ES"/>
    </w:rPr>
  </w:style>
  <w:style w:type="paragraph" w:styleId="TOC4">
    <w:name w:val="toc 4"/>
    <w:basedOn w:val="Normal"/>
    <w:next w:val="Normal"/>
    <w:autoRedefine/>
    <w:uiPriority w:val="39"/>
    <w:unhideWhenUsed/>
    <w:rsid w:val="0055412C"/>
    <w:pPr>
      <w:spacing w:before="120" w:after="120" w:line="264" w:lineRule="auto"/>
      <w:ind w:left="660"/>
      <w:jc w:val="both"/>
    </w:pPr>
    <w:rPr>
      <w:rFonts w:asciiTheme="majorHAnsi" w:eastAsiaTheme="minorEastAsia" w:hAnsiTheme="majorHAnsi" w:cstheme="minorHAnsi"/>
      <w:color w:val="404040" w:themeColor="text1" w:themeTint="BF"/>
      <w:sz w:val="20"/>
      <w:szCs w:val="20"/>
      <w:lang w:val="es-ES" w:eastAsia="es-ES"/>
    </w:rPr>
  </w:style>
  <w:style w:type="paragraph" w:styleId="TOC5">
    <w:name w:val="toc 5"/>
    <w:basedOn w:val="Normal"/>
    <w:next w:val="Normal"/>
    <w:autoRedefine/>
    <w:uiPriority w:val="39"/>
    <w:unhideWhenUsed/>
    <w:rsid w:val="0055412C"/>
    <w:pPr>
      <w:spacing w:before="120" w:after="120" w:line="264" w:lineRule="auto"/>
      <w:ind w:left="880"/>
      <w:jc w:val="both"/>
    </w:pPr>
    <w:rPr>
      <w:rFonts w:asciiTheme="majorHAnsi" w:eastAsiaTheme="minorEastAsia" w:hAnsiTheme="majorHAnsi" w:cstheme="minorHAnsi"/>
      <w:color w:val="404040" w:themeColor="text1" w:themeTint="BF"/>
      <w:sz w:val="20"/>
      <w:szCs w:val="20"/>
      <w:lang w:val="es-ES" w:eastAsia="es-ES"/>
    </w:rPr>
  </w:style>
  <w:style w:type="paragraph" w:styleId="TOC6">
    <w:name w:val="toc 6"/>
    <w:basedOn w:val="Normal"/>
    <w:next w:val="Normal"/>
    <w:autoRedefine/>
    <w:uiPriority w:val="39"/>
    <w:unhideWhenUsed/>
    <w:rsid w:val="0055412C"/>
    <w:pPr>
      <w:spacing w:before="120" w:after="120" w:line="264" w:lineRule="auto"/>
      <w:ind w:left="1100"/>
      <w:jc w:val="both"/>
    </w:pPr>
    <w:rPr>
      <w:rFonts w:asciiTheme="majorHAnsi" w:eastAsiaTheme="minorEastAsia" w:hAnsiTheme="majorHAnsi" w:cstheme="minorHAnsi"/>
      <w:color w:val="404040" w:themeColor="text1" w:themeTint="BF"/>
      <w:sz w:val="20"/>
      <w:szCs w:val="20"/>
      <w:lang w:val="es-ES" w:eastAsia="es-ES"/>
    </w:rPr>
  </w:style>
  <w:style w:type="paragraph" w:styleId="TOC7">
    <w:name w:val="toc 7"/>
    <w:basedOn w:val="Normal"/>
    <w:next w:val="Normal"/>
    <w:autoRedefine/>
    <w:uiPriority w:val="39"/>
    <w:unhideWhenUsed/>
    <w:rsid w:val="0055412C"/>
    <w:pPr>
      <w:spacing w:before="120" w:after="120" w:line="264" w:lineRule="auto"/>
      <w:ind w:left="1320"/>
      <w:jc w:val="both"/>
    </w:pPr>
    <w:rPr>
      <w:rFonts w:asciiTheme="majorHAnsi" w:eastAsiaTheme="minorEastAsia" w:hAnsiTheme="majorHAnsi" w:cstheme="minorHAnsi"/>
      <w:color w:val="404040" w:themeColor="text1" w:themeTint="BF"/>
      <w:sz w:val="20"/>
      <w:szCs w:val="20"/>
      <w:lang w:val="es-ES" w:eastAsia="es-ES"/>
    </w:rPr>
  </w:style>
  <w:style w:type="paragraph" w:styleId="TOC8">
    <w:name w:val="toc 8"/>
    <w:basedOn w:val="Normal"/>
    <w:next w:val="Normal"/>
    <w:autoRedefine/>
    <w:uiPriority w:val="39"/>
    <w:unhideWhenUsed/>
    <w:rsid w:val="0055412C"/>
    <w:pPr>
      <w:spacing w:before="120" w:after="120" w:line="264" w:lineRule="auto"/>
      <w:ind w:left="1540"/>
      <w:jc w:val="both"/>
    </w:pPr>
    <w:rPr>
      <w:rFonts w:asciiTheme="majorHAnsi" w:eastAsiaTheme="minorEastAsia" w:hAnsiTheme="majorHAnsi" w:cstheme="minorHAnsi"/>
      <w:color w:val="404040" w:themeColor="text1" w:themeTint="BF"/>
      <w:sz w:val="20"/>
      <w:szCs w:val="20"/>
      <w:lang w:val="es-ES" w:eastAsia="es-ES"/>
    </w:rPr>
  </w:style>
  <w:style w:type="paragraph" w:styleId="TOC9">
    <w:name w:val="toc 9"/>
    <w:basedOn w:val="Normal"/>
    <w:next w:val="Normal"/>
    <w:autoRedefine/>
    <w:uiPriority w:val="39"/>
    <w:unhideWhenUsed/>
    <w:rsid w:val="0055412C"/>
    <w:pPr>
      <w:spacing w:before="120" w:after="120" w:line="264" w:lineRule="auto"/>
      <w:ind w:left="1760"/>
      <w:jc w:val="both"/>
    </w:pPr>
    <w:rPr>
      <w:rFonts w:asciiTheme="majorHAnsi" w:eastAsiaTheme="minorEastAsia" w:hAnsiTheme="majorHAnsi" w:cstheme="minorHAnsi"/>
      <w:color w:val="404040" w:themeColor="text1" w:themeTint="BF"/>
      <w:sz w:val="20"/>
      <w:szCs w:val="20"/>
      <w:lang w:val="es-ES" w:eastAsia="es-ES"/>
    </w:rPr>
  </w:style>
  <w:style w:type="character" w:customStyle="1" w:styleId="Heading3Char">
    <w:name w:val="Heading 3 Char"/>
    <w:basedOn w:val="DefaultParagraphFont"/>
    <w:link w:val="Heading3"/>
    <w:uiPriority w:val="9"/>
    <w:rsid w:val="00CA5D2F"/>
    <w:rPr>
      <w:rFonts w:ascii="Times New Roman" w:eastAsia="Times New Roman" w:hAnsi="Times New Roman" w:cs="Times New Roman"/>
      <w:b/>
      <w:bCs/>
      <w:sz w:val="27"/>
      <w:szCs w:val="27"/>
      <w:lang w:eastAsia="es-419"/>
    </w:rPr>
  </w:style>
  <w:style w:type="paragraph" w:styleId="NormalWeb">
    <w:name w:val="Normal (Web)"/>
    <w:basedOn w:val="Normal"/>
    <w:uiPriority w:val="99"/>
    <w:semiHidden/>
    <w:unhideWhenUsed/>
    <w:rsid w:val="00CA5D2F"/>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CA5D2F"/>
    <w:rPr>
      <w:b/>
      <w:bCs/>
    </w:rPr>
  </w:style>
  <w:style w:type="character" w:styleId="Emphasis">
    <w:name w:val="Emphasis"/>
    <w:basedOn w:val="DefaultParagraphFont"/>
    <w:uiPriority w:val="20"/>
    <w:qFormat/>
    <w:rsid w:val="00CA5D2F"/>
    <w:rPr>
      <w:i/>
      <w:iCs/>
    </w:rPr>
  </w:style>
  <w:style w:type="table" w:styleId="TableGrid">
    <w:name w:val="Table Grid"/>
    <w:basedOn w:val="TableNormal"/>
    <w:uiPriority w:val="39"/>
    <w:rsid w:val="005206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character" w:styleId="Hyperlink">
    <w:name w:val="Hyperlink"/>
    <w:basedOn w:val="DefaultParagraphFont"/>
    <w:uiPriority w:val="99"/>
    <w:semiHidden/>
    <w:unhideWhenUsed/>
    <w:rsid w:val="00B13CA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991860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j+lhldJaveOef13TkElk8ZwxbYA==">CgMxLjAyDmguczJyaTltaWx6YW5vMg5oLjdzeHQ0azE0dTJjdTIOaC43N25zbmNhZ3NtMngyDmgucTJkYXRrZXE4OXd0Mg5oLm1pNG1ucjl1bDJkeTgAciExY04wd29qa2R4SjhESk44dnpQeHVNTUdGWmpubUR5T2Y=</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4</Pages>
  <Words>1501</Words>
  <Characters>8256</Characters>
  <Application>Microsoft Office Word</Application>
  <DocSecurity>0</DocSecurity>
  <Lines>68</Lines>
  <Paragraphs>19</Paragraphs>
  <ScaleCrop>false</ScaleCrop>
  <Company/>
  <LinksUpToDate>false</LinksUpToDate>
  <CharactersWithSpaces>9738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Camilo López Santamaría</dc:creator>
  <cp:lastModifiedBy>Camilo López Santamaría</cp:lastModifiedBy>
  <cp:revision>3</cp:revision>
  <cp:lastPrinted>2024-09-16T00:13:00Z</cp:lastPrinted>
  <dcterms:created xsi:type="dcterms:W3CDTF">2024-08-11T00:02:00Z</dcterms:created>
  <dcterms:modified xsi:type="dcterms:W3CDTF">2024-09-16T00:14:00Z</dcterms:modified>
</cp:coreProperties>
</file>