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4806FF" w14:textId="2105ED2C" w:rsidR="00CD760F" w:rsidRPr="00867C41" w:rsidRDefault="000D6146" w:rsidP="00867C41">
      <w:pPr>
        <w:pStyle w:val="TableParagraph"/>
        <w:spacing w:line="360" w:lineRule="auto"/>
        <w:jc w:val="both"/>
        <w:rPr>
          <w:rFonts w:ascii="Arial Narrow" w:hAnsi="Arial Narrow" w:cs="Arial"/>
          <w:b/>
          <w:bCs/>
        </w:rPr>
      </w:pPr>
      <w:r w:rsidRPr="00867C41">
        <w:rPr>
          <w:rFonts w:ascii="Arial Narrow" w:hAnsi="Arial Narrow" w:cs="Arial"/>
          <w:b/>
          <w:bCs/>
        </w:rPr>
        <w:t xml:space="preserve">La </w:t>
      </w:r>
      <w:r w:rsidR="00CD760F" w:rsidRPr="00867C41">
        <w:rPr>
          <w:rFonts w:ascii="Arial Narrow" w:hAnsi="Arial Narrow" w:cs="Arial"/>
          <w:b/>
          <w:bCs/>
        </w:rPr>
        <w:t>investigación</w:t>
      </w:r>
      <w:r w:rsidRPr="00867C41">
        <w:rPr>
          <w:rFonts w:ascii="Arial Narrow" w:hAnsi="Arial Narrow" w:cs="Arial"/>
          <w:b/>
          <w:bCs/>
        </w:rPr>
        <w:t>, la extensión y la docencia</w:t>
      </w:r>
      <w:r w:rsidR="00CD760F" w:rsidRPr="00867C41">
        <w:rPr>
          <w:rFonts w:ascii="Arial Narrow" w:hAnsi="Arial Narrow" w:cs="Arial"/>
          <w:b/>
          <w:bCs/>
        </w:rPr>
        <w:t xml:space="preserve"> como mecanismo</w:t>
      </w:r>
      <w:r w:rsidRPr="00867C41">
        <w:rPr>
          <w:rFonts w:ascii="Arial Narrow" w:hAnsi="Arial Narrow" w:cs="Arial"/>
          <w:b/>
          <w:bCs/>
        </w:rPr>
        <w:t>s</w:t>
      </w:r>
      <w:r w:rsidR="00CD760F" w:rsidRPr="00867C41">
        <w:rPr>
          <w:rFonts w:ascii="Arial Narrow" w:hAnsi="Arial Narrow" w:cs="Arial"/>
          <w:b/>
          <w:bCs/>
        </w:rPr>
        <w:t xml:space="preserve"> para el cambio social</w:t>
      </w:r>
    </w:p>
    <w:p w14:paraId="172C4EC1" w14:textId="77777777" w:rsidR="00CD760F" w:rsidRPr="00867C41" w:rsidRDefault="00CD760F" w:rsidP="00867C41">
      <w:pPr>
        <w:pStyle w:val="TableParagraph"/>
        <w:spacing w:line="360" w:lineRule="auto"/>
        <w:jc w:val="both"/>
        <w:rPr>
          <w:rFonts w:ascii="Arial Narrow" w:hAnsi="Arial Narrow" w:cs="Arial"/>
        </w:rPr>
      </w:pPr>
    </w:p>
    <w:p w14:paraId="5F679C75" w14:textId="169A825B" w:rsidR="00E54691" w:rsidRPr="00867C41" w:rsidRDefault="00314B28" w:rsidP="00867C41">
      <w:pPr>
        <w:pStyle w:val="TableParagraph"/>
        <w:spacing w:line="360" w:lineRule="auto"/>
        <w:jc w:val="both"/>
        <w:rPr>
          <w:rFonts w:ascii="Arial Narrow" w:hAnsi="Arial Narrow" w:cs="Arial"/>
          <w:b/>
          <w:bCs/>
        </w:rPr>
      </w:pPr>
      <w:r w:rsidRPr="00867C41">
        <w:rPr>
          <w:rFonts w:ascii="Arial Narrow" w:hAnsi="Arial Narrow" w:cs="Arial"/>
          <w:b/>
          <w:bCs/>
        </w:rPr>
        <w:t>Justificación</w:t>
      </w:r>
    </w:p>
    <w:p w14:paraId="6E76DD3E" w14:textId="77777777" w:rsidR="00576BE7" w:rsidRPr="00867C41" w:rsidRDefault="00576BE7" w:rsidP="00867C41">
      <w:pPr>
        <w:pStyle w:val="TableParagraph"/>
        <w:spacing w:line="360" w:lineRule="auto"/>
        <w:jc w:val="both"/>
        <w:rPr>
          <w:rFonts w:ascii="Arial Narrow" w:hAnsi="Arial Narrow" w:cs="Arial"/>
        </w:rPr>
      </w:pPr>
    </w:p>
    <w:p w14:paraId="653586E8" w14:textId="4C3027E2" w:rsidR="00AA448E" w:rsidRPr="00867C41" w:rsidRDefault="00CF1D73" w:rsidP="00867C41">
      <w:pPr>
        <w:pStyle w:val="TableParagraph"/>
        <w:spacing w:line="360" w:lineRule="auto"/>
        <w:jc w:val="both"/>
        <w:rPr>
          <w:rFonts w:ascii="Arial Narrow" w:hAnsi="Arial Narrow" w:cs="Arial"/>
        </w:rPr>
      </w:pPr>
      <w:r w:rsidRPr="00867C41">
        <w:rPr>
          <w:rFonts w:ascii="Arial Narrow" w:hAnsi="Arial Narrow" w:cs="Arial"/>
        </w:rPr>
        <w:t xml:space="preserve">La investigación, </w:t>
      </w:r>
      <w:r w:rsidR="00822B05" w:rsidRPr="00867C41">
        <w:rPr>
          <w:rFonts w:ascii="Arial Narrow" w:hAnsi="Arial Narrow" w:cs="Arial"/>
        </w:rPr>
        <w:t>entendida como uno de los pilares de la educación y que se define como cualquier proceso que se enfoque en la generación y/o modificación del conocimiento (Ministerio de Educación Nacional)</w:t>
      </w:r>
      <w:r w:rsidR="000D6146" w:rsidRPr="00867C41">
        <w:rPr>
          <w:rFonts w:ascii="Arial Narrow" w:hAnsi="Arial Narrow" w:cs="Arial"/>
        </w:rPr>
        <w:t xml:space="preserve">, la extensión entendida como “la interacción privilegiada y recíproca entre el conocimiento sistemático de la academia y los saberes y necesidades de la sociedad” (Universidad Nacional de Colombia) y la docencia </w:t>
      </w:r>
      <w:r w:rsidR="00822B05" w:rsidRPr="00867C41">
        <w:rPr>
          <w:rFonts w:ascii="Arial Narrow" w:hAnsi="Arial Narrow" w:cs="Arial"/>
        </w:rPr>
        <w:t xml:space="preserve"> </w:t>
      </w:r>
      <w:r w:rsidR="009C00F8" w:rsidRPr="00867C41">
        <w:rPr>
          <w:rFonts w:ascii="Arial Narrow" w:hAnsi="Arial Narrow" w:cs="Arial"/>
        </w:rPr>
        <w:t xml:space="preserve">como responsabilidad del profesor para poder transmitir su conocimiento por medio de las clases, </w:t>
      </w:r>
      <w:r w:rsidR="00822B05" w:rsidRPr="00867C41">
        <w:rPr>
          <w:rFonts w:ascii="Arial Narrow" w:hAnsi="Arial Narrow" w:cs="Arial"/>
        </w:rPr>
        <w:t xml:space="preserve">ha venido cobrando una mayor importancia al interior de las Instituciones de Educación Superior -IES. </w:t>
      </w:r>
    </w:p>
    <w:p w14:paraId="6934F274" w14:textId="77777777" w:rsidR="00867C41" w:rsidRPr="00867C41" w:rsidRDefault="00867C41" w:rsidP="00867C41">
      <w:pPr>
        <w:pStyle w:val="TableParagraph"/>
        <w:spacing w:line="360" w:lineRule="auto"/>
        <w:jc w:val="both"/>
        <w:rPr>
          <w:rFonts w:ascii="Arial Narrow" w:hAnsi="Arial Narrow" w:cs="Arial"/>
        </w:rPr>
      </w:pPr>
    </w:p>
    <w:p w14:paraId="02AC0897" w14:textId="02F76D9E" w:rsidR="00AA448E" w:rsidRPr="00867C41" w:rsidRDefault="00AA448E" w:rsidP="00867C41">
      <w:pPr>
        <w:pStyle w:val="TableParagraph"/>
        <w:spacing w:line="360" w:lineRule="auto"/>
        <w:jc w:val="both"/>
        <w:rPr>
          <w:rFonts w:ascii="Arial Narrow" w:hAnsi="Arial Narrow" w:cs="Arial"/>
        </w:rPr>
      </w:pPr>
      <w:r w:rsidRPr="00867C41">
        <w:rPr>
          <w:rFonts w:ascii="Arial Narrow" w:hAnsi="Arial Narrow" w:cs="Arial"/>
        </w:rPr>
        <w:t>A través de este ensayo se pretende integrar las actividades misionales de la Universidad (extensión, docencia e investigación) en</w:t>
      </w:r>
      <w:r w:rsidR="0061205D" w:rsidRPr="00867C41">
        <w:rPr>
          <w:rFonts w:ascii="Arial Narrow" w:hAnsi="Arial Narrow" w:cs="Arial"/>
        </w:rPr>
        <w:t>m</w:t>
      </w:r>
      <w:r w:rsidRPr="00867C41">
        <w:rPr>
          <w:rFonts w:ascii="Arial Narrow" w:hAnsi="Arial Narrow" w:cs="Arial"/>
        </w:rPr>
        <w:t>arcando y resaltado el área de dese</w:t>
      </w:r>
      <w:r w:rsidR="0061205D" w:rsidRPr="00867C41">
        <w:rPr>
          <w:rFonts w:ascii="Arial Narrow" w:hAnsi="Arial Narrow" w:cs="Arial"/>
        </w:rPr>
        <w:t>m</w:t>
      </w:r>
      <w:r w:rsidRPr="00867C41">
        <w:rPr>
          <w:rFonts w:ascii="Arial Narrow" w:hAnsi="Arial Narrow" w:cs="Arial"/>
        </w:rPr>
        <w:t xml:space="preserve">peño </w:t>
      </w:r>
      <w:r w:rsidR="00084FCD" w:rsidRPr="00867C41">
        <w:rPr>
          <w:rFonts w:ascii="Arial Narrow" w:hAnsi="Arial Narrow" w:cs="Arial"/>
        </w:rPr>
        <w:t>de la gesti</w:t>
      </w:r>
      <w:r w:rsidR="00FA19EA" w:rsidRPr="00867C41">
        <w:rPr>
          <w:rFonts w:ascii="Arial Narrow" w:hAnsi="Arial Narrow" w:cs="Arial"/>
        </w:rPr>
        <w:t>ó</w:t>
      </w:r>
      <w:r w:rsidR="00084FCD" w:rsidRPr="00867C41">
        <w:rPr>
          <w:rFonts w:ascii="Arial Narrow" w:hAnsi="Arial Narrow" w:cs="Arial"/>
        </w:rPr>
        <w:t xml:space="preserve">n urbana y planeación, gestión de la movilidad </w:t>
      </w:r>
      <w:r w:rsidR="00867C41" w:rsidRPr="00867C41">
        <w:rPr>
          <w:rFonts w:ascii="Arial Narrow" w:hAnsi="Arial Narrow" w:cs="Arial"/>
        </w:rPr>
        <w:t>como componentes de cambio social</w:t>
      </w:r>
      <w:r w:rsidR="00084FCD" w:rsidRPr="00867C41">
        <w:rPr>
          <w:rFonts w:ascii="Arial Narrow" w:hAnsi="Arial Narrow" w:cs="Arial"/>
        </w:rPr>
        <w:t>.</w:t>
      </w:r>
      <w:r w:rsidRPr="00867C41">
        <w:rPr>
          <w:rFonts w:ascii="Arial Narrow" w:hAnsi="Arial Narrow" w:cs="Arial"/>
        </w:rPr>
        <w:t xml:space="preserve"> </w:t>
      </w:r>
    </w:p>
    <w:p w14:paraId="4AA6006E" w14:textId="77777777" w:rsidR="00AA448E" w:rsidRPr="00867C41" w:rsidRDefault="00AA448E" w:rsidP="00867C41">
      <w:pPr>
        <w:pStyle w:val="TableParagraph"/>
        <w:spacing w:line="360" w:lineRule="auto"/>
        <w:jc w:val="both"/>
        <w:rPr>
          <w:rFonts w:ascii="Arial Narrow" w:hAnsi="Arial Narrow" w:cs="Arial"/>
        </w:rPr>
      </w:pPr>
    </w:p>
    <w:p w14:paraId="433A6210" w14:textId="2FD0106A" w:rsidR="00E54691" w:rsidRPr="00867C41" w:rsidRDefault="00FA19EA" w:rsidP="00867C41">
      <w:pPr>
        <w:pStyle w:val="TableParagraph"/>
        <w:spacing w:line="360" w:lineRule="auto"/>
        <w:jc w:val="both"/>
        <w:rPr>
          <w:rFonts w:ascii="Arial Narrow" w:hAnsi="Arial Narrow" w:cs="Arial"/>
          <w:b/>
          <w:bCs/>
        </w:rPr>
      </w:pPr>
      <w:r w:rsidRPr="00867C41">
        <w:rPr>
          <w:rFonts w:ascii="Arial Narrow" w:hAnsi="Arial Narrow" w:cs="Arial"/>
          <w:b/>
          <w:bCs/>
        </w:rPr>
        <w:t>Objetivos</w:t>
      </w:r>
    </w:p>
    <w:p w14:paraId="20A0398F" w14:textId="77777777" w:rsidR="00576BE7" w:rsidRPr="00867C41" w:rsidRDefault="00576BE7" w:rsidP="00867C41">
      <w:pPr>
        <w:pStyle w:val="TableParagraph"/>
        <w:spacing w:line="360" w:lineRule="auto"/>
        <w:jc w:val="both"/>
        <w:rPr>
          <w:rFonts w:ascii="Arial Narrow" w:hAnsi="Arial Narrow" w:cs="Arial"/>
        </w:rPr>
      </w:pPr>
    </w:p>
    <w:p w14:paraId="23BF6899" w14:textId="77777777" w:rsidR="00576BE7" w:rsidRPr="00867C41" w:rsidRDefault="00FA19EA" w:rsidP="00867C41">
      <w:pPr>
        <w:pStyle w:val="TableParagraph"/>
        <w:numPr>
          <w:ilvl w:val="0"/>
          <w:numId w:val="3"/>
        </w:numPr>
        <w:spacing w:line="360" w:lineRule="auto"/>
        <w:jc w:val="both"/>
        <w:rPr>
          <w:rFonts w:ascii="Arial Narrow" w:hAnsi="Arial Narrow" w:cs="Arial"/>
        </w:rPr>
      </w:pPr>
      <w:r w:rsidRPr="00867C41">
        <w:rPr>
          <w:rFonts w:ascii="Arial Narrow" w:hAnsi="Arial Narrow" w:cs="Arial"/>
        </w:rPr>
        <w:t>Examinar como la educación superior contribuye en la formación crítica de los estudiantes</w:t>
      </w:r>
    </w:p>
    <w:p w14:paraId="656E4384" w14:textId="77777777" w:rsidR="00576BE7" w:rsidRPr="00867C41" w:rsidRDefault="00FA19EA" w:rsidP="00867C41">
      <w:pPr>
        <w:pStyle w:val="TableParagraph"/>
        <w:numPr>
          <w:ilvl w:val="0"/>
          <w:numId w:val="3"/>
        </w:numPr>
        <w:spacing w:line="360" w:lineRule="auto"/>
        <w:jc w:val="both"/>
        <w:rPr>
          <w:rFonts w:ascii="Arial Narrow" w:hAnsi="Arial Narrow" w:cs="Arial"/>
          <w:lang w:val="es-CO"/>
        </w:rPr>
      </w:pPr>
      <w:r w:rsidRPr="00867C41">
        <w:rPr>
          <w:rFonts w:ascii="Arial Narrow" w:hAnsi="Arial Narrow" w:cs="Arial"/>
        </w:rPr>
        <w:t>Analizar como la investigación generativa incide en la transformación social del territorio</w:t>
      </w:r>
    </w:p>
    <w:p w14:paraId="6E70E1AE" w14:textId="4363C44B" w:rsidR="00FA19EA" w:rsidRPr="00867C41" w:rsidRDefault="00FA19EA" w:rsidP="00867C41">
      <w:pPr>
        <w:pStyle w:val="TableParagraph"/>
        <w:numPr>
          <w:ilvl w:val="0"/>
          <w:numId w:val="3"/>
        </w:numPr>
        <w:spacing w:line="360" w:lineRule="auto"/>
        <w:jc w:val="both"/>
        <w:rPr>
          <w:rFonts w:ascii="Arial Narrow" w:hAnsi="Arial Narrow" w:cs="Arial"/>
          <w:lang w:val="es-CO"/>
        </w:rPr>
      </w:pPr>
      <w:r w:rsidRPr="00867C41">
        <w:rPr>
          <w:rFonts w:ascii="Arial Narrow" w:hAnsi="Arial Narrow" w:cs="Arial"/>
        </w:rPr>
        <w:t xml:space="preserve">Examinar cómo la extensión permite la vinculación de la universidad con la sociedad. </w:t>
      </w:r>
    </w:p>
    <w:p w14:paraId="587EF830" w14:textId="77777777" w:rsidR="00576BE7" w:rsidRPr="00867C41" w:rsidRDefault="00576BE7" w:rsidP="00867C41">
      <w:pPr>
        <w:pStyle w:val="TableParagraph"/>
        <w:spacing w:line="360" w:lineRule="auto"/>
        <w:ind w:left="720"/>
        <w:jc w:val="both"/>
        <w:rPr>
          <w:rFonts w:ascii="Arial Narrow" w:hAnsi="Arial Narrow" w:cs="Arial"/>
          <w:lang w:val="es-CO"/>
        </w:rPr>
      </w:pPr>
    </w:p>
    <w:p w14:paraId="06D7FE98" w14:textId="1C6F31C0" w:rsidR="00BB6DB7" w:rsidRPr="00867C41" w:rsidRDefault="00BB6DB7" w:rsidP="00867C41">
      <w:pPr>
        <w:pStyle w:val="TableParagraph"/>
        <w:spacing w:line="360" w:lineRule="auto"/>
        <w:jc w:val="both"/>
        <w:rPr>
          <w:rFonts w:ascii="Arial Narrow" w:hAnsi="Arial Narrow" w:cs="Arial"/>
          <w:b/>
          <w:bCs/>
        </w:rPr>
      </w:pPr>
      <w:r w:rsidRPr="00867C41">
        <w:rPr>
          <w:rFonts w:ascii="Arial Narrow" w:hAnsi="Arial Narrow" w:cs="Arial"/>
          <w:b/>
          <w:bCs/>
        </w:rPr>
        <w:t>Investigación formativa</w:t>
      </w:r>
    </w:p>
    <w:p w14:paraId="7F97FF79" w14:textId="612920FA" w:rsidR="00BB6DB7" w:rsidRPr="00867C41" w:rsidRDefault="00BB6DB7" w:rsidP="00867C41">
      <w:pPr>
        <w:pStyle w:val="TableParagraph"/>
        <w:spacing w:line="360" w:lineRule="auto"/>
        <w:jc w:val="both"/>
        <w:rPr>
          <w:rFonts w:ascii="Arial Narrow" w:hAnsi="Arial Narrow" w:cs="Arial"/>
        </w:rPr>
      </w:pPr>
    </w:p>
    <w:p w14:paraId="46D36105" w14:textId="7ECE06C8" w:rsidR="008E0C98" w:rsidRPr="00867C41" w:rsidRDefault="00E54691" w:rsidP="00867C41">
      <w:pPr>
        <w:pStyle w:val="TableParagraph"/>
        <w:spacing w:line="360" w:lineRule="auto"/>
        <w:jc w:val="both"/>
        <w:rPr>
          <w:rFonts w:ascii="Arial Narrow" w:hAnsi="Arial Narrow" w:cs="Arial"/>
        </w:rPr>
      </w:pPr>
      <w:r w:rsidRPr="00867C41">
        <w:rPr>
          <w:rFonts w:ascii="Arial Narrow" w:hAnsi="Arial Narrow" w:cs="Arial"/>
        </w:rPr>
        <w:t>E</w:t>
      </w:r>
      <w:r w:rsidR="00822B05" w:rsidRPr="00867C41">
        <w:rPr>
          <w:rFonts w:ascii="Arial Narrow" w:hAnsi="Arial Narrow" w:cs="Arial"/>
        </w:rPr>
        <w:t xml:space="preserve">n comparación con otros países de la </w:t>
      </w:r>
      <w:r w:rsidR="001029C9" w:rsidRPr="00867C41">
        <w:rPr>
          <w:rFonts w:ascii="Arial Narrow" w:hAnsi="Arial Narrow" w:cs="Arial"/>
        </w:rPr>
        <w:t>región cada</w:t>
      </w:r>
      <w:r w:rsidR="00822B05" w:rsidRPr="00867C41">
        <w:rPr>
          <w:rFonts w:ascii="Arial Narrow" w:hAnsi="Arial Narrow" w:cs="Arial"/>
        </w:rPr>
        <w:t xml:space="preserve"> vez tienen una mayor relevancia e importancia</w:t>
      </w:r>
      <w:r w:rsidR="001029C9" w:rsidRPr="00867C41">
        <w:rPr>
          <w:rFonts w:ascii="Arial Narrow" w:hAnsi="Arial Narrow" w:cs="Arial"/>
        </w:rPr>
        <w:t xml:space="preserve"> investigar</w:t>
      </w:r>
      <w:r w:rsidR="0061205D" w:rsidRPr="00867C41">
        <w:rPr>
          <w:rFonts w:ascii="Arial Narrow" w:hAnsi="Arial Narrow" w:cs="Arial"/>
        </w:rPr>
        <w:t>, s</w:t>
      </w:r>
      <w:r w:rsidR="00822B05" w:rsidRPr="00867C41">
        <w:rPr>
          <w:rFonts w:ascii="Arial Narrow" w:hAnsi="Arial Narrow" w:cs="Arial"/>
        </w:rPr>
        <w:t xml:space="preserve">in embargo, y de acuerdo con la Organización para la Cooperación y el Desarrollo Económicos -OCDE- se debe seguir fortaleciendo el papel de las universidades y los institutos de investigación pública, ya que como lo menciona Pardo (2021) </w:t>
      </w:r>
      <w:r w:rsidR="004454A8" w:rsidRPr="00867C41">
        <w:rPr>
          <w:rFonts w:ascii="Arial Narrow" w:hAnsi="Arial Narrow" w:cs="Arial"/>
        </w:rPr>
        <w:t xml:space="preserve">en promedio los países de la OCDE en 2018 invirtieron alrededor del 2% del PIB en Ciencia y Tecnología, mientras que Colombia tan solo invirtió un poco más del 0,6% del PIB. </w:t>
      </w:r>
    </w:p>
    <w:p w14:paraId="7B9A3C65" w14:textId="77777777" w:rsidR="0061205D" w:rsidRPr="00867C41" w:rsidRDefault="0061205D" w:rsidP="00867C41">
      <w:pPr>
        <w:pStyle w:val="TableParagraph"/>
        <w:spacing w:line="360" w:lineRule="auto"/>
        <w:jc w:val="both"/>
        <w:rPr>
          <w:rFonts w:ascii="Arial Narrow" w:hAnsi="Arial Narrow" w:cs="Arial"/>
        </w:rPr>
      </w:pPr>
    </w:p>
    <w:p w14:paraId="01B7B7B5" w14:textId="3F8078D8" w:rsidR="008E0C98" w:rsidRPr="00867C41" w:rsidRDefault="00AA448E" w:rsidP="00867C41">
      <w:pPr>
        <w:pStyle w:val="TableParagraph"/>
        <w:spacing w:line="360" w:lineRule="auto"/>
        <w:jc w:val="both"/>
        <w:rPr>
          <w:rFonts w:ascii="Arial Narrow" w:hAnsi="Arial Narrow" w:cs="Arial"/>
        </w:rPr>
      </w:pPr>
      <w:r w:rsidRPr="00867C41">
        <w:rPr>
          <w:rFonts w:ascii="Arial Narrow" w:hAnsi="Arial Narrow" w:cs="Arial"/>
        </w:rPr>
        <w:t xml:space="preserve">Es importante </w:t>
      </w:r>
      <w:r w:rsidR="00E54691" w:rsidRPr="00867C41">
        <w:rPr>
          <w:rFonts w:ascii="Arial Narrow" w:hAnsi="Arial Narrow" w:cs="Arial"/>
        </w:rPr>
        <w:t xml:space="preserve">por un lado </w:t>
      </w:r>
      <w:r w:rsidR="0061205D" w:rsidRPr="00867C41">
        <w:rPr>
          <w:rFonts w:ascii="Arial Narrow" w:hAnsi="Arial Narrow" w:cs="Arial"/>
        </w:rPr>
        <w:t>que,</w:t>
      </w:r>
      <w:r w:rsidR="00E54691" w:rsidRPr="00867C41">
        <w:rPr>
          <w:rFonts w:ascii="Arial Narrow" w:hAnsi="Arial Narrow" w:cs="Arial"/>
        </w:rPr>
        <w:t xml:space="preserve"> desde la investigación</w:t>
      </w:r>
      <w:r w:rsidR="0061205D" w:rsidRPr="00867C41">
        <w:rPr>
          <w:rFonts w:ascii="Arial Narrow" w:hAnsi="Arial Narrow" w:cs="Arial"/>
        </w:rPr>
        <w:t xml:space="preserve"> formativa</w:t>
      </w:r>
      <w:r w:rsidR="00E54691" w:rsidRPr="00867C41">
        <w:rPr>
          <w:rFonts w:ascii="Arial Narrow" w:hAnsi="Arial Narrow" w:cs="Arial"/>
        </w:rPr>
        <w:t xml:space="preserve">, </w:t>
      </w:r>
      <w:r w:rsidR="008E0C98" w:rsidRPr="00867C41">
        <w:rPr>
          <w:rFonts w:ascii="Arial Narrow" w:hAnsi="Arial Narrow" w:cs="Arial"/>
        </w:rPr>
        <w:t>los estudiantes</w:t>
      </w:r>
      <w:r w:rsidR="00E54691" w:rsidRPr="00867C41">
        <w:rPr>
          <w:rFonts w:ascii="Arial Narrow" w:hAnsi="Arial Narrow" w:cs="Arial"/>
        </w:rPr>
        <w:t xml:space="preserve"> puedan formar un </w:t>
      </w:r>
      <w:r w:rsidR="008E0C98" w:rsidRPr="00867C41">
        <w:rPr>
          <w:rFonts w:ascii="Arial Narrow" w:hAnsi="Arial Narrow" w:cs="Arial"/>
        </w:rPr>
        <w:t>pensamiento crítico que según Ste</w:t>
      </w:r>
      <w:r w:rsidR="00E27DF8" w:rsidRPr="00867C41">
        <w:rPr>
          <w:rFonts w:ascii="Arial Narrow" w:hAnsi="Arial Narrow" w:cs="Arial"/>
        </w:rPr>
        <w:t>r</w:t>
      </w:r>
      <w:r w:rsidR="008E0C98" w:rsidRPr="00867C41">
        <w:rPr>
          <w:rFonts w:ascii="Arial Narrow" w:hAnsi="Arial Narrow" w:cs="Arial"/>
        </w:rPr>
        <w:t>nber</w:t>
      </w:r>
      <w:r w:rsidR="004875F2" w:rsidRPr="00867C41">
        <w:rPr>
          <w:rFonts w:ascii="Arial Narrow" w:hAnsi="Arial Narrow" w:cs="Arial"/>
        </w:rPr>
        <w:t>g</w:t>
      </w:r>
      <w:r w:rsidR="008E0C98" w:rsidRPr="00867C41">
        <w:rPr>
          <w:rFonts w:ascii="Arial Narrow" w:hAnsi="Arial Narrow" w:cs="Arial"/>
        </w:rPr>
        <w:t xml:space="preserve"> (1985) lo define como el pensamiento que compromete el proceso mental, estrategias y representaciones que las personas utilizan para resolver problemas, toma decisiones y aprender nuevos conceptos, herramientas que se proponen dentro del</w:t>
      </w:r>
      <w:r w:rsidR="00E54691" w:rsidRPr="00867C41">
        <w:rPr>
          <w:rFonts w:ascii="Arial Narrow" w:hAnsi="Arial Narrow" w:cs="Arial"/>
        </w:rPr>
        <w:t xml:space="preserve"> salón de clase</w:t>
      </w:r>
      <w:r w:rsidR="008E0C98" w:rsidRPr="00867C41">
        <w:rPr>
          <w:rFonts w:ascii="Arial Narrow" w:hAnsi="Arial Narrow" w:cs="Arial"/>
        </w:rPr>
        <w:t xml:space="preserve">. </w:t>
      </w:r>
    </w:p>
    <w:p w14:paraId="760F4E56" w14:textId="443D2C1B" w:rsidR="008E0C98" w:rsidRPr="00867C41" w:rsidRDefault="008E0C98" w:rsidP="00867C41">
      <w:pPr>
        <w:pStyle w:val="TableParagraph"/>
        <w:spacing w:line="360" w:lineRule="auto"/>
        <w:jc w:val="both"/>
        <w:rPr>
          <w:rFonts w:ascii="Arial Narrow" w:hAnsi="Arial Narrow" w:cs="Arial"/>
        </w:rPr>
      </w:pPr>
    </w:p>
    <w:p w14:paraId="62A95A9C" w14:textId="13EDD2E0" w:rsidR="004875F2" w:rsidRPr="00867C41" w:rsidRDefault="0061205D" w:rsidP="00867C41">
      <w:pPr>
        <w:pStyle w:val="TableParagraph"/>
        <w:spacing w:line="360" w:lineRule="auto"/>
        <w:jc w:val="both"/>
        <w:rPr>
          <w:rFonts w:ascii="Arial Narrow" w:hAnsi="Arial Narrow" w:cs="Arial"/>
        </w:rPr>
      </w:pPr>
      <w:r w:rsidRPr="00867C41">
        <w:rPr>
          <w:rFonts w:ascii="Arial Narrow" w:hAnsi="Arial Narrow" w:cs="Arial"/>
        </w:rPr>
        <w:lastRenderedPageBreak/>
        <w:t xml:space="preserve">De manera que </w:t>
      </w:r>
      <w:r w:rsidR="00801E8B" w:rsidRPr="00867C41">
        <w:rPr>
          <w:rFonts w:ascii="Arial Narrow" w:hAnsi="Arial Narrow" w:cs="Arial"/>
        </w:rPr>
        <w:t>la investigación</w:t>
      </w:r>
      <w:r w:rsidR="00BB6DB7" w:rsidRPr="00867C41">
        <w:rPr>
          <w:rFonts w:ascii="Arial Narrow" w:hAnsi="Arial Narrow" w:cs="Arial"/>
        </w:rPr>
        <w:t xml:space="preserve"> formativa</w:t>
      </w:r>
      <w:r w:rsidR="00801E8B" w:rsidRPr="00867C41">
        <w:rPr>
          <w:rFonts w:ascii="Arial Narrow" w:hAnsi="Arial Narrow" w:cs="Arial"/>
        </w:rPr>
        <w:t xml:space="preserve">, </w:t>
      </w:r>
      <w:r w:rsidR="00D3164D" w:rsidRPr="00867C41">
        <w:rPr>
          <w:rFonts w:ascii="Arial Narrow" w:hAnsi="Arial Narrow" w:cs="Arial"/>
        </w:rPr>
        <w:t xml:space="preserve">propende que </w:t>
      </w:r>
      <w:r w:rsidR="004E7090" w:rsidRPr="00867C41">
        <w:rPr>
          <w:rFonts w:ascii="Arial Narrow" w:hAnsi="Arial Narrow" w:cs="Arial"/>
        </w:rPr>
        <w:t>por medio de un pensamiento crítico</w:t>
      </w:r>
      <w:r w:rsidR="00D3164D" w:rsidRPr="00867C41">
        <w:rPr>
          <w:rFonts w:ascii="Arial Narrow" w:hAnsi="Arial Narrow" w:cs="Arial"/>
        </w:rPr>
        <w:t>, creativo y libre</w:t>
      </w:r>
      <w:r w:rsidR="004E7090" w:rsidRPr="00867C41">
        <w:rPr>
          <w:rFonts w:ascii="Arial Narrow" w:hAnsi="Arial Narrow" w:cs="Arial"/>
        </w:rPr>
        <w:t xml:space="preserve">, los estudiantes puedan comprender las realidades que atañen </w:t>
      </w:r>
      <w:r w:rsidR="00D3164D" w:rsidRPr="00867C41">
        <w:rPr>
          <w:rFonts w:ascii="Arial Narrow" w:hAnsi="Arial Narrow" w:cs="Arial"/>
        </w:rPr>
        <w:t xml:space="preserve">tanto a </w:t>
      </w:r>
      <w:r w:rsidR="004E7090" w:rsidRPr="00867C41">
        <w:rPr>
          <w:rFonts w:ascii="Arial Narrow" w:hAnsi="Arial Narrow" w:cs="Arial"/>
        </w:rPr>
        <w:t xml:space="preserve">los </w:t>
      </w:r>
      <w:r w:rsidR="00E27DF8" w:rsidRPr="00867C41">
        <w:rPr>
          <w:rFonts w:ascii="Arial Narrow" w:hAnsi="Arial Narrow" w:cs="Arial"/>
        </w:rPr>
        <w:t>territorios</w:t>
      </w:r>
      <w:r w:rsidR="004E7090" w:rsidRPr="00867C41">
        <w:rPr>
          <w:rFonts w:ascii="Arial Narrow" w:hAnsi="Arial Narrow" w:cs="Arial"/>
        </w:rPr>
        <w:t xml:space="preserve"> </w:t>
      </w:r>
      <w:r w:rsidR="00D3164D" w:rsidRPr="00867C41">
        <w:rPr>
          <w:rFonts w:ascii="Arial Narrow" w:hAnsi="Arial Narrow" w:cs="Arial"/>
        </w:rPr>
        <w:t>como a</w:t>
      </w:r>
      <w:r w:rsidR="004E7090" w:rsidRPr="00867C41">
        <w:rPr>
          <w:rFonts w:ascii="Arial Narrow" w:hAnsi="Arial Narrow" w:cs="Arial"/>
        </w:rPr>
        <w:t xml:space="preserve"> las espacialidades</w:t>
      </w:r>
      <w:r w:rsidR="00D3164D" w:rsidRPr="00867C41">
        <w:rPr>
          <w:rFonts w:ascii="Arial Narrow" w:hAnsi="Arial Narrow" w:cs="Arial"/>
        </w:rPr>
        <w:t>,</w:t>
      </w:r>
      <w:r w:rsidR="004E7090" w:rsidRPr="00867C41">
        <w:rPr>
          <w:rFonts w:ascii="Arial Narrow" w:hAnsi="Arial Narrow" w:cs="Arial"/>
        </w:rPr>
        <w:t xml:space="preserve"> con una visión de inclusión social, desarrollo económico</w:t>
      </w:r>
      <w:r w:rsidR="004875F2" w:rsidRPr="00867C41">
        <w:rPr>
          <w:rFonts w:ascii="Arial Narrow" w:hAnsi="Arial Narrow" w:cs="Arial"/>
        </w:rPr>
        <w:t>, enfoque de género</w:t>
      </w:r>
      <w:r w:rsidR="004E7090" w:rsidRPr="00867C41">
        <w:rPr>
          <w:rFonts w:ascii="Arial Narrow" w:hAnsi="Arial Narrow" w:cs="Arial"/>
        </w:rPr>
        <w:t xml:space="preserve"> y calidad de vida para que a partir de estos conceptos puedan desarrollar</w:t>
      </w:r>
      <w:r w:rsidRPr="00867C41">
        <w:rPr>
          <w:rFonts w:ascii="Arial Narrow" w:hAnsi="Arial Narrow" w:cs="Arial"/>
        </w:rPr>
        <w:t xml:space="preserve">, por ejemplo, </w:t>
      </w:r>
      <w:r w:rsidR="004E7090" w:rsidRPr="00867C41">
        <w:rPr>
          <w:rFonts w:ascii="Arial Narrow" w:hAnsi="Arial Narrow" w:cs="Arial"/>
        </w:rPr>
        <w:t xml:space="preserve"> sus trabajos de grado y puedan llegar a tener un impacto importante en sus territorios </w:t>
      </w:r>
      <w:r w:rsidRPr="00867C41">
        <w:rPr>
          <w:rFonts w:ascii="Arial Narrow" w:hAnsi="Arial Narrow" w:cs="Arial"/>
        </w:rPr>
        <w:t xml:space="preserve">generando </w:t>
      </w:r>
      <w:r w:rsidR="004875F2" w:rsidRPr="00867C41">
        <w:rPr>
          <w:rFonts w:ascii="Arial Narrow" w:hAnsi="Arial Narrow" w:cs="Arial"/>
        </w:rPr>
        <w:t xml:space="preserve">mejoras </w:t>
      </w:r>
      <w:r w:rsidR="004E7090" w:rsidRPr="00867C41">
        <w:rPr>
          <w:rFonts w:ascii="Arial Narrow" w:hAnsi="Arial Narrow" w:cs="Arial"/>
        </w:rPr>
        <w:t xml:space="preserve">en el bienestar de la población. </w:t>
      </w:r>
    </w:p>
    <w:p w14:paraId="42C206B2" w14:textId="77777777" w:rsidR="00E54691" w:rsidRPr="00867C41" w:rsidRDefault="00E54691" w:rsidP="00867C41">
      <w:pPr>
        <w:pStyle w:val="TableParagraph"/>
        <w:spacing w:line="360" w:lineRule="auto"/>
        <w:jc w:val="both"/>
        <w:rPr>
          <w:rFonts w:ascii="Arial Narrow" w:hAnsi="Arial Narrow" w:cs="Arial"/>
        </w:rPr>
      </w:pPr>
    </w:p>
    <w:p w14:paraId="6DB218F5" w14:textId="00E78522" w:rsidR="0034662A" w:rsidRPr="00867C41" w:rsidRDefault="0061205D" w:rsidP="00867C41">
      <w:pPr>
        <w:pStyle w:val="TableParagraph"/>
        <w:spacing w:line="360" w:lineRule="auto"/>
        <w:jc w:val="both"/>
        <w:rPr>
          <w:rFonts w:ascii="Arial Narrow" w:hAnsi="Arial Narrow" w:cs="Arial"/>
        </w:rPr>
      </w:pPr>
      <w:r w:rsidRPr="00867C41">
        <w:rPr>
          <w:rFonts w:ascii="Arial Narrow" w:hAnsi="Arial Narrow" w:cs="Arial"/>
        </w:rPr>
        <w:t xml:space="preserve">Por lo tanto, </w:t>
      </w:r>
      <w:r w:rsidR="00BB6DB7" w:rsidRPr="00867C41">
        <w:rPr>
          <w:rFonts w:ascii="Arial Narrow" w:hAnsi="Arial Narrow" w:cs="Arial"/>
        </w:rPr>
        <w:t xml:space="preserve">se propone desde la docencia y la investigación formativa, </w:t>
      </w:r>
      <w:r w:rsidR="00EA1B89" w:rsidRPr="00867C41">
        <w:rPr>
          <w:rFonts w:ascii="Arial Narrow" w:hAnsi="Arial Narrow" w:cs="Arial"/>
        </w:rPr>
        <w:t xml:space="preserve">aportar en </w:t>
      </w:r>
      <w:r w:rsidR="00E54691" w:rsidRPr="00867C41">
        <w:rPr>
          <w:rFonts w:ascii="Arial Narrow" w:hAnsi="Arial Narrow" w:cs="Arial"/>
        </w:rPr>
        <w:t>la gestión urbana y la planeación, gestión de la movilidad</w:t>
      </w:r>
      <w:r w:rsidR="00EA1B89" w:rsidRPr="00867C41">
        <w:rPr>
          <w:rFonts w:ascii="Arial Narrow" w:hAnsi="Arial Narrow" w:cs="Arial"/>
        </w:rPr>
        <w:t xml:space="preserve"> por medio de trabajos de grado de los estudiantes enfocados en estos temas así como los cursos complementarios y/o disciplinares en donde se resalte la importancia de la movilidad cotidiana y sus características segregativas y desiguales que tiene sobre</w:t>
      </w:r>
      <w:r w:rsidR="000360B2" w:rsidRPr="00867C41">
        <w:rPr>
          <w:rFonts w:ascii="Arial Narrow" w:hAnsi="Arial Narrow" w:cs="Arial"/>
        </w:rPr>
        <w:t xml:space="preserve"> </w:t>
      </w:r>
      <w:r w:rsidR="00EA1B89" w:rsidRPr="00867C41">
        <w:rPr>
          <w:rFonts w:ascii="Arial Narrow" w:hAnsi="Arial Narrow" w:cs="Arial"/>
        </w:rPr>
        <w:t>todo e</w:t>
      </w:r>
      <w:r w:rsidR="000360B2" w:rsidRPr="00867C41">
        <w:rPr>
          <w:rFonts w:ascii="Arial Narrow" w:hAnsi="Arial Narrow" w:cs="Arial"/>
        </w:rPr>
        <w:t>n</w:t>
      </w:r>
      <w:r w:rsidR="00EA1B89" w:rsidRPr="00867C41">
        <w:rPr>
          <w:rFonts w:ascii="Arial Narrow" w:hAnsi="Arial Narrow" w:cs="Arial"/>
        </w:rPr>
        <w:t xml:space="preserve"> países del sur global fundamentando la</w:t>
      </w:r>
      <w:r w:rsidR="00801E8B" w:rsidRPr="00867C41">
        <w:rPr>
          <w:rFonts w:ascii="Arial Narrow" w:hAnsi="Arial Narrow" w:cs="Arial"/>
        </w:rPr>
        <w:t xml:space="preserve"> </w:t>
      </w:r>
      <w:r w:rsidR="00E6044C" w:rsidRPr="00867C41">
        <w:rPr>
          <w:rFonts w:ascii="Arial Narrow" w:hAnsi="Arial Narrow" w:cs="Arial"/>
        </w:rPr>
        <w:t>visión en “la trasmisión y producción de saber con sentido social</w:t>
      </w:r>
      <w:r w:rsidR="008F15D9" w:rsidRPr="00867C41">
        <w:rPr>
          <w:rFonts w:ascii="Arial Narrow" w:hAnsi="Arial Narrow" w:cs="Arial"/>
        </w:rPr>
        <w:t>”</w:t>
      </w:r>
      <w:r w:rsidR="0034662A" w:rsidRPr="00867C41">
        <w:rPr>
          <w:rFonts w:ascii="Arial Narrow" w:hAnsi="Arial Narrow" w:cs="Arial"/>
        </w:rPr>
        <w:t xml:space="preserve">, lo que permite entender la importancia que tiene no solo para </w:t>
      </w:r>
      <w:r w:rsidR="008F15D9" w:rsidRPr="00867C41">
        <w:rPr>
          <w:rFonts w:ascii="Arial Narrow" w:hAnsi="Arial Narrow" w:cs="Arial"/>
        </w:rPr>
        <w:t xml:space="preserve">la Facultad de </w:t>
      </w:r>
      <w:r w:rsidR="000360B2" w:rsidRPr="00867C41">
        <w:rPr>
          <w:rFonts w:ascii="Arial Narrow" w:hAnsi="Arial Narrow" w:cs="Arial"/>
        </w:rPr>
        <w:t>Ingeniería</w:t>
      </w:r>
      <w:r w:rsidR="008F15D9" w:rsidRPr="00867C41">
        <w:rPr>
          <w:rFonts w:ascii="Arial Narrow" w:hAnsi="Arial Narrow" w:cs="Arial"/>
        </w:rPr>
        <w:t xml:space="preserve"> </w:t>
      </w:r>
      <w:r w:rsidR="0034662A" w:rsidRPr="00867C41">
        <w:rPr>
          <w:rFonts w:ascii="Arial Narrow" w:hAnsi="Arial Narrow" w:cs="Arial"/>
        </w:rPr>
        <w:t>sino para la Institución el hecho de formar personas idóneas para un cambio social que tengan una postura crítica y que, basados en la investigación</w:t>
      </w:r>
      <w:r w:rsidR="00EA1B89" w:rsidRPr="00867C41">
        <w:rPr>
          <w:rFonts w:ascii="Arial Narrow" w:hAnsi="Arial Narrow" w:cs="Arial"/>
        </w:rPr>
        <w:t xml:space="preserve"> formativa</w:t>
      </w:r>
      <w:r w:rsidR="0034662A" w:rsidRPr="00867C41">
        <w:rPr>
          <w:rFonts w:ascii="Arial Narrow" w:hAnsi="Arial Narrow" w:cs="Arial"/>
        </w:rPr>
        <w:t xml:space="preserve">, puedan realmente incidir en la </w:t>
      </w:r>
      <w:r w:rsidR="001029C9" w:rsidRPr="00867C41">
        <w:rPr>
          <w:rFonts w:ascii="Arial Narrow" w:hAnsi="Arial Narrow" w:cs="Arial"/>
        </w:rPr>
        <w:t>transformación</w:t>
      </w:r>
      <w:r w:rsidR="0034662A" w:rsidRPr="00867C41">
        <w:rPr>
          <w:rFonts w:ascii="Arial Narrow" w:hAnsi="Arial Narrow" w:cs="Arial"/>
        </w:rPr>
        <w:t xml:space="preserve"> social del territorio.</w:t>
      </w:r>
      <w:r w:rsidR="00F04F73" w:rsidRPr="00867C41">
        <w:rPr>
          <w:rFonts w:ascii="Arial Narrow" w:hAnsi="Arial Narrow" w:cs="Arial"/>
        </w:rPr>
        <w:t xml:space="preserve"> Así mismo, dentro de la misión de la Universidad Nacional, está la de “formar profesionales e investigadores sobre una base científica, ética y humanística, dotándolos de una conciencia crítica, de manera que les permita actuar responsablemente frente a los requerimientos y las tendencias del mundo contemporáneo, y liderar creadoramente procesos de cambio” (Universidad Nacional de Colombia)</w:t>
      </w:r>
    </w:p>
    <w:p w14:paraId="60822585" w14:textId="77777777" w:rsidR="0034662A" w:rsidRPr="00867C41" w:rsidRDefault="0034662A" w:rsidP="00867C41">
      <w:pPr>
        <w:pStyle w:val="TableParagraph"/>
        <w:spacing w:line="360" w:lineRule="auto"/>
        <w:jc w:val="both"/>
        <w:rPr>
          <w:rFonts w:ascii="Arial Narrow" w:hAnsi="Arial Narrow" w:cs="Arial"/>
        </w:rPr>
      </w:pPr>
    </w:p>
    <w:p w14:paraId="50ED02B9" w14:textId="2319F290" w:rsidR="00EA1B89" w:rsidRPr="00867C41" w:rsidRDefault="00576BE7" w:rsidP="00867C41">
      <w:pPr>
        <w:pStyle w:val="TableParagraph"/>
        <w:spacing w:line="360" w:lineRule="auto"/>
        <w:jc w:val="both"/>
        <w:rPr>
          <w:rFonts w:ascii="Arial Narrow" w:hAnsi="Arial Narrow" w:cs="Arial"/>
          <w:b/>
          <w:bCs/>
        </w:rPr>
      </w:pPr>
      <w:r w:rsidRPr="00867C41">
        <w:rPr>
          <w:rFonts w:ascii="Arial Narrow" w:hAnsi="Arial Narrow" w:cs="Arial"/>
          <w:b/>
          <w:bCs/>
        </w:rPr>
        <w:t>I</w:t>
      </w:r>
      <w:r w:rsidR="00EA1B89" w:rsidRPr="00867C41">
        <w:rPr>
          <w:rFonts w:ascii="Arial Narrow" w:hAnsi="Arial Narrow" w:cs="Arial"/>
          <w:b/>
          <w:bCs/>
        </w:rPr>
        <w:t>nvestigación generativa</w:t>
      </w:r>
    </w:p>
    <w:p w14:paraId="119672C0" w14:textId="77777777" w:rsidR="00EA1B89" w:rsidRPr="00867C41" w:rsidRDefault="00EA1B89" w:rsidP="00867C41">
      <w:pPr>
        <w:pStyle w:val="TableParagraph"/>
        <w:spacing w:line="360" w:lineRule="auto"/>
        <w:jc w:val="both"/>
        <w:rPr>
          <w:rFonts w:ascii="Arial Narrow" w:hAnsi="Arial Narrow" w:cs="Arial"/>
        </w:rPr>
      </w:pPr>
    </w:p>
    <w:p w14:paraId="7A8B718D" w14:textId="33B1128C" w:rsidR="00FF4173" w:rsidRPr="00867C41" w:rsidRDefault="00385631" w:rsidP="00867C41">
      <w:pPr>
        <w:pStyle w:val="TableParagraph"/>
        <w:spacing w:line="360" w:lineRule="auto"/>
        <w:jc w:val="both"/>
        <w:rPr>
          <w:rFonts w:ascii="Arial Narrow" w:hAnsi="Arial Narrow" w:cs="Arial"/>
        </w:rPr>
      </w:pPr>
      <w:r w:rsidRPr="00867C41">
        <w:rPr>
          <w:rFonts w:ascii="Arial Narrow" w:hAnsi="Arial Narrow" w:cs="Arial"/>
        </w:rPr>
        <w:t xml:space="preserve">La investigación generativa en el área de desempeño de la gestión urbana y planeación territorial juega un papel crucial en el desarrollo de las ciudades, proporcionando las bases para tomar decisiones informadas y sostenibles. En un mundo cada vez más urbanizado, donde se estima que más de la mitad de la población mundial vive en áreas urbanas, </w:t>
      </w:r>
      <w:r w:rsidR="00FF4173" w:rsidRPr="00867C41">
        <w:rPr>
          <w:rFonts w:ascii="Arial Narrow" w:hAnsi="Arial Narrow" w:cs="Arial"/>
        </w:rPr>
        <w:t xml:space="preserve">la economía urbana complementa de manera clara dichas bases de toma de decisión ya que proporciona un marco analítico </w:t>
      </w:r>
      <w:r w:rsidR="000360B2" w:rsidRPr="00867C41">
        <w:rPr>
          <w:rFonts w:ascii="Arial Narrow" w:hAnsi="Arial Narrow" w:cs="Arial"/>
        </w:rPr>
        <w:t>permitiendo</w:t>
      </w:r>
      <w:r w:rsidR="00FF4173" w:rsidRPr="00867C41">
        <w:rPr>
          <w:rFonts w:ascii="Arial Narrow" w:hAnsi="Arial Narrow" w:cs="Arial"/>
        </w:rPr>
        <w:t xml:space="preserve"> abordar problemas como la distribución del espacio, la localización de actividades económicas, la movilidad urbana, la vivienda, la desigualdad y los impactos medioambientales.</w:t>
      </w:r>
    </w:p>
    <w:p w14:paraId="25732131" w14:textId="77777777" w:rsidR="00FF4173" w:rsidRPr="00867C41" w:rsidRDefault="00FF4173" w:rsidP="00867C41">
      <w:pPr>
        <w:pStyle w:val="TableParagraph"/>
        <w:spacing w:line="360" w:lineRule="auto"/>
        <w:jc w:val="both"/>
        <w:rPr>
          <w:rFonts w:ascii="Arial Narrow" w:hAnsi="Arial Narrow" w:cs="Arial"/>
        </w:rPr>
      </w:pPr>
    </w:p>
    <w:p w14:paraId="71CD5E96" w14:textId="022D9306" w:rsidR="00A36E80" w:rsidRPr="00867C41" w:rsidRDefault="00A36E80" w:rsidP="00867C41">
      <w:pPr>
        <w:spacing w:line="360" w:lineRule="auto"/>
        <w:jc w:val="both"/>
        <w:rPr>
          <w:rFonts w:ascii="Arial Narrow" w:hAnsi="Arial Narrow" w:cs="Arial"/>
        </w:rPr>
      </w:pPr>
      <w:r w:rsidRPr="00867C41">
        <w:rPr>
          <w:rFonts w:ascii="Arial Narrow" w:hAnsi="Arial Narrow" w:cs="Arial"/>
        </w:rPr>
        <w:t>A finales de los años 90, la investigación urbana, principalmente en Latinoamérica, carecía de un análisis integral entre la economía de las ciudades y sus regiones (Polese, 1998) lo que implicaba que en la planeación de las ciudades en Latinoamérica no se tuviera en cuenta de manera integral su crecimiento, se estudiaba de manera general aspectos sectoriales como la pobreza y el empleo. Con la entrada del nuevo siglo, temas como como los transportes, la movilidad</w:t>
      </w:r>
      <w:r w:rsidR="000360B2" w:rsidRPr="00867C41">
        <w:rPr>
          <w:rFonts w:ascii="Arial Narrow" w:hAnsi="Arial Narrow" w:cs="Arial"/>
        </w:rPr>
        <w:t xml:space="preserve"> y el transporte</w:t>
      </w:r>
      <w:r w:rsidRPr="00867C41">
        <w:rPr>
          <w:rFonts w:ascii="Arial Narrow" w:hAnsi="Arial Narrow" w:cs="Arial"/>
        </w:rPr>
        <w:t xml:space="preserve">, el medio ambiente, el abastecimiento de servicios públicos y </w:t>
      </w:r>
      <w:r w:rsidRPr="00867C41">
        <w:rPr>
          <w:rFonts w:ascii="Arial Narrow" w:hAnsi="Arial Narrow" w:cs="Arial"/>
        </w:rPr>
        <w:lastRenderedPageBreak/>
        <w:t>desechos sólidos, el espacio público, la accesibilidad empiezan a ser tenidos en cuenta de una manera más integral, ya que inciden en el crecimiento y planeación de una ciudad.</w:t>
      </w:r>
    </w:p>
    <w:p w14:paraId="7BC2E2B6" w14:textId="77777777" w:rsidR="000360B2" w:rsidRPr="00867C41" w:rsidRDefault="000360B2" w:rsidP="00867C41">
      <w:pPr>
        <w:spacing w:line="360" w:lineRule="auto"/>
        <w:jc w:val="both"/>
        <w:rPr>
          <w:rFonts w:ascii="Arial Narrow" w:hAnsi="Arial Narrow" w:cs="Arial"/>
        </w:rPr>
      </w:pPr>
    </w:p>
    <w:p w14:paraId="62DD8D0A" w14:textId="570A7E59" w:rsidR="007B6611" w:rsidRPr="00867C41" w:rsidRDefault="00385631" w:rsidP="00867C41">
      <w:pPr>
        <w:pStyle w:val="TableParagraph"/>
        <w:spacing w:line="360" w:lineRule="auto"/>
        <w:jc w:val="both"/>
        <w:rPr>
          <w:rFonts w:ascii="Arial Narrow" w:hAnsi="Arial Narrow" w:cs="Arial"/>
        </w:rPr>
      </w:pPr>
      <w:r w:rsidRPr="00867C41">
        <w:rPr>
          <w:rFonts w:ascii="Arial Narrow" w:hAnsi="Arial Narrow" w:cs="Arial"/>
        </w:rPr>
        <w:t>La gestión urbana y planeación territorial, apoyada en la investigación</w:t>
      </w:r>
      <w:r w:rsidR="000360B2" w:rsidRPr="00867C41">
        <w:rPr>
          <w:rFonts w:ascii="Arial Narrow" w:hAnsi="Arial Narrow" w:cs="Arial"/>
        </w:rPr>
        <w:t xml:space="preserve"> generativa</w:t>
      </w:r>
      <w:r w:rsidRPr="00867C41">
        <w:rPr>
          <w:rFonts w:ascii="Arial Narrow" w:hAnsi="Arial Narrow" w:cs="Arial"/>
        </w:rPr>
        <w:t xml:space="preserve">, buscan abordar estos desafíos de manera efectiva, asegurando un crecimiento ordenado y equitativo. </w:t>
      </w:r>
      <w:r w:rsidR="000B0C43" w:rsidRPr="00867C41">
        <w:rPr>
          <w:rFonts w:ascii="Arial Narrow" w:hAnsi="Arial Narrow" w:cs="Arial"/>
        </w:rPr>
        <w:t xml:space="preserve">Sin embargo, la realidad de nuestras ciudades va más allá de asegurar un crecimiento ordenado y equitativo, ya que existen fenómenos como </w:t>
      </w:r>
      <w:r w:rsidRPr="00867C41">
        <w:rPr>
          <w:rFonts w:ascii="Arial Narrow" w:hAnsi="Arial Narrow" w:cs="Arial"/>
        </w:rPr>
        <w:t xml:space="preserve">el crecimiento </w:t>
      </w:r>
      <w:r w:rsidR="000B0C43" w:rsidRPr="00867C41">
        <w:rPr>
          <w:rFonts w:ascii="Arial Narrow" w:hAnsi="Arial Narrow" w:cs="Arial"/>
        </w:rPr>
        <w:t>informal</w:t>
      </w:r>
      <w:r w:rsidRPr="00867C41">
        <w:rPr>
          <w:rFonts w:ascii="Arial Narrow" w:hAnsi="Arial Narrow" w:cs="Arial"/>
        </w:rPr>
        <w:t>, la gentrificación, la desigualdad espacial</w:t>
      </w:r>
      <w:r w:rsidR="000B0C43" w:rsidRPr="00867C41">
        <w:rPr>
          <w:rFonts w:ascii="Arial Narrow" w:hAnsi="Arial Narrow" w:cs="Arial"/>
        </w:rPr>
        <w:t>, la exclusión, la segregación socioespacial</w:t>
      </w:r>
      <w:r w:rsidRPr="00867C41">
        <w:rPr>
          <w:rFonts w:ascii="Arial Narrow" w:hAnsi="Arial Narrow" w:cs="Arial"/>
        </w:rPr>
        <w:t xml:space="preserve"> y la fragmentación de las ciudades, </w:t>
      </w:r>
      <w:r w:rsidR="007B6611" w:rsidRPr="00867C41">
        <w:rPr>
          <w:rFonts w:ascii="Arial Narrow" w:hAnsi="Arial Narrow" w:cs="Arial"/>
        </w:rPr>
        <w:t>que por medio de la investigación generativa se puede</w:t>
      </w:r>
      <w:r w:rsidR="000360B2" w:rsidRPr="00867C41">
        <w:rPr>
          <w:rFonts w:ascii="Arial Narrow" w:hAnsi="Arial Narrow" w:cs="Arial"/>
        </w:rPr>
        <w:t>n</w:t>
      </w:r>
      <w:r w:rsidR="007B6611" w:rsidRPr="00867C41">
        <w:rPr>
          <w:rFonts w:ascii="Arial Narrow" w:hAnsi="Arial Narrow" w:cs="Arial"/>
        </w:rPr>
        <w:t xml:space="preserve"> entender, comprender, analizar</w:t>
      </w:r>
      <w:r w:rsidR="000360B2" w:rsidRPr="00867C41">
        <w:rPr>
          <w:rFonts w:ascii="Arial Narrow" w:hAnsi="Arial Narrow" w:cs="Arial"/>
        </w:rPr>
        <w:t xml:space="preserve"> e</w:t>
      </w:r>
      <w:r w:rsidR="007B6611" w:rsidRPr="00867C41">
        <w:rPr>
          <w:rFonts w:ascii="Arial Narrow" w:hAnsi="Arial Narrow" w:cs="Arial"/>
        </w:rPr>
        <w:t xml:space="preserve"> identificar posibles soluciones y medidas para mitigar y mejorar la realidad de</w:t>
      </w:r>
      <w:r w:rsidR="000360B2" w:rsidRPr="00867C41">
        <w:rPr>
          <w:rFonts w:ascii="Arial Narrow" w:hAnsi="Arial Narrow" w:cs="Arial"/>
        </w:rPr>
        <w:t xml:space="preserve"> los centros urbanos</w:t>
      </w:r>
      <w:r w:rsidR="007B6611" w:rsidRPr="00867C41">
        <w:rPr>
          <w:rFonts w:ascii="Arial Narrow" w:hAnsi="Arial Narrow" w:cs="Arial"/>
        </w:rPr>
        <w:t>.</w:t>
      </w:r>
    </w:p>
    <w:p w14:paraId="25220B79" w14:textId="77777777" w:rsidR="00A36E80" w:rsidRPr="00867C41" w:rsidRDefault="00A36E80" w:rsidP="00867C41">
      <w:pPr>
        <w:spacing w:line="360" w:lineRule="auto"/>
        <w:jc w:val="both"/>
        <w:rPr>
          <w:rFonts w:ascii="Arial Narrow" w:hAnsi="Arial Narrow" w:cs="Arial"/>
        </w:rPr>
      </w:pPr>
    </w:p>
    <w:p w14:paraId="4935FCCF" w14:textId="1C09201F" w:rsidR="00A36E80" w:rsidRPr="00867C41" w:rsidRDefault="007B6611" w:rsidP="00867C41">
      <w:pPr>
        <w:spacing w:line="360" w:lineRule="auto"/>
        <w:jc w:val="both"/>
        <w:rPr>
          <w:rFonts w:ascii="Arial Narrow" w:hAnsi="Arial Narrow" w:cs="Arial"/>
        </w:rPr>
      </w:pPr>
      <w:r w:rsidRPr="00867C41">
        <w:rPr>
          <w:rFonts w:ascii="Arial Narrow" w:hAnsi="Arial Narrow" w:cs="Arial"/>
        </w:rPr>
        <w:t xml:space="preserve">Un ejemplo de esto tiene que ver con la segregación y accesibilidad las cuales desde la investigación en gestión y planeación de la movilidad se puede dar solución o al menos entender el fenómeno excluyente del transporte. </w:t>
      </w:r>
      <w:r w:rsidR="00A36E80" w:rsidRPr="00867C41">
        <w:rPr>
          <w:rFonts w:ascii="Arial Narrow" w:hAnsi="Arial Narrow" w:cs="Arial"/>
        </w:rPr>
        <w:t>La población que reside en áreas periféricas, con poco o nada de transporte urbano, ven truncada su posibilidad de acceder a medios de transporte de calidad que les permita disfrutar de la ciudad ya que la mayoría de las actividades económicas de la población se realizan lejos de su lugar de residencia.</w:t>
      </w:r>
    </w:p>
    <w:p w14:paraId="37307B26" w14:textId="77777777" w:rsidR="00A36E80" w:rsidRPr="00867C41" w:rsidRDefault="00A36E80" w:rsidP="00867C41">
      <w:pPr>
        <w:spacing w:line="360" w:lineRule="auto"/>
        <w:jc w:val="both"/>
        <w:rPr>
          <w:rFonts w:ascii="Arial Narrow" w:hAnsi="Arial Narrow" w:cs="Arial"/>
        </w:rPr>
      </w:pPr>
    </w:p>
    <w:p w14:paraId="65C48A73" w14:textId="59F13480" w:rsidR="007B6611" w:rsidRPr="00867C41" w:rsidRDefault="00A36E80" w:rsidP="00867C41">
      <w:pPr>
        <w:pStyle w:val="TableParagraph"/>
        <w:spacing w:line="360" w:lineRule="auto"/>
        <w:jc w:val="both"/>
        <w:rPr>
          <w:rFonts w:ascii="Arial Narrow" w:hAnsi="Arial Narrow" w:cs="Arial"/>
        </w:rPr>
      </w:pPr>
      <w:r w:rsidRPr="00867C41">
        <w:rPr>
          <w:rFonts w:ascii="Arial Narrow" w:hAnsi="Arial Narrow" w:cs="Arial"/>
        </w:rPr>
        <w:t>Si bien la movilidad es una herramienta que permite la articulación con el territorio, las inversiones en infraestructuras han estado encaminadas principalmente a favorecer el transporte privado en detrimento del transporte público y del no motorizado, siendo los ciudadanos más vulnerables los que se ven más marginados a la hora de desplazarse</w:t>
      </w:r>
    </w:p>
    <w:p w14:paraId="5F210113" w14:textId="77777777" w:rsidR="00F64965" w:rsidRPr="00867C41" w:rsidRDefault="00F64965" w:rsidP="00867C41">
      <w:pPr>
        <w:pStyle w:val="TableParagraph"/>
        <w:spacing w:line="360" w:lineRule="auto"/>
        <w:jc w:val="both"/>
        <w:rPr>
          <w:rFonts w:ascii="Arial Narrow" w:hAnsi="Arial Narrow" w:cs="Arial"/>
        </w:rPr>
      </w:pPr>
    </w:p>
    <w:p w14:paraId="3D5D1C89" w14:textId="77777777" w:rsidR="001245B0" w:rsidRPr="00867C41" w:rsidRDefault="001245B0" w:rsidP="00867C41">
      <w:pPr>
        <w:spacing w:line="360" w:lineRule="auto"/>
        <w:jc w:val="both"/>
        <w:rPr>
          <w:rFonts w:ascii="Arial Narrow" w:hAnsi="Arial Narrow" w:cs="Arial"/>
        </w:rPr>
      </w:pPr>
      <w:r w:rsidRPr="00867C41">
        <w:rPr>
          <w:rFonts w:ascii="Arial Narrow" w:hAnsi="Arial Narrow" w:cs="Arial"/>
        </w:rPr>
        <w:t xml:space="preserve">Como lo menciona Coutras (en Avellaneda, 2007, p. 152) “las políticas de transporte serán una herramienta para la inserción o cohesión social, o, por el contrario, una herramienta más de exclusión” y también cuando los desplazamientos que realizan las personas están relacionados de manera directa con la utilización de los diferentes modos de transporte, se introduce una nueva forma de desigualdad </w:t>
      </w:r>
      <w:r w:rsidRPr="00867C41">
        <w:rPr>
          <w:rFonts w:ascii="Arial Narrow" w:hAnsi="Arial Narrow" w:cs="Arial"/>
        </w:rPr>
        <w:fldChar w:fldCharType="begin" w:fldLock="1"/>
      </w:r>
      <w:r w:rsidRPr="00867C41">
        <w:rPr>
          <w:rFonts w:ascii="Arial Narrow" w:hAnsi="Arial Narrow" w:cs="Arial"/>
        </w:rPr>
        <w:instrText>ADDIN CSL_CITATION { "citationItems" : [ { "id" : "ITEM-1", "itemData" : { "author" : [ { "dropping-particle" : "", "family" : "Miralles-Guasch", "given" : "Carme", "non-dropping-particle" : "", "parse-names" : false, "suffix" : "" } ], "editor" : [ { "dropping-particle" : "", "family" : "Ariel Geograf\u00eda", "given" : "", "non-dropping-particle" : "", "parse-names" : false, "suffix" : "" } ], "id" : "ITEM-1", "issued" : { "date-parts" : [ [ "2002" ] ] }, "number-of-pages" : "256", "publisher-place" : "Barcelona", "title" : "Ciudad y transporte. El binomio imperfecto", "type" : "book" }, "uris" : [ "http://www.mendeley.com/documents/?uuid=699b5b69-6ac8-4980-99b7-02fd0813db57" ] } ], "mendeley" : { "formattedCitation" : "(Miralles-Guasch, 2002a)", "plainTextFormattedCitation" : "(Miralles-Guasch, 2002a)", "previouslyFormattedCitation" : "(Miralles-Guasch, 2002a)" }, "properties" : { "noteIndex" : 0 }, "schema" : "https://github.com/citation-style-language/schema/raw/master/csl-citation.json" }</w:instrText>
      </w:r>
      <w:r w:rsidRPr="00867C41">
        <w:rPr>
          <w:rFonts w:ascii="Arial Narrow" w:hAnsi="Arial Narrow" w:cs="Arial"/>
        </w:rPr>
        <w:fldChar w:fldCharType="separate"/>
      </w:r>
      <w:r w:rsidRPr="00867C41">
        <w:rPr>
          <w:rFonts w:ascii="Arial Narrow" w:hAnsi="Arial Narrow" w:cs="Arial"/>
          <w:noProof/>
        </w:rPr>
        <w:t>(Miralles-Guasch, 2002)</w:t>
      </w:r>
      <w:r w:rsidRPr="00867C41">
        <w:rPr>
          <w:rFonts w:ascii="Arial Narrow" w:hAnsi="Arial Narrow" w:cs="Arial"/>
        </w:rPr>
        <w:fldChar w:fldCharType="end"/>
      </w:r>
      <w:r w:rsidRPr="00867C41">
        <w:rPr>
          <w:rFonts w:ascii="Arial Narrow" w:hAnsi="Arial Narrow" w:cs="Arial"/>
        </w:rPr>
        <w:t>. En este caso, el medio de transporte está muy asociado no sólo con el ingreso de las familias (Avellaneda, 2007) sino también con la disponibilidad de éste lo que genera un agravante de los problemas de pobreza (Apaolaza, 2013).</w:t>
      </w:r>
    </w:p>
    <w:p w14:paraId="381C8DD6" w14:textId="77777777" w:rsidR="001245B0" w:rsidRPr="00867C41" w:rsidRDefault="001245B0" w:rsidP="00867C41">
      <w:pPr>
        <w:spacing w:line="360" w:lineRule="auto"/>
        <w:jc w:val="both"/>
        <w:rPr>
          <w:rFonts w:ascii="Arial Narrow" w:hAnsi="Arial Narrow" w:cs="Arial"/>
          <w:b/>
          <w:bCs/>
        </w:rPr>
      </w:pPr>
    </w:p>
    <w:p w14:paraId="3A7A0AF5" w14:textId="77777777" w:rsidR="001245B0" w:rsidRPr="00867C41" w:rsidRDefault="001245B0" w:rsidP="00867C41">
      <w:pPr>
        <w:spacing w:line="360" w:lineRule="auto"/>
        <w:jc w:val="both"/>
        <w:rPr>
          <w:rFonts w:ascii="Arial Narrow" w:hAnsi="Arial Narrow" w:cs="Arial"/>
          <w:lang w:eastAsia="es-CO"/>
        </w:rPr>
      </w:pPr>
      <w:r w:rsidRPr="00867C41">
        <w:rPr>
          <w:rFonts w:ascii="Arial Narrow" w:hAnsi="Arial Narrow" w:cs="Arial"/>
          <w:lang w:eastAsia="es-CO"/>
        </w:rPr>
        <w:t xml:space="preserve">El ingreso de las familias juega un papel importante a la hora de desplazarse. Los hogares de bajos ingresos tienen que, en muchos casos, gastar más del 25% de su salario en movilizarse, lo que genera una disminución en la movilidad individual en algunos sectores de bajos ingresos los cuales gastan un porcentaje importante para transportarse </w:t>
      </w:r>
      <w:r w:rsidRPr="00867C41">
        <w:rPr>
          <w:rFonts w:ascii="Arial Narrow" w:hAnsi="Arial Narrow" w:cs="Arial"/>
          <w:lang w:eastAsia="es-CO"/>
        </w:rPr>
        <w:fldChar w:fldCharType="begin" w:fldLock="1"/>
      </w:r>
      <w:r w:rsidRPr="00867C41">
        <w:rPr>
          <w:rFonts w:ascii="Arial Narrow" w:hAnsi="Arial Narrow" w:cs="Arial"/>
          <w:lang w:eastAsia="es-CO"/>
        </w:rPr>
        <w:instrText>ADDIN CSL_CITATION { "citationItems" : [ { "id" : "ITEM-1", "itemData" : { "author" : [ { "dropping-particle" : "", "family" : "Bocarejo", "given" : "Juan Pablo", "non-dropping-particle" : "", "parse-names" : false, "suffix" : "" }, { "dropping-particle" : "", "family" : "Oviedo", "given" : "Daniel Ricardo", "non-dropping-particle" : "", "parse-names" : false, "suffix" : "" } ], "container-title" : "12th WCTR", "id" : "ITEM-1", "issued" : { "date-parts" : [ [ "2010" ] ] }, "publisher-place" : "Lisbon, Portugal", "title" : "Transport accessibility and social exclusion: a better way to evaluate public transport investment?", "type" : "paper-conference" }, "uris" : [ "http://www.mendeley.com/documents/?uuid=059ca3cc-5b8f-4183-b3bc-3f3ce7eaad86" ] } ], "mendeley" : { "formattedCitation" : "(Bocarejo &amp; Oviedo, 2010)", "plainTextFormattedCitation" : "(Bocarejo &amp; Oviedo, 2010)", "previouslyFormattedCitation" : "(Bocarejo &amp; Oviedo, 2010)" }, "properties" : { "noteIndex" : 0 }, "schema" : "https://github.com/citation-style-language/schema/raw/master/csl-citation.json" }</w:instrText>
      </w:r>
      <w:r w:rsidRPr="00867C41">
        <w:rPr>
          <w:rFonts w:ascii="Arial Narrow" w:hAnsi="Arial Narrow" w:cs="Arial"/>
          <w:lang w:eastAsia="es-CO"/>
        </w:rPr>
        <w:fldChar w:fldCharType="separate"/>
      </w:r>
      <w:r w:rsidRPr="00867C41">
        <w:rPr>
          <w:rFonts w:ascii="Arial Narrow" w:hAnsi="Arial Narrow" w:cs="Arial"/>
          <w:noProof/>
          <w:lang w:eastAsia="es-CO"/>
        </w:rPr>
        <w:t>(Bocarejo &amp; Oviedo, 2010)</w:t>
      </w:r>
      <w:r w:rsidRPr="00867C41">
        <w:rPr>
          <w:rFonts w:ascii="Arial Narrow" w:hAnsi="Arial Narrow" w:cs="Arial"/>
          <w:lang w:eastAsia="es-CO"/>
        </w:rPr>
        <w:fldChar w:fldCharType="end"/>
      </w:r>
      <w:r w:rsidRPr="00867C41">
        <w:rPr>
          <w:rFonts w:ascii="Arial Narrow" w:hAnsi="Arial Narrow" w:cs="Arial"/>
          <w:lang w:eastAsia="es-CO"/>
        </w:rPr>
        <w:t xml:space="preserve">, situación que en los últimos años ha llamado la atención de los </w:t>
      </w:r>
      <w:r w:rsidRPr="00867C41">
        <w:rPr>
          <w:rFonts w:ascii="Arial Narrow" w:hAnsi="Arial Narrow" w:cs="Arial"/>
          <w:lang w:eastAsia="es-CO"/>
        </w:rPr>
        <w:lastRenderedPageBreak/>
        <w:t xml:space="preserve">investigadores quienes han empezado a relacionar la renta, movilidad y la exclusión laboral, como un factor que cada vez es más difícil de alcanzar por ciertas familias </w:t>
      </w:r>
      <w:r w:rsidRPr="00867C41">
        <w:rPr>
          <w:rFonts w:ascii="Arial Narrow" w:hAnsi="Arial Narrow" w:cs="Arial"/>
          <w:lang w:eastAsia="es-CO"/>
        </w:rPr>
        <w:fldChar w:fldCharType="begin" w:fldLock="1"/>
      </w:r>
      <w:r w:rsidRPr="00867C41">
        <w:rPr>
          <w:rFonts w:ascii="Arial Narrow" w:hAnsi="Arial Narrow" w:cs="Arial"/>
          <w:lang w:eastAsia="es-CO"/>
        </w:rPr>
        <w:instrText>ADDIN CSL_CITATION { "citationItems" : [ { "id" : "ITEM-1", "itemData" : { "author" : [ { "dropping-particle" : "", "family" : "Miralles-Guasch", "given" : "Carme", "non-dropping-particle" : "", "parse-names" : false, "suffix" : "" }, { "dropping-particle" : "", "family" : "Cebollada", "given" : "Angel", "non-dropping-particle" : "", "parse-names" : false, "suffix" : "" } ], "container-title" : "Bolet\u00edn de la AGE", "id" : "ITEM-1", "issued" : { "date-parts" : [ [ "2009" ] ] }, "page" : "193-216", "title" : "Movilidad cotidiana y sostenibilidad, una interpretaci\u00f3n desde la geograf\u00eda humana", "type" : "article-journal", "volume" : "50" }, "uris" : [ "http://www.mendeley.com/documents/?uuid=16ac8dd6-3b75-4b98-adbe-919609c900ae" ] } ], "mendeley" : { "formattedCitation" : "(Miralles-Guasch &amp; Cebollada, 2009)", "plainTextFormattedCitation" : "(Miralles-Guasch &amp; Cebollada, 2009)", "previouslyFormattedCitation" : "(Miralles-Guasch &amp; Cebollada, 2009)" }, "properties" : { "noteIndex" : 0 }, "schema" : "https://github.com/citation-style-language/schema/raw/master/csl-citation.json" }</w:instrText>
      </w:r>
      <w:r w:rsidRPr="00867C41">
        <w:rPr>
          <w:rFonts w:ascii="Arial Narrow" w:hAnsi="Arial Narrow" w:cs="Arial"/>
          <w:lang w:eastAsia="es-CO"/>
        </w:rPr>
        <w:fldChar w:fldCharType="separate"/>
      </w:r>
      <w:r w:rsidRPr="00867C41">
        <w:rPr>
          <w:rFonts w:ascii="Arial Narrow" w:hAnsi="Arial Narrow" w:cs="Arial"/>
          <w:noProof/>
          <w:lang w:eastAsia="es-CO"/>
        </w:rPr>
        <w:t>(Miralles-Guasch &amp; Cebollada, 2009)</w:t>
      </w:r>
      <w:r w:rsidRPr="00867C41">
        <w:rPr>
          <w:rFonts w:ascii="Arial Narrow" w:hAnsi="Arial Narrow" w:cs="Arial"/>
          <w:lang w:eastAsia="es-CO"/>
        </w:rPr>
        <w:fldChar w:fldCharType="end"/>
      </w:r>
      <w:r w:rsidRPr="00867C41">
        <w:rPr>
          <w:rFonts w:ascii="Arial Narrow" w:hAnsi="Arial Narrow" w:cs="Arial"/>
          <w:lang w:eastAsia="es-CO"/>
        </w:rPr>
        <w:t xml:space="preserve">.  “Esta disminución en la movilidad significa menor accesibilidad al trabajo, a la oferta habitacional, a la educación, a la salud y a los servicios en general, lo que entraña mayor exclusión de la población pobre, ya largamente discriminada y segregada, de las oportunidades que la ciudad ofrece” </w:t>
      </w:r>
      <w:r w:rsidRPr="00867C41">
        <w:rPr>
          <w:rFonts w:ascii="Arial Narrow" w:hAnsi="Arial Narrow" w:cs="Arial"/>
          <w:lang w:eastAsia="es-CO"/>
        </w:rPr>
        <w:fldChar w:fldCharType="begin" w:fldLock="1"/>
      </w:r>
      <w:r w:rsidRPr="00867C41">
        <w:rPr>
          <w:rFonts w:ascii="Arial Narrow" w:hAnsi="Arial Narrow" w:cs="Arial"/>
          <w:lang w:eastAsia="es-CO"/>
        </w:rPr>
        <w:instrText>ADDIN CSL_CITATION { "citationItems" : [ { "id" : "ITEM-1", "itemData" : { "author" : [ { "dropping-particle" : "", "family" : "Durand-Lasserve", "given" : "Alain", "non-dropping-particle" : "", "parse-names" : false, "suffix" : "" } ], "container-title" : "La ciudad inclusiva", "editor" : [ { "dropping-particle" : "", "family" : "Balbo", "given" : "Marcello", "non-dropping-particle" : "", "parse-names" : false, "suffix" : "" }, { "dropping-particle" : "", "family" : "Jord\u00e1n", "given" : "Ricardo", "non-dropping-particle" : "", "parse-names" : false, "suffix" : "" }, { "dropping-particle" : "", "family" : "Simioni", "given" : "Daniela", "non-dropping-particle" : "", "parse-names" : false, "suffix" : "" } ], "id" : "ITEM-1", "issued" : { "date-parts" : [ [ "2003" ] ] }, "page" : "105-123", "publisher" : "CEPAL", "publisher-place" : "Santiago de Chile", "title" : "Ciudad y Suelo: la propiedad del suelo, el debate y las perspectivas", "type" : "chapter" }, "uris" : [ "http://www.mendeley.com/documents/?uuid=b109dd0c-a71d-4c0a-965e-f2662373af8d" ] } ], "mendeley" : { "formattedCitation" : "(Durand-Lasserve, 2003)", "manualFormatting" : "(Durand-Lasserve, 2003, p. 181)", "plainTextFormattedCitation" : "(Durand-Lasserve, 2003)", "previouslyFormattedCitation" : "(Durand-Lasserve, 2003)" }, "properties" : { "noteIndex" : 0 }, "schema" : "https://github.com/citation-style-language/schema/raw/master/csl-citation.json" }</w:instrText>
      </w:r>
      <w:r w:rsidRPr="00867C41">
        <w:rPr>
          <w:rFonts w:ascii="Arial Narrow" w:hAnsi="Arial Narrow" w:cs="Arial"/>
          <w:lang w:eastAsia="es-CO"/>
        </w:rPr>
        <w:fldChar w:fldCharType="separate"/>
      </w:r>
      <w:r w:rsidRPr="00867C41">
        <w:rPr>
          <w:rFonts w:ascii="Arial Narrow" w:hAnsi="Arial Narrow" w:cs="Arial"/>
          <w:noProof/>
          <w:lang w:eastAsia="es-CO"/>
        </w:rPr>
        <w:t>(Durand-Lasserve, 2003, p. 181)</w:t>
      </w:r>
      <w:r w:rsidRPr="00867C41">
        <w:rPr>
          <w:rFonts w:ascii="Arial Narrow" w:hAnsi="Arial Narrow" w:cs="Arial"/>
          <w:lang w:eastAsia="es-CO"/>
        </w:rPr>
        <w:fldChar w:fldCharType="end"/>
      </w:r>
      <w:r w:rsidRPr="00867C41">
        <w:rPr>
          <w:rFonts w:ascii="Arial Narrow" w:hAnsi="Arial Narrow" w:cs="Arial"/>
          <w:lang w:eastAsia="es-CO"/>
        </w:rPr>
        <w:t>.</w:t>
      </w:r>
    </w:p>
    <w:p w14:paraId="146A96A8" w14:textId="77777777" w:rsidR="001C6E6A" w:rsidRPr="00867C41" w:rsidRDefault="001C6E6A" w:rsidP="00867C41">
      <w:pPr>
        <w:spacing w:line="360" w:lineRule="auto"/>
        <w:jc w:val="both"/>
        <w:rPr>
          <w:rFonts w:ascii="Arial Narrow" w:hAnsi="Arial Narrow" w:cs="Arial"/>
          <w:lang w:eastAsia="es-CO"/>
        </w:rPr>
      </w:pPr>
    </w:p>
    <w:p w14:paraId="6AF86232" w14:textId="397B4E4F" w:rsidR="00FF4173" w:rsidRPr="00867C41" w:rsidRDefault="00993FE2" w:rsidP="00867C41">
      <w:pPr>
        <w:spacing w:line="360" w:lineRule="auto"/>
        <w:jc w:val="both"/>
        <w:rPr>
          <w:rFonts w:ascii="Arial Narrow" w:hAnsi="Arial Narrow" w:cs="Arial"/>
          <w:lang w:eastAsia="es-CO"/>
        </w:rPr>
      </w:pPr>
      <w:r w:rsidRPr="00867C41">
        <w:rPr>
          <w:rFonts w:ascii="Arial Narrow" w:hAnsi="Arial Narrow" w:cs="Arial"/>
          <w:lang w:eastAsia="es-CO"/>
        </w:rPr>
        <w:t xml:space="preserve">Se espera entonces poder continuar fortaleciendo la investigación </w:t>
      </w:r>
      <w:r w:rsidR="00B4525D" w:rsidRPr="00867C41">
        <w:rPr>
          <w:rFonts w:ascii="Arial Narrow" w:hAnsi="Arial Narrow" w:cs="Arial"/>
          <w:lang w:eastAsia="es-CO"/>
        </w:rPr>
        <w:t xml:space="preserve">de la planificación territorial y gestión urbana con un enfoque social teniendo en cuenta la economía urbana y la gestión de la movilidad para el desarrollo equitativo y para mejorar la calidad de vida de los ciudadanos, principalmente la población más vulnerable. </w:t>
      </w:r>
    </w:p>
    <w:p w14:paraId="7B549A25" w14:textId="77777777" w:rsidR="00B4525D" w:rsidRPr="00867C41" w:rsidRDefault="00B4525D" w:rsidP="00867C41">
      <w:pPr>
        <w:spacing w:line="360" w:lineRule="auto"/>
        <w:jc w:val="both"/>
        <w:rPr>
          <w:rFonts w:ascii="Arial Narrow" w:hAnsi="Arial Narrow" w:cs="Arial"/>
          <w:lang w:eastAsia="es-CO"/>
        </w:rPr>
      </w:pPr>
    </w:p>
    <w:p w14:paraId="3B6ABD8F" w14:textId="1924EE0A" w:rsidR="001C6E6A" w:rsidRPr="00867C41" w:rsidRDefault="00867C41" w:rsidP="00867C41">
      <w:pPr>
        <w:spacing w:line="360" w:lineRule="auto"/>
        <w:jc w:val="both"/>
        <w:rPr>
          <w:rFonts w:ascii="Arial Narrow" w:hAnsi="Arial Narrow" w:cs="Arial"/>
          <w:b/>
          <w:bCs/>
          <w:lang w:eastAsia="es-CO"/>
        </w:rPr>
      </w:pPr>
      <w:r>
        <w:rPr>
          <w:rFonts w:ascii="Arial Narrow" w:hAnsi="Arial Narrow" w:cs="Arial"/>
          <w:b/>
          <w:bCs/>
          <w:lang w:eastAsia="es-CO"/>
        </w:rPr>
        <w:t>E</w:t>
      </w:r>
      <w:r w:rsidR="001C6E6A" w:rsidRPr="00867C41">
        <w:rPr>
          <w:rFonts w:ascii="Arial Narrow" w:hAnsi="Arial Narrow" w:cs="Arial"/>
          <w:b/>
          <w:bCs/>
          <w:lang w:eastAsia="es-CO"/>
        </w:rPr>
        <w:t>xtensión</w:t>
      </w:r>
    </w:p>
    <w:p w14:paraId="45349C4E" w14:textId="77777777" w:rsidR="00576BE7" w:rsidRPr="00867C41" w:rsidRDefault="00576BE7" w:rsidP="00867C41">
      <w:pPr>
        <w:spacing w:line="360" w:lineRule="auto"/>
        <w:jc w:val="both"/>
        <w:rPr>
          <w:rFonts w:ascii="Arial Narrow" w:hAnsi="Arial Narrow" w:cs="Arial"/>
          <w:b/>
          <w:bCs/>
          <w:lang w:eastAsia="es-CO"/>
        </w:rPr>
      </w:pPr>
    </w:p>
    <w:p w14:paraId="1C7D1BED" w14:textId="6718AD9D" w:rsidR="00E3697D" w:rsidRPr="00867C41" w:rsidRDefault="00482FF2" w:rsidP="00867C41">
      <w:pPr>
        <w:spacing w:line="360" w:lineRule="auto"/>
        <w:jc w:val="both"/>
        <w:rPr>
          <w:rFonts w:ascii="Arial Narrow" w:hAnsi="Arial Narrow" w:cs="Arial"/>
          <w:lang w:eastAsia="es-CO"/>
        </w:rPr>
      </w:pPr>
      <w:r w:rsidRPr="00867C41">
        <w:rPr>
          <w:rFonts w:ascii="Arial Narrow" w:hAnsi="Arial Narrow" w:cs="Arial"/>
          <w:lang w:eastAsia="es-CO"/>
        </w:rPr>
        <w:t xml:space="preserve">El componente de la extensión es otro de los tres </w:t>
      </w:r>
      <w:r w:rsidR="00E0202E" w:rsidRPr="00867C41">
        <w:rPr>
          <w:rFonts w:ascii="Arial Narrow" w:hAnsi="Arial Narrow" w:cs="Arial"/>
          <w:lang w:eastAsia="es-CO"/>
        </w:rPr>
        <w:t>pilares educativos junto con la investigación y la docencia. La extensión tiene como objetivo conectar a la universidad con la sociedad, promoviendo la interacción entre el conocimiento académico y las realidades sociales, culturales y económicas de su entorno</w:t>
      </w:r>
      <w:r w:rsidR="00AD10E7" w:rsidRPr="00867C41">
        <w:rPr>
          <w:rFonts w:ascii="Arial Narrow" w:hAnsi="Arial Narrow" w:cs="Arial"/>
          <w:lang w:eastAsia="es-CO"/>
        </w:rPr>
        <w:t xml:space="preserve"> y es definido por el Acuerdo 036 de 2009 del Consejo Superior de la Universidad </w:t>
      </w:r>
      <w:r w:rsidR="001532AE" w:rsidRPr="00867C41">
        <w:rPr>
          <w:rFonts w:ascii="Arial Narrow" w:hAnsi="Arial Narrow" w:cs="Arial"/>
          <w:lang w:eastAsia="es-CO"/>
        </w:rPr>
        <w:t>N</w:t>
      </w:r>
      <w:r w:rsidR="00AD10E7" w:rsidRPr="00867C41">
        <w:rPr>
          <w:rFonts w:ascii="Arial Narrow" w:hAnsi="Arial Narrow" w:cs="Arial"/>
          <w:lang w:eastAsia="es-CO"/>
        </w:rPr>
        <w:t xml:space="preserve">acional de Colombia como </w:t>
      </w:r>
    </w:p>
    <w:p w14:paraId="7793733B" w14:textId="77777777" w:rsidR="00E3697D" w:rsidRPr="00867C41" w:rsidRDefault="00E3697D" w:rsidP="00867C41">
      <w:pPr>
        <w:spacing w:line="360" w:lineRule="auto"/>
        <w:ind w:left="708"/>
        <w:jc w:val="both"/>
        <w:rPr>
          <w:rFonts w:ascii="Arial Narrow" w:hAnsi="Arial Narrow" w:cs="Arial"/>
          <w:lang w:eastAsia="es-CO"/>
        </w:rPr>
      </w:pPr>
    </w:p>
    <w:p w14:paraId="0472C1A5" w14:textId="270EA317" w:rsidR="00E3697D" w:rsidRPr="00867C41" w:rsidRDefault="00AD10E7" w:rsidP="00867C41">
      <w:pPr>
        <w:spacing w:line="360" w:lineRule="auto"/>
        <w:ind w:left="708"/>
        <w:jc w:val="both"/>
        <w:rPr>
          <w:rFonts w:ascii="Arial Narrow" w:hAnsi="Arial Narrow" w:cs="Arial"/>
          <w:lang w:eastAsia="es-CO"/>
        </w:rPr>
      </w:pPr>
      <w:r w:rsidRPr="00867C41">
        <w:rPr>
          <w:rFonts w:ascii="Arial Narrow" w:hAnsi="Arial Narrow" w:cs="Arial"/>
          <w:lang w:eastAsia="es-CO"/>
        </w:rPr>
        <w:t>“</w:t>
      </w:r>
      <w:r w:rsidRPr="00867C41">
        <w:rPr>
          <w:rFonts w:ascii="Arial Narrow" w:hAnsi="Arial Narrow" w:cs="Arial"/>
          <w:i/>
          <w:iCs/>
          <w:lang w:eastAsia="es-CO"/>
        </w:rPr>
        <w:t>una función misional y sustantiva de la Universidad, a través de la cual se establece una interacción privilegiada y recíproca entre el conocimiento sistemático de la academia y los saberes y necesidades de la sociedad, y de las organizaciones e instituciones que hacen parte de ella. Esta relación entre la Universidad y su entorno se debe reflejar en la ampliación del espacio de deliberación democrática y en el bienestar de las comunidades. Con la Extensión se cualifican la ciencia, la tecnología, el arte y la cultura</w:t>
      </w:r>
      <w:r w:rsidRPr="00867C41">
        <w:rPr>
          <w:rFonts w:ascii="Arial Narrow" w:hAnsi="Arial Narrow" w:cs="Arial"/>
          <w:lang w:eastAsia="es-CO"/>
        </w:rPr>
        <w:t>”</w:t>
      </w:r>
      <w:r w:rsidR="00E0202E" w:rsidRPr="00867C41">
        <w:rPr>
          <w:rFonts w:ascii="Arial Narrow" w:hAnsi="Arial Narrow" w:cs="Arial"/>
          <w:lang w:eastAsia="es-CO"/>
        </w:rPr>
        <w:t xml:space="preserve">, </w:t>
      </w:r>
    </w:p>
    <w:p w14:paraId="60A7F92A" w14:textId="77777777" w:rsidR="00E3697D" w:rsidRPr="00867C41" w:rsidRDefault="00E3697D" w:rsidP="00867C41">
      <w:pPr>
        <w:spacing w:line="360" w:lineRule="auto"/>
        <w:jc w:val="both"/>
        <w:rPr>
          <w:rFonts w:ascii="Arial Narrow" w:hAnsi="Arial Narrow" w:cs="Arial"/>
          <w:lang w:eastAsia="es-CO"/>
        </w:rPr>
      </w:pPr>
    </w:p>
    <w:p w14:paraId="0F876A3E" w14:textId="1880EE6D" w:rsidR="00482FF2" w:rsidRPr="00867C41" w:rsidRDefault="001532AE" w:rsidP="00867C41">
      <w:pPr>
        <w:spacing w:line="360" w:lineRule="auto"/>
        <w:jc w:val="both"/>
        <w:rPr>
          <w:rFonts w:ascii="Arial Narrow" w:hAnsi="Arial Narrow" w:cs="Arial"/>
          <w:lang w:eastAsia="es-CO"/>
        </w:rPr>
      </w:pPr>
      <w:r w:rsidRPr="00867C41">
        <w:rPr>
          <w:rFonts w:ascii="Arial Narrow" w:hAnsi="Arial Narrow" w:cs="Arial"/>
          <w:lang w:eastAsia="es-CO"/>
        </w:rPr>
        <w:t xml:space="preserve">Por lo tanto, </w:t>
      </w:r>
      <w:r w:rsidR="00E0202E" w:rsidRPr="00867C41">
        <w:rPr>
          <w:rFonts w:ascii="Arial Narrow" w:hAnsi="Arial Narrow" w:cs="Arial"/>
          <w:lang w:eastAsia="es-CO"/>
        </w:rPr>
        <w:t>la extensión puede ser considerad</w:t>
      </w:r>
      <w:r w:rsidR="003D293A" w:rsidRPr="00867C41">
        <w:rPr>
          <w:rFonts w:ascii="Arial Narrow" w:hAnsi="Arial Narrow" w:cs="Arial"/>
          <w:lang w:eastAsia="es-CO"/>
        </w:rPr>
        <w:t>a</w:t>
      </w:r>
      <w:r w:rsidR="00E0202E" w:rsidRPr="00867C41">
        <w:rPr>
          <w:rFonts w:ascii="Arial Narrow" w:hAnsi="Arial Narrow" w:cs="Arial"/>
          <w:lang w:eastAsia="es-CO"/>
        </w:rPr>
        <w:t xml:space="preserve"> como </w:t>
      </w:r>
      <w:r w:rsidR="003D293A" w:rsidRPr="00867C41">
        <w:rPr>
          <w:rFonts w:ascii="Arial Narrow" w:hAnsi="Arial Narrow" w:cs="Arial"/>
          <w:lang w:eastAsia="es-CO"/>
        </w:rPr>
        <w:t xml:space="preserve">un </w:t>
      </w:r>
      <w:r w:rsidR="00E0202E" w:rsidRPr="00867C41">
        <w:rPr>
          <w:rFonts w:ascii="Arial Narrow" w:hAnsi="Arial Narrow" w:cs="Arial"/>
          <w:lang w:eastAsia="es-CO"/>
        </w:rPr>
        <w:t>proceso de interacción humana (Vega, 2002)</w:t>
      </w:r>
      <w:r w:rsidR="00B50B4D" w:rsidRPr="00867C41">
        <w:rPr>
          <w:rFonts w:ascii="Arial Narrow" w:hAnsi="Arial Narrow" w:cs="Arial"/>
          <w:lang w:eastAsia="es-CO"/>
        </w:rPr>
        <w:t xml:space="preserve"> y en el cual las ciencias sociales puede ser una ciencia que complementa la extensión dentro de la Facultad de Ingeniería de la Universidad Nacional de Colombia.  </w:t>
      </w:r>
    </w:p>
    <w:p w14:paraId="64410AA8" w14:textId="77777777" w:rsidR="00E36918" w:rsidRPr="00867C41" w:rsidRDefault="00E36918" w:rsidP="00867C41">
      <w:pPr>
        <w:spacing w:line="360" w:lineRule="auto"/>
        <w:jc w:val="both"/>
        <w:rPr>
          <w:rFonts w:ascii="Arial Narrow" w:hAnsi="Arial Narrow" w:cs="Arial"/>
          <w:lang w:eastAsia="es-CO"/>
        </w:rPr>
      </w:pPr>
    </w:p>
    <w:p w14:paraId="3C3A5E7F" w14:textId="2547782F" w:rsidR="00E3697D" w:rsidRPr="00867C41" w:rsidRDefault="00E36918" w:rsidP="00867C41">
      <w:pPr>
        <w:spacing w:line="360" w:lineRule="auto"/>
        <w:jc w:val="both"/>
        <w:rPr>
          <w:rFonts w:ascii="Arial Narrow" w:hAnsi="Arial Narrow" w:cs="Arial"/>
          <w:lang w:eastAsia="es-CO"/>
        </w:rPr>
      </w:pPr>
      <w:r w:rsidRPr="00867C41">
        <w:rPr>
          <w:rFonts w:ascii="Arial Narrow" w:hAnsi="Arial Narrow" w:cs="Arial"/>
          <w:lang w:eastAsia="es-CO"/>
        </w:rPr>
        <w:t>La Facultad de Ingeniería de la Universidad Nacional ha participado en proyectos de extensión solidaria, entendida como la atención a comunidades vulnerables</w:t>
      </w:r>
      <w:r w:rsidR="00E3697D" w:rsidRPr="00867C41">
        <w:rPr>
          <w:rFonts w:ascii="Arial Narrow" w:hAnsi="Arial Narrow" w:cs="Arial"/>
          <w:lang w:eastAsia="es-CO"/>
        </w:rPr>
        <w:t xml:space="preserve"> </w:t>
      </w:r>
      <w:r w:rsidR="001532AE" w:rsidRPr="00867C41">
        <w:rPr>
          <w:rFonts w:ascii="Arial Narrow" w:hAnsi="Arial Narrow" w:cs="Arial"/>
          <w:lang w:eastAsia="es-CO"/>
        </w:rPr>
        <w:t>(</w:t>
      </w:r>
      <w:r w:rsidR="00E3697D" w:rsidRPr="00867C41">
        <w:rPr>
          <w:rFonts w:ascii="Arial Narrow" w:hAnsi="Arial Narrow" w:cs="Arial"/>
          <w:lang w:eastAsia="es-CO"/>
        </w:rPr>
        <w:t>Universidad Nacional)</w:t>
      </w:r>
      <w:r w:rsidRPr="00867C41">
        <w:rPr>
          <w:rFonts w:ascii="Arial Narrow" w:hAnsi="Arial Narrow" w:cs="Arial"/>
          <w:lang w:eastAsia="es-CO"/>
        </w:rPr>
        <w:t xml:space="preserve">, </w:t>
      </w:r>
      <w:r w:rsidR="00E3697D" w:rsidRPr="00867C41">
        <w:rPr>
          <w:rFonts w:ascii="Arial Narrow" w:hAnsi="Arial Narrow" w:cs="Arial"/>
          <w:lang w:eastAsia="es-CO"/>
        </w:rPr>
        <w:t xml:space="preserve">siendo este el campo de acción en el cual se puede insertar el trabajo con la comunidad en temas de transporte y movilidad, en gestión urbana y planeación territorial. </w:t>
      </w:r>
    </w:p>
    <w:p w14:paraId="3341A0AF" w14:textId="77777777" w:rsidR="00E3697D" w:rsidRPr="00867C41" w:rsidRDefault="00E3697D" w:rsidP="00867C41">
      <w:pPr>
        <w:spacing w:line="360" w:lineRule="auto"/>
        <w:jc w:val="both"/>
        <w:rPr>
          <w:rFonts w:ascii="Arial Narrow" w:hAnsi="Arial Narrow" w:cs="Arial"/>
          <w:lang w:eastAsia="es-CO"/>
        </w:rPr>
      </w:pPr>
    </w:p>
    <w:p w14:paraId="677F19FB" w14:textId="0E5444D7" w:rsidR="00E36918" w:rsidRPr="00867C41" w:rsidRDefault="00E3697D" w:rsidP="00867C41">
      <w:pPr>
        <w:spacing w:line="360" w:lineRule="auto"/>
        <w:jc w:val="both"/>
        <w:rPr>
          <w:rFonts w:ascii="Arial Narrow" w:hAnsi="Arial Narrow" w:cs="Arial"/>
          <w:lang w:eastAsia="es-CO"/>
        </w:rPr>
      </w:pPr>
      <w:r w:rsidRPr="00867C41">
        <w:rPr>
          <w:rFonts w:ascii="Arial Narrow" w:hAnsi="Arial Narrow" w:cs="Arial"/>
          <w:lang w:eastAsia="es-CO"/>
        </w:rPr>
        <w:t xml:space="preserve">Sin duda es importante articular el conocimiento académico con las necesidades </w:t>
      </w:r>
      <w:r w:rsidR="006948B6" w:rsidRPr="00867C41">
        <w:rPr>
          <w:rFonts w:ascii="Arial Narrow" w:hAnsi="Arial Narrow" w:cs="Arial"/>
          <w:lang w:eastAsia="es-CO"/>
        </w:rPr>
        <w:t xml:space="preserve">y realidades </w:t>
      </w:r>
      <w:r w:rsidRPr="00867C41">
        <w:rPr>
          <w:rFonts w:ascii="Arial Narrow" w:hAnsi="Arial Narrow" w:cs="Arial"/>
          <w:lang w:eastAsia="es-CO"/>
        </w:rPr>
        <w:t xml:space="preserve">de la sociedad </w:t>
      </w:r>
      <w:r w:rsidRPr="00867C41">
        <w:rPr>
          <w:rFonts w:ascii="Arial Narrow" w:hAnsi="Arial Narrow" w:cs="Arial"/>
          <w:lang w:eastAsia="es-CO"/>
        </w:rPr>
        <w:lastRenderedPageBreak/>
        <w:t xml:space="preserve">mediante una relación </w:t>
      </w:r>
      <w:r w:rsidR="006948B6" w:rsidRPr="00867C41">
        <w:rPr>
          <w:rFonts w:ascii="Arial Narrow" w:hAnsi="Arial Narrow" w:cs="Arial"/>
          <w:lang w:eastAsia="es-CO"/>
        </w:rPr>
        <w:t xml:space="preserve">vis a vis: </w:t>
      </w:r>
      <w:r w:rsidRPr="00867C41">
        <w:rPr>
          <w:rFonts w:ascii="Arial Narrow" w:hAnsi="Arial Narrow" w:cs="Arial"/>
          <w:lang w:eastAsia="es-CO"/>
        </w:rPr>
        <w:t xml:space="preserve">mientras que la universidad ofrece su experiencia y recursos en la solución de problemas comunitarios, a su vez, la sociedad brinda a los estudiantes y docentes la oportunidad de enfrentarse a situaciones reales, donde el conocimiento teórico es puesto a prueba. </w:t>
      </w:r>
      <w:r w:rsidR="006948B6" w:rsidRPr="00867C41">
        <w:rPr>
          <w:rFonts w:ascii="Arial Narrow" w:hAnsi="Arial Narrow" w:cs="Arial"/>
          <w:lang w:eastAsia="es-CO"/>
        </w:rPr>
        <w:t>Por lo tanto, “</w:t>
      </w:r>
      <w:r w:rsidR="006948B6" w:rsidRPr="00867C41">
        <w:rPr>
          <w:rFonts w:ascii="Arial Narrow" w:hAnsi="Arial Narrow" w:cs="Arial"/>
          <w:i/>
          <w:iCs/>
          <w:lang w:eastAsia="es-CO"/>
        </w:rPr>
        <w:t>el concepto de extensión universitaria se inscribe en el marco de la preocupación de las universidades latinoamericanas por trascender las fronteras institucionales, aproximando su acción a distintos sectores de la sociedad</w:t>
      </w:r>
      <w:r w:rsidR="006948B6" w:rsidRPr="00867C41">
        <w:rPr>
          <w:rFonts w:ascii="Arial Narrow" w:hAnsi="Arial Narrow" w:cs="Arial"/>
          <w:lang w:eastAsia="es-CO"/>
        </w:rPr>
        <w:t>.</w:t>
      </w:r>
      <w:r w:rsidR="004A2386" w:rsidRPr="00867C41">
        <w:rPr>
          <w:rFonts w:ascii="Arial Narrow" w:hAnsi="Arial Narrow" w:cs="Arial"/>
          <w:lang w:eastAsia="es-CO"/>
        </w:rPr>
        <w:t>” (Fresán,</w:t>
      </w:r>
      <w:r w:rsidR="00A3144F" w:rsidRPr="00867C41">
        <w:rPr>
          <w:rFonts w:ascii="Arial Narrow" w:hAnsi="Arial Narrow" w:cs="Arial"/>
          <w:lang w:eastAsia="es-CO"/>
        </w:rPr>
        <w:t xml:space="preserve"> 2004</w:t>
      </w:r>
      <w:r w:rsidR="004A2386" w:rsidRPr="00867C41">
        <w:rPr>
          <w:rFonts w:ascii="Arial Narrow" w:hAnsi="Arial Narrow" w:cs="Arial"/>
          <w:lang w:eastAsia="es-CO"/>
        </w:rPr>
        <w:t>,</w:t>
      </w:r>
      <w:r w:rsidR="00A3144F" w:rsidRPr="00867C41">
        <w:rPr>
          <w:rFonts w:ascii="Arial Narrow" w:hAnsi="Arial Narrow" w:cs="Arial"/>
          <w:lang w:eastAsia="es-CO"/>
        </w:rPr>
        <w:t xml:space="preserve"> </w:t>
      </w:r>
      <w:r w:rsidR="004A2386" w:rsidRPr="00867C41">
        <w:rPr>
          <w:rFonts w:ascii="Arial Narrow" w:hAnsi="Arial Narrow" w:cs="Arial"/>
          <w:lang w:eastAsia="es-CO"/>
        </w:rPr>
        <w:t>p. 49</w:t>
      </w:r>
      <w:r w:rsidR="00A3144F" w:rsidRPr="00867C41">
        <w:rPr>
          <w:rFonts w:ascii="Arial Narrow" w:hAnsi="Arial Narrow" w:cs="Arial"/>
          <w:lang w:eastAsia="es-CO"/>
        </w:rPr>
        <w:t xml:space="preserve">). </w:t>
      </w:r>
    </w:p>
    <w:p w14:paraId="117750E5" w14:textId="77777777" w:rsidR="001C6E6A" w:rsidRPr="00867C41" w:rsidRDefault="001C6E6A" w:rsidP="00867C41">
      <w:pPr>
        <w:spacing w:line="360" w:lineRule="auto"/>
        <w:jc w:val="both"/>
        <w:rPr>
          <w:rFonts w:ascii="Arial Narrow" w:hAnsi="Arial Narrow" w:cs="Arial"/>
          <w:lang w:eastAsia="es-CO"/>
        </w:rPr>
      </w:pPr>
    </w:p>
    <w:p w14:paraId="60AECB30" w14:textId="22024D5C" w:rsidR="00B4525D" w:rsidRPr="00867C41" w:rsidRDefault="003F4BFC" w:rsidP="00867C41">
      <w:pPr>
        <w:spacing w:line="360" w:lineRule="auto"/>
        <w:jc w:val="both"/>
        <w:rPr>
          <w:rFonts w:ascii="Arial Narrow" w:hAnsi="Arial Narrow" w:cs="Arial"/>
          <w:b/>
          <w:bCs/>
        </w:rPr>
      </w:pPr>
      <w:r w:rsidRPr="00867C41">
        <w:rPr>
          <w:rFonts w:ascii="Arial Narrow" w:hAnsi="Arial Narrow" w:cs="Arial"/>
          <w:b/>
          <w:bCs/>
        </w:rPr>
        <w:t>Conclusión</w:t>
      </w:r>
    </w:p>
    <w:p w14:paraId="288CB2AD" w14:textId="77777777" w:rsidR="00576BE7" w:rsidRPr="00867C41" w:rsidRDefault="00576BE7" w:rsidP="00867C41">
      <w:pPr>
        <w:spacing w:line="360" w:lineRule="auto"/>
        <w:jc w:val="both"/>
        <w:rPr>
          <w:rFonts w:ascii="Arial Narrow" w:hAnsi="Arial Narrow" w:cs="Arial"/>
          <w:b/>
          <w:bCs/>
        </w:rPr>
      </w:pPr>
    </w:p>
    <w:p w14:paraId="748D4C4F" w14:textId="03D553AE" w:rsidR="001029C9" w:rsidRPr="00867C41" w:rsidRDefault="003F4BFC" w:rsidP="00867C41">
      <w:pPr>
        <w:pStyle w:val="TableParagraph"/>
        <w:spacing w:line="360" w:lineRule="auto"/>
        <w:jc w:val="both"/>
        <w:rPr>
          <w:rFonts w:ascii="Arial Narrow" w:hAnsi="Arial Narrow" w:cs="Arial"/>
        </w:rPr>
      </w:pPr>
      <w:r w:rsidRPr="00867C41">
        <w:rPr>
          <w:rFonts w:ascii="Arial Narrow" w:hAnsi="Arial Narrow" w:cs="Arial"/>
        </w:rPr>
        <w:t>Las tres funciones sustantivas; investigación, docencia y extensión, se deben articular de manera conjunta para poder alcanzar una transformación real de los estudiantes, profesores y comunidad. Como menciona Fresán (2004) “</w:t>
      </w:r>
      <w:r w:rsidRPr="00867C41">
        <w:rPr>
          <w:rFonts w:ascii="Arial Narrow" w:hAnsi="Arial Narrow" w:cs="Arial"/>
          <w:i/>
          <w:iCs/>
        </w:rPr>
        <w:t xml:space="preserve">hay un principio de indisociabilidad enseñanza-investigación-extensión como forma de garantizar una acción crítica y transformadora de las instituciones” </w:t>
      </w:r>
      <w:r w:rsidRPr="00867C41">
        <w:rPr>
          <w:rFonts w:ascii="Arial Narrow" w:hAnsi="Arial Narrow" w:cs="Arial"/>
        </w:rPr>
        <w:t>(p. 50), pero considero que no solo es una acción transformadora de las instituciones sino también de la sociedad.</w:t>
      </w:r>
    </w:p>
    <w:p w14:paraId="10A9911A" w14:textId="77777777" w:rsidR="00CC284B" w:rsidRPr="00867C41" w:rsidRDefault="00CC284B" w:rsidP="00867C41">
      <w:pPr>
        <w:pStyle w:val="TableParagraph"/>
        <w:spacing w:line="360" w:lineRule="auto"/>
        <w:jc w:val="both"/>
        <w:rPr>
          <w:rFonts w:ascii="Arial Narrow" w:hAnsi="Arial Narrow" w:cs="Arial"/>
        </w:rPr>
      </w:pPr>
    </w:p>
    <w:p w14:paraId="5C4B27F0" w14:textId="77777777" w:rsidR="000D6146" w:rsidRPr="00867C41" w:rsidRDefault="00786B12" w:rsidP="00867C41">
      <w:pPr>
        <w:spacing w:line="360" w:lineRule="auto"/>
        <w:jc w:val="both"/>
        <w:rPr>
          <w:rFonts w:ascii="Arial Narrow" w:hAnsi="Arial Narrow" w:cs="Arial"/>
        </w:rPr>
      </w:pPr>
      <w:r w:rsidRPr="00867C41">
        <w:rPr>
          <w:rFonts w:ascii="Arial Narrow" w:hAnsi="Arial Narrow" w:cs="Arial"/>
        </w:rPr>
        <w:t>La colaboración en procesos investigativos</w:t>
      </w:r>
      <w:r w:rsidR="000D6146" w:rsidRPr="00867C41">
        <w:rPr>
          <w:rFonts w:ascii="Arial Narrow" w:hAnsi="Arial Narrow" w:cs="Arial"/>
        </w:rPr>
        <w:t xml:space="preserve">, docentes y de extensión entre </w:t>
      </w:r>
      <w:r w:rsidR="00CA24D2" w:rsidRPr="00867C41">
        <w:rPr>
          <w:rFonts w:ascii="Arial Narrow" w:hAnsi="Arial Narrow" w:cs="Arial"/>
        </w:rPr>
        <w:t xml:space="preserve">estudiantes y profesores puede ofrecer un espacio para la reflexión y </w:t>
      </w:r>
      <w:r w:rsidR="00F66C37" w:rsidRPr="00867C41">
        <w:rPr>
          <w:rFonts w:ascii="Arial Narrow" w:hAnsi="Arial Narrow" w:cs="Arial"/>
        </w:rPr>
        <w:t>transformación</w:t>
      </w:r>
      <w:r w:rsidR="00CA24D2" w:rsidRPr="00867C41">
        <w:rPr>
          <w:rFonts w:ascii="Arial Narrow" w:hAnsi="Arial Narrow" w:cs="Arial"/>
        </w:rPr>
        <w:t xml:space="preserve"> de los procesos, proyectos y productos de la investigación que generen un impacto social y contribuyan a la solución de problemas y a la construcción de un nuevo orden social (Cruz, Álvarez &amp; Cárdenas, 2020). </w:t>
      </w:r>
    </w:p>
    <w:p w14:paraId="46A509D4" w14:textId="77777777" w:rsidR="000D6146" w:rsidRPr="00867C41" w:rsidRDefault="000D6146" w:rsidP="00867C41">
      <w:pPr>
        <w:spacing w:line="360" w:lineRule="auto"/>
        <w:jc w:val="both"/>
        <w:rPr>
          <w:rFonts w:ascii="Arial Narrow" w:hAnsi="Arial Narrow" w:cs="Arial"/>
        </w:rPr>
      </w:pPr>
    </w:p>
    <w:p w14:paraId="4D909E31" w14:textId="4011AA99" w:rsidR="003A6C93" w:rsidRPr="00867C41" w:rsidRDefault="003A6C93" w:rsidP="00867C41">
      <w:pPr>
        <w:spacing w:line="360" w:lineRule="auto"/>
        <w:jc w:val="both"/>
        <w:rPr>
          <w:rFonts w:ascii="Arial Narrow" w:hAnsi="Arial Narrow" w:cs="Arial"/>
        </w:rPr>
      </w:pPr>
    </w:p>
    <w:p w14:paraId="58DB952C" w14:textId="77777777" w:rsidR="008E0C98" w:rsidRPr="00867C41" w:rsidRDefault="008E0C98" w:rsidP="00867C41">
      <w:pPr>
        <w:spacing w:line="360" w:lineRule="auto"/>
        <w:jc w:val="both"/>
        <w:rPr>
          <w:rFonts w:ascii="Arial Narrow" w:hAnsi="Arial Narrow" w:cs="Arial"/>
          <w:lang w:val="es-CO"/>
        </w:rPr>
      </w:pPr>
    </w:p>
    <w:p w14:paraId="5D265FCC" w14:textId="77777777" w:rsidR="00D7308E" w:rsidRPr="00867C41" w:rsidRDefault="00D7308E" w:rsidP="00867C41">
      <w:pPr>
        <w:pStyle w:val="TableParagraph"/>
        <w:spacing w:line="360" w:lineRule="auto"/>
        <w:ind w:right="101"/>
        <w:jc w:val="both"/>
        <w:rPr>
          <w:rFonts w:ascii="Arial Narrow" w:hAnsi="Arial Narrow" w:cs="Arial"/>
          <w:b/>
          <w:bCs/>
          <w:lang w:val="es-CO"/>
        </w:rPr>
      </w:pPr>
    </w:p>
    <w:p w14:paraId="0BDF8BE3" w14:textId="77777777" w:rsidR="005E6E51" w:rsidRPr="00867C41" w:rsidRDefault="005E6E51" w:rsidP="00867C41">
      <w:pPr>
        <w:widowControl/>
        <w:autoSpaceDE/>
        <w:autoSpaceDN/>
        <w:spacing w:after="160" w:line="259" w:lineRule="auto"/>
        <w:jc w:val="both"/>
        <w:rPr>
          <w:rFonts w:ascii="Arial Narrow" w:hAnsi="Arial Narrow" w:cs="Arial"/>
          <w:b/>
          <w:bCs/>
        </w:rPr>
      </w:pPr>
      <w:r w:rsidRPr="00867C41">
        <w:rPr>
          <w:rFonts w:ascii="Arial Narrow" w:hAnsi="Arial Narrow" w:cs="Arial"/>
          <w:b/>
          <w:bCs/>
        </w:rPr>
        <w:br w:type="page"/>
      </w:r>
    </w:p>
    <w:p w14:paraId="54D67F51" w14:textId="59040FD0" w:rsidR="00CA24D2" w:rsidRPr="00867C41" w:rsidRDefault="00CA24D2" w:rsidP="00867C41">
      <w:pPr>
        <w:pStyle w:val="TableParagraph"/>
        <w:spacing w:line="360" w:lineRule="auto"/>
        <w:ind w:right="101"/>
        <w:jc w:val="both"/>
        <w:rPr>
          <w:rFonts w:ascii="Arial Narrow" w:hAnsi="Arial Narrow" w:cs="Arial"/>
          <w:b/>
          <w:bCs/>
        </w:rPr>
      </w:pPr>
      <w:r w:rsidRPr="00867C41">
        <w:rPr>
          <w:rFonts w:ascii="Arial Narrow" w:hAnsi="Arial Narrow" w:cs="Arial"/>
          <w:b/>
          <w:bCs/>
        </w:rPr>
        <w:lastRenderedPageBreak/>
        <w:t>Referencias</w:t>
      </w:r>
    </w:p>
    <w:p w14:paraId="1CA6675D" w14:textId="36D80FE9" w:rsidR="00CA24D2" w:rsidRPr="00867C41" w:rsidRDefault="00CA24D2" w:rsidP="00867C41">
      <w:pPr>
        <w:pStyle w:val="TableParagraph"/>
        <w:spacing w:line="360" w:lineRule="auto"/>
        <w:ind w:right="101"/>
        <w:jc w:val="both"/>
        <w:rPr>
          <w:rFonts w:ascii="Arial Narrow" w:hAnsi="Arial Narrow" w:cs="Arial"/>
        </w:rPr>
      </w:pPr>
    </w:p>
    <w:p w14:paraId="369B5798" w14:textId="5FB282A7" w:rsidR="007D2586" w:rsidRPr="00867C41" w:rsidRDefault="007D2586" w:rsidP="00867C41">
      <w:pPr>
        <w:pStyle w:val="TableParagraph"/>
        <w:numPr>
          <w:ilvl w:val="0"/>
          <w:numId w:val="2"/>
        </w:numPr>
        <w:spacing w:line="360" w:lineRule="auto"/>
        <w:ind w:right="101"/>
        <w:jc w:val="both"/>
        <w:rPr>
          <w:rFonts w:ascii="Arial Narrow" w:hAnsi="Arial Narrow" w:cs="Arial"/>
          <w:lang w:val="es-CO"/>
        </w:rPr>
      </w:pPr>
      <w:r w:rsidRPr="00867C41">
        <w:rPr>
          <w:rFonts w:ascii="Arial Narrow" w:hAnsi="Arial Narrow" w:cs="Arial"/>
          <w:lang w:val="es-CO"/>
        </w:rPr>
        <w:t>Apaolaza, R. (2013). Los debates sobre el transporte urbano, movilidad cotidiana y exclusión social. Una versión desde el caso argetino</w:t>
      </w:r>
    </w:p>
    <w:p w14:paraId="119A64EE" w14:textId="39636EB8" w:rsidR="007D2586" w:rsidRPr="00867C41" w:rsidRDefault="007D2586" w:rsidP="00867C41">
      <w:pPr>
        <w:pStyle w:val="TableParagraph"/>
        <w:numPr>
          <w:ilvl w:val="0"/>
          <w:numId w:val="2"/>
        </w:numPr>
        <w:spacing w:line="360" w:lineRule="auto"/>
        <w:ind w:right="101"/>
        <w:jc w:val="both"/>
        <w:rPr>
          <w:rFonts w:ascii="Arial Narrow" w:hAnsi="Arial Narrow" w:cs="Arial"/>
          <w:lang w:val="es-CO"/>
        </w:rPr>
      </w:pPr>
      <w:r w:rsidRPr="00867C41">
        <w:rPr>
          <w:rFonts w:ascii="Arial Narrow" w:hAnsi="Arial Narrow" w:cs="Arial"/>
          <w:lang w:val="es-CO"/>
        </w:rPr>
        <w:t>Avellaneda, P. (2007). Movilidad, pobreza y exclusión. Un estudio de caso en la ciudad de Lima (Tesis doctoral).</w:t>
      </w:r>
    </w:p>
    <w:p w14:paraId="00455364" w14:textId="7B8B0742" w:rsidR="007D2586" w:rsidRPr="00867C41" w:rsidRDefault="007D2586" w:rsidP="00867C41">
      <w:pPr>
        <w:pStyle w:val="TableParagraph"/>
        <w:numPr>
          <w:ilvl w:val="0"/>
          <w:numId w:val="2"/>
        </w:numPr>
        <w:spacing w:line="360" w:lineRule="auto"/>
        <w:ind w:right="101"/>
        <w:jc w:val="both"/>
        <w:rPr>
          <w:rFonts w:ascii="Arial Narrow" w:hAnsi="Arial Narrow" w:cs="Arial"/>
          <w:lang w:val="es-CO"/>
        </w:rPr>
      </w:pPr>
      <w:r w:rsidRPr="00867C41">
        <w:rPr>
          <w:rFonts w:ascii="Arial Narrow" w:hAnsi="Arial Narrow" w:cs="Arial"/>
          <w:lang w:val="es-CO"/>
        </w:rPr>
        <w:t xml:space="preserve">Bocarejo, J. P., &amp; Oviedo, D. R. (2010). </w:t>
      </w:r>
      <w:r w:rsidRPr="00867C41">
        <w:rPr>
          <w:rFonts w:ascii="Arial Narrow" w:hAnsi="Arial Narrow" w:cs="Arial"/>
          <w:lang w:val="en-US"/>
        </w:rPr>
        <w:t xml:space="preserve">Transport accessibility and social exclusion: a better way to evaluate public transport investment? </w:t>
      </w:r>
      <w:r w:rsidRPr="00867C41">
        <w:rPr>
          <w:rFonts w:ascii="Arial Narrow" w:hAnsi="Arial Narrow" w:cs="Arial"/>
          <w:lang w:val="es-CO"/>
        </w:rPr>
        <w:t>In 12th WCTR. Lisbon, Portugal.</w:t>
      </w:r>
    </w:p>
    <w:p w14:paraId="5CD72813" w14:textId="06C2F533" w:rsidR="00110F0A" w:rsidRPr="00867C41" w:rsidRDefault="00CA24D2" w:rsidP="00867C41">
      <w:pPr>
        <w:pStyle w:val="TableParagraph"/>
        <w:numPr>
          <w:ilvl w:val="0"/>
          <w:numId w:val="2"/>
        </w:numPr>
        <w:spacing w:line="360" w:lineRule="auto"/>
        <w:ind w:right="101"/>
        <w:jc w:val="both"/>
        <w:rPr>
          <w:rFonts w:ascii="Arial Narrow" w:hAnsi="Arial Narrow" w:cs="Arial"/>
          <w:lang w:val="es-CO"/>
        </w:rPr>
      </w:pPr>
      <w:r w:rsidRPr="00867C41">
        <w:rPr>
          <w:rFonts w:ascii="Arial Narrow" w:hAnsi="Arial Narrow" w:cs="Arial"/>
          <w:lang w:val="pt-BR"/>
        </w:rPr>
        <w:t xml:space="preserve">Cruz, N., Álvarez, N. &amp; Cárdenas, L. (2020). </w:t>
      </w:r>
      <w:r w:rsidRPr="00867C41">
        <w:rPr>
          <w:rFonts w:ascii="Arial Narrow" w:hAnsi="Arial Narrow" w:cs="Arial"/>
          <w:lang w:val="es-CO"/>
        </w:rPr>
        <w:t xml:space="preserve">Impacto de la investigación </w:t>
      </w:r>
      <w:r w:rsidR="00F7589E" w:rsidRPr="00867C41">
        <w:rPr>
          <w:rFonts w:ascii="Arial Narrow" w:hAnsi="Arial Narrow" w:cs="Arial"/>
          <w:lang w:val="es-CO"/>
        </w:rPr>
        <w:t xml:space="preserve">dentro del proceso de formación profesional. </w:t>
      </w:r>
      <w:r w:rsidR="00F7589E" w:rsidRPr="00867C41">
        <w:rPr>
          <w:rFonts w:ascii="Arial Narrow" w:hAnsi="Arial Narrow" w:cs="Arial"/>
          <w:i/>
          <w:iCs/>
          <w:lang w:val="es-CO"/>
        </w:rPr>
        <w:t>Cultura Educación Sociedad</w:t>
      </w:r>
      <w:r w:rsidR="00F7589E" w:rsidRPr="00867C41">
        <w:rPr>
          <w:rFonts w:ascii="Arial Narrow" w:hAnsi="Arial Narrow" w:cs="Arial"/>
          <w:lang w:val="es-CO"/>
        </w:rPr>
        <w:t>, 11(2), 145-160.</w:t>
      </w:r>
    </w:p>
    <w:p w14:paraId="66314509" w14:textId="64640625" w:rsidR="007D2586" w:rsidRPr="00867C41" w:rsidRDefault="007D2586" w:rsidP="00867C41">
      <w:pPr>
        <w:pStyle w:val="TableParagraph"/>
        <w:numPr>
          <w:ilvl w:val="0"/>
          <w:numId w:val="2"/>
        </w:numPr>
        <w:spacing w:line="360" w:lineRule="auto"/>
        <w:ind w:right="101"/>
        <w:jc w:val="both"/>
        <w:rPr>
          <w:rFonts w:ascii="Arial Narrow" w:hAnsi="Arial Narrow" w:cs="Arial"/>
          <w:lang w:val="en-US"/>
        </w:rPr>
      </w:pPr>
      <w:r w:rsidRPr="00867C41">
        <w:rPr>
          <w:rFonts w:ascii="Arial Narrow" w:hAnsi="Arial Narrow" w:cs="Arial"/>
          <w:lang w:val="es-CO"/>
        </w:rPr>
        <w:t xml:space="preserve">Durand-Lasserve, A. (2003). Ciudad y Suelo: la propiedad del suelo, el debate y las perspectivas. In M. Balbo, R. Jordán, &amp; D. Simioni (Eds.), La ciudad inclusiva (pp. 105–123). </w:t>
      </w:r>
      <w:r w:rsidRPr="00867C41">
        <w:rPr>
          <w:rFonts w:ascii="Arial Narrow" w:hAnsi="Arial Narrow" w:cs="Arial"/>
          <w:lang w:val="en-US"/>
        </w:rPr>
        <w:t>Santiago de Chile: CEPAL.</w:t>
      </w:r>
    </w:p>
    <w:p w14:paraId="50A2BE4D" w14:textId="4F106613" w:rsidR="007D2586" w:rsidRPr="00867C41" w:rsidRDefault="007D2586" w:rsidP="00867C41">
      <w:pPr>
        <w:pStyle w:val="TableParagraph"/>
        <w:numPr>
          <w:ilvl w:val="0"/>
          <w:numId w:val="2"/>
        </w:numPr>
        <w:spacing w:line="360" w:lineRule="auto"/>
        <w:ind w:right="101"/>
        <w:jc w:val="both"/>
        <w:rPr>
          <w:rFonts w:ascii="Arial Narrow" w:hAnsi="Arial Narrow" w:cs="Arial"/>
        </w:rPr>
      </w:pPr>
      <w:r w:rsidRPr="00867C41">
        <w:rPr>
          <w:rFonts w:ascii="Arial Narrow" w:hAnsi="Arial Narrow" w:cs="Arial"/>
        </w:rPr>
        <w:t xml:space="preserve">Fresán, M. (2004). La extensión universitaria y la Universidad Pública. </w:t>
      </w:r>
      <w:r w:rsidRPr="00867C41">
        <w:rPr>
          <w:rFonts w:ascii="Arial Narrow" w:hAnsi="Arial Narrow" w:cs="Arial"/>
          <w:i/>
          <w:iCs/>
        </w:rPr>
        <w:t>Reencuentro</w:t>
      </w:r>
      <w:r w:rsidRPr="00867C41">
        <w:rPr>
          <w:rFonts w:ascii="Arial Narrow" w:hAnsi="Arial Narrow" w:cs="Arial"/>
        </w:rPr>
        <w:t>. Número 39, abril, 2004, pp. 47-54.</w:t>
      </w:r>
    </w:p>
    <w:p w14:paraId="70FDF1F2" w14:textId="36DECA62" w:rsidR="007D2586" w:rsidRPr="00867C41" w:rsidRDefault="007D2586" w:rsidP="00867C41">
      <w:pPr>
        <w:pStyle w:val="TableParagraph"/>
        <w:numPr>
          <w:ilvl w:val="0"/>
          <w:numId w:val="2"/>
        </w:numPr>
        <w:spacing w:line="360" w:lineRule="auto"/>
        <w:ind w:right="101"/>
        <w:jc w:val="both"/>
        <w:rPr>
          <w:rFonts w:ascii="Arial Narrow" w:hAnsi="Arial Narrow" w:cs="Arial"/>
          <w:lang w:val="en-US"/>
        </w:rPr>
      </w:pPr>
      <w:r w:rsidRPr="00867C41">
        <w:rPr>
          <w:rFonts w:ascii="Arial Narrow" w:hAnsi="Arial Narrow" w:cs="Arial"/>
          <w:lang w:val="es-CO"/>
        </w:rPr>
        <w:t xml:space="preserve">Miralles-Guasch, C. (2002). Ciudad y transporte. El binomio imperfecto. (Ariel Geografía, Ed.). </w:t>
      </w:r>
      <w:r w:rsidRPr="00867C41">
        <w:rPr>
          <w:rFonts w:ascii="Arial Narrow" w:hAnsi="Arial Narrow" w:cs="Arial"/>
          <w:lang w:val="en-US"/>
        </w:rPr>
        <w:t>Barcelona.</w:t>
      </w:r>
    </w:p>
    <w:p w14:paraId="718973A5" w14:textId="040C6A07" w:rsidR="007D2586" w:rsidRPr="00867C41" w:rsidRDefault="007D2586" w:rsidP="00867C41">
      <w:pPr>
        <w:pStyle w:val="TableParagraph"/>
        <w:numPr>
          <w:ilvl w:val="0"/>
          <w:numId w:val="2"/>
        </w:numPr>
        <w:spacing w:line="360" w:lineRule="auto"/>
        <w:ind w:right="101"/>
        <w:jc w:val="both"/>
        <w:rPr>
          <w:rFonts w:ascii="Arial Narrow" w:hAnsi="Arial Narrow" w:cs="Arial"/>
          <w:lang w:val="en-US"/>
        </w:rPr>
      </w:pPr>
      <w:r w:rsidRPr="00867C41">
        <w:rPr>
          <w:rFonts w:ascii="Arial Narrow" w:hAnsi="Arial Narrow" w:cs="Arial"/>
          <w:lang w:val="es-CO"/>
        </w:rPr>
        <w:t xml:space="preserve">Miralles-Guasch, C., &amp; Cebollada, A. (2009). Movilidad cotidiana y sostenibilidad, una interpretación desde la geografía humana. </w:t>
      </w:r>
      <w:r w:rsidRPr="00867C41">
        <w:rPr>
          <w:rFonts w:ascii="Arial Narrow" w:hAnsi="Arial Narrow" w:cs="Arial"/>
          <w:lang w:val="en-US"/>
        </w:rPr>
        <w:t>Boletín de La AGE, 50, 193–216.</w:t>
      </w:r>
    </w:p>
    <w:p w14:paraId="35A0A01F" w14:textId="3705B8A5" w:rsidR="00110F0A" w:rsidRPr="00867C41" w:rsidRDefault="00481C2E" w:rsidP="00867C41">
      <w:pPr>
        <w:pStyle w:val="TableParagraph"/>
        <w:numPr>
          <w:ilvl w:val="0"/>
          <w:numId w:val="2"/>
        </w:numPr>
        <w:spacing w:line="360" w:lineRule="auto"/>
        <w:ind w:right="101"/>
        <w:jc w:val="both"/>
        <w:rPr>
          <w:rFonts w:ascii="Arial Narrow" w:hAnsi="Arial Narrow" w:cs="Arial"/>
          <w:lang w:val="en-US"/>
        </w:rPr>
      </w:pPr>
      <w:r w:rsidRPr="00867C41">
        <w:rPr>
          <w:rFonts w:ascii="Arial Narrow" w:hAnsi="Arial Narrow" w:cs="Arial"/>
          <w:lang w:val="es-CO"/>
        </w:rPr>
        <w:t>Pardo, C. (2019). El reto de invertir en ciencia, tecnología e innovación en Colombia. En Portafolio.</w:t>
      </w:r>
    </w:p>
    <w:p w14:paraId="13D44D7F" w14:textId="30FB0B04" w:rsidR="007D2586" w:rsidRPr="00867C41" w:rsidRDefault="007D2586" w:rsidP="00867C41">
      <w:pPr>
        <w:pStyle w:val="TableParagraph"/>
        <w:numPr>
          <w:ilvl w:val="0"/>
          <w:numId w:val="2"/>
        </w:numPr>
        <w:spacing w:line="360" w:lineRule="auto"/>
        <w:ind w:right="101"/>
        <w:jc w:val="both"/>
        <w:rPr>
          <w:rFonts w:ascii="Arial Narrow" w:hAnsi="Arial Narrow" w:cs="Arial"/>
          <w:lang w:val="es-CO"/>
        </w:rPr>
      </w:pPr>
      <w:r w:rsidRPr="00867C41">
        <w:rPr>
          <w:rFonts w:ascii="Arial Narrow" w:hAnsi="Arial Narrow" w:cs="Arial"/>
          <w:lang w:val="es-CO"/>
        </w:rPr>
        <w:t>Polese, M. (1998) Economía urbana y regional, Libro Universitario Regional, Costa Rica</w:t>
      </w:r>
    </w:p>
    <w:p w14:paraId="0617DABC" w14:textId="00AD4FA0" w:rsidR="00110F0A" w:rsidRPr="00867C41" w:rsidRDefault="00E27DF8" w:rsidP="00867C41">
      <w:pPr>
        <w:pStyle w:val="TableParagraph"/>
        <w:numPr>
          <w:ilvl w:val="0"/>
          <w:numId w:val="2"/>
        </w:numPr>
        <w:spacing w:line="360" w:lineRule="auto"/>
        <w:ind w:right="101"/>
        <w:jc w:val="both"/>
        <w:rPr>
          <w:rFonts w:ascii="Arial Narrow" w:hAnsi="Arial Narrow" w:cs="Arial"/>
          <w:lang w:val="en-US"/>
        </w:rPr>
      </w:pPr>
      <w:r w:rsidRPr="00867C41">
        <w:rPr>
          <w:rFonts w:ascii="Arial Narrow" w:hAnsi="Arial Narrow" w:cs="Arial"/>
          <w:lang w:val="en-US"/>
        </w:rPr>
        <w:t>Sternberg, R. (1986). Critical Thinking: Its Nature, Measurement, and Improvement.</w:t>
      </w:r>
      <w:r w:rsidR="00481C2E" w:rsidRPr="00867C41">
        <w:rPr>
          <w:rFonts w:ascii="Arial Narrow" w:hAnsi="Arial Narrow" w:cs="Arial"/>
          <w:lang w:val="en-US"/>
        </w:rPr>
        <w:t xml:space="preserve"> </w:t>
      </w:r>
    </w:p>
    <w:p w14:paraId="77CD1A47" w14:textId="4B60406A" w:rsidR="007D2586" w:rsidRPr="00867C41" w:rsidRDefault="007D2586" w:rsidP="00867C41">
      <w:pPr>
        <w:pStyle w:val="TableParagraph"/>
        <w:numPr>
          <w:ilvl w:val="0"/>
          <w:numId w:val="2"/>
        </w:numPr>
        <w:spacing w:line="360" w:lineRule="auto"/>
        <w:ind w:right="101"/>
        <w:jc w:val="both"/>
        <w:rPr>
          <w:rFonts w:ascii="Arial Narrow" w:hAnsi="Arial Narrow" w:cs="Arial"/>
          <w:lang w:val="es-CO"/>
        </w:rPr>
      </w:pPr>
      <w:r w:rsidRPr="00867C41">
        <w:rPr>
          <w:rFonts w:ascii="Arial Narrow" w:hAnsi="Arial Narrow" w:cs="Arial"/>
        </w:rPr>
        <w:t xml:space="preserve">Vega, J.F. (2002). La extensión universitaria:  función integradora del quehacer universitario en el presente siglo. </w:t>
      </w:r>
      <w:r w:rsidRPr="00867C41">
        <w:rPr>
          <w:rFonts w:ascii="Arial Narrow" w:hAnsi="Arial Narrow" w:cs="Arial"/>
          <w:i/>
          <w:iCs/>
        </w:rPr>
        <w:t>Investigación &amp; Desarrollo</w:t>
      </w:r>
      <w:r w:rsidRPr="00867C41">
        <w:rPr>
          <w:rFonts w:ascii="Arial Narrow" w:hAnsi="Arial Narrow" w:cs="Arial"/>
        </w:rPr>
        <w:t>, vol. 10, núm. 1, pp. 26- 39.</w:t>
      </w:r>
    </w:p>
    <w:sectPr w:rsidR="007D2586" w:rsidRPr="00867C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84BBB"/>
    <w:multiLevelType w:val="hybridMultilevel"/>
    <w:tmpl w:val="18E2098A"/>
    <w:lvl w:ilvl="0" w:tplc="9BEE95C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67511A"/>
    <w:multiLevelType w:val="hybridMultilevel"/>
    <w:tmpl w:val="F66E5C5A"/>
    <w:lvl w:ilvl="0" w:tplc="79764B0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EE721B3"/>
    <w:multiLevelType w:val="hybridMultilevel"/>
    <w:tmpl w:val="1A4E9968"/>
    <w:lvl w:ilvl="0" w:tplc="14A687D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76586067">
    <w:abstractNumId w:val="2"/>
  </w:num>
  <w:num w:numId="2" w16cid:durableId="1728532740">
    <w:abstractNumId w:val="0"/>
  </w:num>
  <w:num w:numId="3" w16cid:durableId="1138494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08E"/>
    <w:rsid w:val="00001B98"/>
    <w:rsid w:val="000360B2"/>
    <w:rsid w:val="00041069"/>
    <w:rsid w:val="00045335"/>
    <w:rsid w:val="00083599"/>
    <w:rsid w:val="00084FCD"/>
    <w:rsid w:val="00091B28"/>
    <w:rsid w:val="000B0C43"/>
    <w:rsid w:val="000D6146"/>
    <w:rsid w:val="001029C9"/>
    <w:rsid w:val="00110F0A"/>
    <w:rsid w:val="001245B0"/>
    <w:rsid w:val="001532AE"/>
    <w:rsid w:val="0017604E"/>
    <w:rsid w:val="00184930"/>
    <w:rsid w:val="001C6E6A"/>
    <w:rsid w:val="00265163"/>
    <w:rsid w:val="00314B28"/>
    <w:rsid w:val="0034662A"/>
    <w:rsid w:val="00385631"/>
    <w:rsid w:val="003A6C93"/>
    <w:rsid w:val="003D293A"/>
    <w:rsid w:val="003F4BFC"/>
    <w:rsid w:val="004012B8"/>
    <w:rsid w:val="004454A8"/>
    <w:rsid w:val="00481C2E"/>
    <w:rsid w:val="00482FF2"/>
    <w:rsid w:val="004875F2"/>
    <w:rsid w:val="004A0227"/>
    <w:rsid w:val="004A2386"/>
    <w:rsid w:val="004B6FA2"/>
    <w:rsid w:val="004E7090"/>
    <w:rsid w:val="00576BE7"/>
    <w:rsid w:val="005805A2"/>
    <w:rsid w:val="005A0A42"/>
    <w:rsid w:val="005E6E51"/>
    <w:rsid w:val="0061205D"/>
    <w:rsid w:val="006153A6"/>
    <w:rsid w:val="006948B6"/>
    <w:rsid w:val="006A0227"/>
    <w:rsid w:val="0070063F"/>
    <w:rsid w:val="00702FB3"/>
    <w:rsid w:val="00707155"/>
    <w:rsid w:val="00786B12"/>
    <w:rsid w:val="007B6611"/>
    <w:rsid w:val="007D2586"/>
    <w:rsid w:val="00801E8B"/>
    <w:rsid w:val="00822B05"/>
    <w:rsid w:val="00860F4E"/>
    <w:rsid w:val="00867C41"/>
    <w:rsid w:val="008E0C98"/>
    <w:rsid w:val="008F15D9"/>
    <w:rsid w:val="00993FE2"/>
    <w:rsid w:val="009C00F8"/>
    <w:rsid w:val="009F1FC5"/>
    <w:rsid w:val="009F6189"/>
    <w:rsid w:val="00A3144F"/>
    <w:rsid w:val="00A36E80"/>
    <w:rsid w:val="00A4247F"/>
    <w:rsid w:val="00A522AB"/>
    <w:rsid w:val="00AA290D"/>
    <w:rsid w:val="00AA448E"/>
    <w:rsid w:val="00AC179C"/>
    <w:rsid w:val="00AD10E7"/>
    <w:rsid w:val="00B178F5"/>
    <w:rsid w:val="00B205F3"/>
    <w:rsid w:val="00B238AA"/>
    <w:rsid w:val="00B4525D"/>
    <w:rsid w:val="00B50B4D"/>
    <w:rsid w:val="00B57C4C"/>
    <w:rsid w:val="00BB6DB7"/>
    <w:rsid w:val="00C6495E"/>
    <w:rsid w:val="00C8052A"/>
    <w:rsid w:val="00CA24D2"/>
    <w:rsid w:val="00CC284B"/>
    <w:rsid w:val="00CD760F"/>
    <w:rsid w:val="00CF1D73"/>
    <w:rsid w:val="00D00B4A"/>
    <w:rsid w:val="00D17151"/>
    <w:rsid w:val="00D3164D"/>
    <w:rsid w:val="00D7308E"/>
    <w:rsid w:val="00E0202E"/>
    <w:rsid w:val="00E27DF8"/>
    <w:rsid w:val="00E36918"/>
    <w:rsid w:val="00E3697D"/>
    <w:rsid w:val="00E4553D"/>
    <w:rsid w:val="00E54691"/>
    <w:rsid w:val="00E6044C"/>
    <w:rsid w:val="00EA1B89"/>
    <w:rsid w:val="00EF12D7"/>
    <w:rsid w:val="00F04F73"/>
    <w:rsid w:val="00F176E7"/>
    <w:rsid w:val="00F64965"/>
    <w:rsid w:val="00F66C37"/>
    <w:rsid w:val="00F7589E"/>
    <w:rsid w:val="00FA19EA"/>
    <w:rsid w:val="00FB437A"/>
    <w:rsid w:val="00FF41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3C14E"/>
  <w15:chartTrackingRefBased/>
  <w15:docId w15:val="{7AB53953-0077-4C47-955F-44642F6C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08E"/>
    <w:pPr>
      <w:widowControl w:val="0"/>
      <w:autoSpaceDE w:val="0"/>
      <w:autoSpaceDN w:val="0"/>
      <w:spacing w:after="0" w:line="240" w:lineRule="auto"/>
    </w:pPr>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D7308E"/>
  </w:style>
  <w:style w:type="paragraph" w:styleId="Prrafodelista">
    <w:name w:val="List Paragraph"/>
    <w:basedOn w:val="Normal"/>
    <w:uiPriority w:val="34"/>
    <w:qFormat/>
    <w:rsid w:val="00091B28"/>
    <w:pPr>
      <w:ind w:left="720"/>
      <w:contextualSpacing/>
    </w:pPr>
  </w:style>
  <w:style w:type="paragraph" w:customStyle="1" w:styleId="Default">
    <w:name w:val="Default"/>
    <w:rsid w:val="00A36E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6E615-4D20-4861-B923-8945C9333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6</Pages>
  <Words>2810</Words>
  <Characters>15455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Augusto Moreno Luna</dc:creator>
  <cp:keywords/>
  <dc:description/>
  <cp:lastModifiedBy>Carlos Augusto Moreno Luna</cp:lastModifiedBy>
  <cp:revision>41</cp:revision>
  <dcterms:created xsi:type="dcterms:W3CDTF">2024-09-12T14:17:00Z</dcterms:created>
  <dcterms:modified xsi:type="dcterms:W3CDTF">2024-09-16T19:36:00Z</dcterms:modified>
</cp:coreProperties>
</file>