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54FCE" w14:textId="77777777" w:rsidR="00DB3AC9" w:rsidRPr="00DB3AC9" w:rsidRDefault="004D5841" w:rsidP="00A72095">
      <w:pPr>
        <w:spacing w:after="0" w:line="240" w:lineRule="auto"/>
        <w:jc w:val="center"/>
        <w:rPr>
          <w:rFonts w:ascii="Arial" w:hAnsi="Arial" w:cs="Arial"/>
          <w:b/>
          <w:u w:val="single"/>
        </w:rPr>
      </w:pPr>
      <w:r>
        <w:rPr>
          <w:rFonts w:ascii="Arial" w:hAnsi="Arial" w:cs="Arial"/>
          <w:b/>
          <w:u w:val="single"/>
        </w:rPr>
        <w:t xml:space="preserve">INVESTIGACIÓN Y DESARROLLO EN INGENIERÍA CIVIL PARA LA MEJORA DE LA COMPETITIVIDAD DE LA </w:t>
      </w:r>
      <w:r w:rsidR="00A72095">
        <w:rPr>
          <w:rFonts w:ascii="Arial" w:hAnsi="Arial" w:cs="Arial"/>
          <w:b/>
          <w:u w:val="single"/>
        </w:rPr>
        <w:t xml:space="preserve">INFRAESTRUCTURA VIAL </w:t>
      </w:r>
      <w:r>
        <w:rPr>
          <w:rFonts w:ascii="Arial" w:hAnsi="Arial" w:cs="Arial"/>
          <w:b/>
          <w:u w:val="single"/>
        </w:rPr>
        <w:t>DE</w:t>
      </w:r>
      <w:r w:rsidR="00A72095">
        <w:rPr>
          <w:rFonts w:ascii="Arial" w:hAnsi="Arial" w:cs="Arial"/>
          <w:b/>
          <w:u w:val="single"/>
        </w:rPr>
        <w:t xml:space="preserve"> COLOMBIA</w:t>
      </w:r>
    </w:p>
    <w:p w14:paraId="58D356B2" w14:textId="77777777" w:rsidR="00DB3AC9" w:rsidRPr="00DB3AC9" w:rsidRDefault="00DB3AC9" w:rsidP="00DB3AC9">
      <w:pPr>
        <w:spacing w:after="0" w:line="240" w:lineRule="auto"/>
        <w:jc w:val="center"/>
        <w:rPr>
          <w:rFonts w:ascii="Arial" w:hAnsi="Arial" w:cs="Arial"/>
          <w:b/>
          <w:u w:val="single"/>
        </w:rPr>
      </w:pPr>
    </w:p>
    <w:p w14:paraId="3EB1C1BB" w14:textId="77777777" w:rsidR="00DB3AC9" w:rsidRPr="00DB3AC9" w:rsidRDefault="00DB3AC9" w:rsidP="00DB3AC9">
      <w:pPr>
        <w:spacing w:after="0" w:line="240" w:lineRule="auto"/>
        <w:jc w:val="center"/>
        <w:rPr>
          <w:rFonts w:ascii="Arial" w:hAnsi="Arial" w:cs="Arial"/>
        </w:rPr>
      </w:pPr>
      <w:r w:rsidRPr="00DB3AC9">
        <w:rPr>
          <w:rFonts w:ascii="Arial" w:hAnsi="Arial" w:cs="Arial"/>
        </w:rPr>
        <w:t>Diego Orlando Garzón Vergara</w:t>
      </w:r>
      <w:r w:rsidR="00A72095">
        <w:rPr>
          <w:rStyle w:val="Refdenotaalpie"/>
          <w:rFonts w:ascii="Arial" w:hAnsi="Arial" w:cs="Arial"/>
        </w:rPr>
        <w:footnoteReference w:id="1"/>
      </w:r>
    </w:p>
    <w:p w14:paraId="4461FF52" w14:textId="77777777" w:rsidR="00DB3AC9" w:rsidRDefault="00DB3AC9" w:rsidP="00DB3AC9">
      <w:pPr>
        <w:spacing w:after="0" w:line="240" w:lineRule="auto"/>
        <w:jc w:val="center"/>
        <w:rPr>
          <w:rFonts w:ascii="Arial" w:eastAsiaTheme="minorEastAsia" w:hAnsi="Arial" w:cs="Arial"/>
          <w:iCs/>
          <w:sz w:val="24"/>
          <w:szCs w:val="24"/>
        </w:rPr>
      </w:pPr>
    </w:p>
    <w:p w14:paraId="7E8CC533" w14:textId="71A33EE1" w:rsidR="00DB3AC9" w:rsidRPr="00DB3AC9" w:rsidRDefault="00DB3AC9" w:rsidP="00DB3AC9">
      <w:pPr>
        <w:jc w:val="both"/>
        <w:rPr>
          <w:rFonts w:ascii="Arial" w:eastAsiaTheme="minorEastAsia" w:hAnsi="Arial" w:cs="Arial"/>
          <w:iCs/>
        </w:rPr>
      </w:pPr>
      <w:r w:rsidRPr="00DB3AC9">
        <w:rPr>
          <w:rFonts w:ascii="Arial" w:eastAsiaTheme="minorEastAsia" w:hAnsi="Arial" w:cs="Arial"/>
          <w:iCs/>
        </w:rPr>
        <w:t xml:space="preserve">El desarrollo de infraestructura en América Latina, presenta un retraso considerable con respecto a otros continentes en donde la inversión permite una mayor competitividad de la región y del país. </w:t>
      </w:r>
      <w:proofErr w:type="gramStart"/>
      <w:r w:rsidRPr="00DB3AC9">
        <w:rPr>
          <w:rFonts w:ascii="Arial" w:eastAsiaTheme="minorEastAsia" w:hAnsi="Arial" w:cs="Arial"/>
          <w:iCs/>
        </w:rPr>
        <w:t>De acuerdo a</w:t>
      </w:r>
      <w:proofErr w:type="gramEnd"/>
      <w:r w:rsidRPr="00DB3AC9">
        <w:rPr>
          <w:rFonts w:ascii="Arial" w:eastAsiaTheme="minorEastAsia" w:hAnsi="Arial" w:cs="Arial"/>
          <w:iCs/>
        </w:rPr>
        <w:t xml:space="preserve"> la condición competitiva del país estimada por el Foro Económico Mundial</w:t>
      </w:r>
      <w:r w:rsidR="005C776A">
        <w:rPr>
          <w:rFonts w:ascii="Arial" w:eastAsiaTheme="minorEastAsia" w:hAnsi="Arial" w:cs="Arial"/>
          <w:iCs/>
        </w:rPr>
        <w:t xml:space="preserve"> (WEF)</w:t>
      </w:r>
      <w:r w:rsidRPr="00DB3AC9">
        <w:rPr>
          <w:rFonts w:ascii="Arial" w:eastAsiaTheme="minorEastAsia" w:hAnsi="Arial" w:cs="Arial"/>
          <w:iCs/>
        </w:rPr>
        <w:t>, mediante el índice Global de Competitividad (GCI)</w:t>
      </w:r>
      <w:r w:rsidR="004D5841">
        <w:rPr>
          <w:rStyle w:val="Refdenotaalpie"/>
          <w:rFonts w:ascii="Arial" w:eastAsiaTheme="minorEastAsia" w:hAnsi="Arial" w:cs="Arial"/>
          <w:iCs/>
        </w:rPr>
        <w:footnoteReference w:id="2"/>
      </w:r>
      <w:r w:rsidRPr="00DB3AC9">
        <w:rPr>
          <w:rFonts w:ascii="Arial" w:eastAsiaTheme="minorEastAsia" w:hAnsi="Arial" w:cs="Arial"/>
          <w:iCs/>
        </w:rPr>
        <w:t xml:space="preserve">, para el caso de Colombia se califica con un valor de </w:t>
      </w:r>
      <w:r w:rsidR="00E724A3">
        <w:rPr>
          <w:rFonts w:ascii="Arial" w:eastAsiaTheme="minorEastAsia" w:hAnsi="Arial" w:cs="Arial"/>
          <w:iCs/>
        </w:rPr>
        <w:t>63</w:t>
      </w:r>
      <w:r w:rsidRPr="00DB3AC9">
        <w:rPr>
          <w:rFonts w:ascii="Arial" w:eastAsiaTheme="minorEastAsia" w:hAnsi="Arial" w:cs="Arial"/>
          <w:iCs/>
        </w:rPr>
        <w:t>/</w:t>
      </w:r>
      <w:r w:rsidR="00E724A3">
        <w:rPr>
          <w:rFonts w:ascii="Arial" w:eastAsiaTheme="minorEastAsia" w:hAnsi="Arial" w:cs="Arial"/>
          <w:iCs/>
        </w:rPr>
        <w:t>100</w:t>
      </w:r>
      <w:r w:rsidRPr="00DB3AC9">
        <w:rPr>
          <w:rFonts w:ascii="Arial" w:eastAsiaTheme="minorEastAsia" w:hAnsi="Arial" w:cs="Arial"/>
          <w:iCs/>
        </w:rPr>
        <w:t xml:space="preserve"> quedando en la posición </w:t>
      </w:r>
      <w:r w:rsidR="00E724A3">
        <w:rPr>
          <w:rFonts w:ascii="Arial" w:eastAsiaTheme="minorEastAsia" w:hAnsi="Arial" w:cs="Arial"/>
          <w:iCs/>
        </w:rPr>
        <w:t>57</w:t>
      </w:r>
      <w:r w:rsidRPr="00DB3AC9">
        <w:rPr>
          <w:rFonts w:ascii="Arial" w:eastAsiaTheme="minorEastAsia" w:hAnsi="Arial" w:cs="Arial"/>
          <w:iCs/>
        </w:rPr>
        <w:t xml:space="preserve"> de 14</w:t>
      </w:r>
      <w:r w:rsidR="00E724A3">
        <w:rPr>
          <w:rFonts w:ascii="Arial" w:eastAsiaTheme="minorEastAsia" w:hAnsi="Arial" w:cs="Arial"/>
          <w:iCs/>
        </w:rPr>
        <w:t>1</w:t>
      </w:r>
      <w:r w:rsidRPr="00DB3AC9">
        <w:rPr>
          <w:rFonts w:ascii="Arial" w:eastAsiaTheme="minorEastAsia" w:hAnsi="Arial" w:cs="Arial"/>
          <w:iCs/>
        </w:rPr>
        <w:t xml:space="preserve"> países examinados. Uno de los componentes fundamentales evaluados para determinar el GCI es la infraestructura del país, encontrando para el caso de Colombia los valores que se presentan en la Tabla 1.</w:t>
      </w:r>
    </w:p>
    <w:p w14:paraId="7976429D" w14:textId="77777777" w:rsidR="00DB3AC9" w:rsidRPr="00DB3AC9" w:rsidRDefault="00DB3AC9" w:rsidP="00DB3AC9">
      <w:pPr>
        <w:pStyle w:val="Descripcin"/>
        <w:jc w:val="center"/>
        <w:rPr>
          <w:rFonts w:ascii="Arial" w:hAnsi="Arial" w:cs="Arial"/>
          <w:iCs/>
          <w:color w:val="auto"/>
          <w:sz w:val="22"/>
          <w:szCs w:val="22"/>
        </w:rPr>
      </w:pPr>
      <w:r w:rsidRPr="00DB3AC9">
        <w:rPr>
          <w:color w:val="auto"/>
          <w:sz w:val="22"/>
          <w:szCs w:val="22"/>
        </w:rPr>
        <w:t xml:space="preserve">Tabla </w:t>
      </w:r>
      <w:r w:rsidRPr="00DB3AC9">
        <w:rPr>
          <w:color w:val="auto"/>
          <w:sz w:val="22"/>
          <w:szCs w:val="22"/>
        </w:rPr>
        <w:fldChar w:fldCharType="begin"/>
      </w:r>
      <w:r w:rsidRPr="00DB3AC9">
        <w:rPr>
          <w:color w:val="auto"/>
          <w:sz w:val="22"/>
          <w:szCs w:val="22"/>
        </w:rPr>
        <w:instrText xml:space="preserve"> SEQ Tabla \* ARABIC </w:instrText>
      </w:r>
      <w:r w:rsidRPr="00DB3AC9">
        <w:rPr>
          <w:color w:val="auto"/>
          <w:sz w:val="22"/>
          <w:szCs w:val="22"/>
        </w:rPr>
        <w:fldChar w:fldCharType="separate"/>
      </w:r>
      <w:r w:rsidR="00612F30">
        <w:rPr>
          <w:noProof/>
          <w:color w:val="auto"/>
          <w:sz w:val="22"/>
          <w:szCs w:val="22"/>
        </w:rPr>
        <w:t>1</w:t>
      </w:r>
      <w:r w:rsidRPr="00DB3AC9">
        <w:rPr>
          <w:color w:val="auto"/>
          <w:sz w:val="22"/>
          <w:szCs w:val="22"/>
        </w:rPr>
        <w:fldChar w:fldCharType="end"/>
      </w:r>
      <w:r w:rsidRPr="00DB3AC9">
        <w:rPr>
          <w:color w:val="auto"/>
          <w:sz w:val="22"/>
          <w:szCs w:val="22"/>
        </w:rPr>
        <w:t>. Componentes evaluados para el GCI por Infraestructura. Fuente (WEF)</w:t>
      </w:r>
    </w:p>
    <w:p w14:paraId="48E68270" w14:textId="270D5DC3" w:rsidR="00DB3AC9" w:rsidRPr="00DB3AC9" w:rsidRDefault="00DB3AC9" w:rsidP="00DB3AC9">
      <w:pPr>
        <w:jc w:val="center"/>
        <w:rPr>
          <w:rFonts w:ascii="Arial" w:eastAsiaTheme="minorEastAsia" w:hAnsi="Arial" w:cs="Arial"/>
          <w:iCs/>
          <w:lang w:val="es-CO"/>
        </w:rPr>
      </w:pPr>
      <w:r w:rsidRPr="00DB3AC9">
        <w:rPr>
          <w:rFonts w:ascii="Arial" w:eastAsiaTheme="minorEastAsia" w:hAnsi="Arial" w:cs="Arial"/>
          <w:iCs/>
          <w:noProof/>
          <w:lang w:val="es-CO" w:eastAsia="es-CO"/>
        </w:rPr>
        <mc:AlternateContent>
          <mc:Choice Requires="wps">
            <w:drawing>
              <wp:anchor distT="0" distB="0" distL="114300" distR="114300" simplePos="0" relativeHeight="251660288" behindDoc="0" locked="0" layoutInCell="1" allowOverlap="1" wp14:anchorId="36A04D32" wp14:editId="55547839">
                <wp:simplePos x="0" y="0"/>
                <wp:positionH relativeFrom="column">
                  <wp:posOffset>5053965</wp:posOffset>
                </wp:positionH>
                <wp:positionV relativeFrom="paragraph">
                  <wp:posOffset>132715</wp:posOffset>
                </wp:positionV>
                <wp:extent cx="622300" cy="1066800"/>
                <wp:effectExtent l="0" t="0" r="25400" b="19050"/>
                <wp:wrapNone/>
                <wp:docPr id="16" name="Elipse 16"/>
                <wp:cNvGraphicFramePr/>
                <a:graphic xmlns:a="http://schemas.openxmlformats.org/drawingml/2006/main">
                  <a:graphicData uri="http://schemas.microsoft.com/office/word/2010/wordprocessingShape">
                    <wps:wsp>
                      <wps:cNvSpPr/>
                      <wps:spPr>
                        <a:xfrm>
                          <a:off x="0" y="0"/>
                          <a:ext cx="622300" cy="1066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94D34E" id="Elipse 16" o:spid="_x0000_s1026" style="position:absolute;margin-left:397.95pt;margin-top:10.45pt;width:49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" filled="f" strokecolor="red" strokeweight="2pt"/>
            </w:pict>
          </mc:Fallback>
        </mc:AlternateContent>
      </w:r>
      <w:r w:rsidR="00E724A3" w:rsidRPr="00E724A3">
        <w:rPr>
          <w:rFonts w:ascii="Arial" w:eastAsiaTheme="minorEastAsia" w:hAnsi="Arial" w:cs="Arial"/>
          <w:iCs/>
          <w:noProof/>
          <w:lang w:val="es-CO"/>
        </w:rPr>
        <w:drawing>
          <wp:inline distT="0" distB="0" distL="0" distR="0" wp14:anchorId="46D2D2FD" wp14:editId="6CE6CA51">
            <wp:extent cx="5612130" cy="1694180"/>
            <wp:effectExtent l="0" t="0" r="7620" b="1270"/>
            <wp:docPr id="1579023169" name="Imagen 1" descr="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23169" name="Imagen 1" descr="Aplicación&#10;&#10;Descripción generada automáticamente con confianza media"/>
                    <pic:cNvPicPr/>
                  </pic:nvPicPr>
                  <pic:blipFill>
                    <a:blip r:embed="rId8"/>
                    <a:stretch>
                      <a:fillRect/>
                    </a:stretch>
                  </pic:blipFill>
                  <pic:spPr>
                    <a:xfrm>
                      <a:off x="0" y="0"/>
                      <a:ext cx="5612130" cy="1694180"/>
                    </a:xfrm>
                    <a:prstGeom prst="rect">
                      <a:avLst/>
                    </a:prstGeom>
                  </pic:spPr>
                </pic:pic>
              </a:graphicData>
            </a:graphic>
          </wp:inline>
        </w:drawing>
      </w:r>
    </w:p>
    <w:p w14:paraId="4E26D0D6" w14:textId="596057C9" w:rsidR="00DB3AC9" w:rsidRPr="00DB3AC9" w:rsidRDefault="00DB3AC9" w:rsidP="00DB3AC9">
      <w:pPr>
        <w:jc w:val="both"/>
        <w:rPr>
          <w:rFonts w:ascii="Arial" w:eastAsiaTheme="minorEastAsia" w:hAnsi="Arial" w:cs="Arial"/>
          <w:iCs/>
          <w:lang w:val="es-CO"/>
        </w:rPr>
      </w:pPr>
      <w:r w:rsidRPr="00DB3AC9">
        <w:rPr>
          <w:rFonts w:ascii="Arial" w:eastAsiaTheme="minorEastAsia" w:hAnsi="Arial" w:cs="Arial"/>
          <w:iCs/>
          <w:lang w:val="es-CO"/>
        </w:rPr>
        <w:t xml:space="preserve">De la evaluación realizada por el WEF, se tienen en el caso de infraestructura vial, puertos, vías ferroviarias ubicaciones en el ranking mundial por debajo de los </w:t>
      </w:r>
      <w:r w:rsidR="00E724A3">
        <w:rPr>
          <w:rFonts w:ascii="Arial" w:eastAsiaTheme="minorEastAsia" w:hAnsi="Arial" w:cs="Arial"/>
          <w:iCs/>
          <w:lang w:val="es-CO"/>
        </w:rPr>
        <w:t>90</w:t>
      </w:r>
      <w:r w:rsidRPr="00DB3AC9">
        <w:rPr>
          <w:rFonts w:ascii="Arial" w:eastAsiaTheme="minorEastAsia" w:hAnsi="Arial" w:cs="Arial"/>
          <w:iCs/>
          <w:lang w:val="es-CO"/>
        </w:rPr>
        <w:t xml:space="preserve"> primeros puestos, destacándose, para mal, </w:t>
      </w:r>
      <w:r w:rsidR="00B66697">
        <w:rPr>
          <w:rFonts w:ascii="Arial" w:eastAsiaTheme="minorEastAsia" w:hAnsi="Arial" w:cs="Arial"/>
          <w:iCs/>
          <w:lang w:val="es-CO"/>
        </w:rPr>
        <w:t xml:space="preserve">la </w:t>
      </w:r>
      <w:r w:rsidRPr="00DB3AC9">
        <w:rPr>
          <w:rFonts w:ascii="Arial" w:eastAsiaTheme="minorEastAsia" w:hAnsi="Arial" w:cs="Arial"/>
          <w:iCs/>
          <w:lang w:val="es-CO"/>
        </w:rPr>
        <w:t>ubicación 1</w:t>
      </w:r>
      <w:r w:rsidR="00E724A3">
        <w:rPr>
          <w:rFonts w:ascii="Arial" w:eastAsiaTheme="minorEastAsia" w:hAnsi="Arial" w:cs="Arial"/>
          <w:iCs/>
          <w:lang w:val="es-CO"/>
        </w:rPr>
        <w:t>04</w:t>
      </w:r>
      <w:r w:rsidRPr="00DB3AC9">
        <w:rPr>
          <w:rFonts w:ascii="Arial" w:eastAsiaTheme="minorEastAsia" w:hAnsi="Arial" w:cs="Arial"/>
          <w:iCs/>
          <w:lang w:val="es-CO"/>
        </w:rPr>
        <w:t>, en calidad</w:t>
      </w:r>
      <w:r>
        <w:rPr>
          <w:rFonts w:ascii="Arial" w:eastAsiaTheme="minorEastAsia" w:hAnsi="Arial" w:cs="Arial"/>
          <w:iCs/>
          <w:lang w:val="es-CO"/>
        </w:rPr>
        <w:t xml:space="preserve"> de vías.</w:t>
      </w:r>
    </w:p>
    <w:p w14:paraId="42268CE4" w14:textId="6014979A" w:rsidR="00DB3AC9" w:rsidRPr="00DB3AC9" w:rsidRDefault="00DB3AC9" w:rsidP="00DB3AC9">
      <w:pPr>
        <w:jc w:val="both"/>
        <w:rPr>
          <w:rFonts w:ascii="Arial" w:eastAsiaTheme="minorEastAsia" w:hAnsi="Arial" w:cs="Arial"/>
          <w:iCs/>
          <w:lang w:val="es-CO"/>
        </w:rPr>
      </w:pPr>
      <w:r w:rsidRPr="00DB3AC9">
        <w:rPr>
          <w:rFonts w:ascii="Arial" w:eastAsiaTheme="minorEastAsia" w:hAnsi="Arial" w:cs="Arial"/>
          <w:iCs/>
          <w:lang w:val="es-CO"/>
        </w:rPr>
        <w:t xml:space="preserve">Con base en lo anterior, se concluye, que varios factores merman la competitividad del país como lo son: tiempos de entrega, calidad de carreteras y escasa conectividad con sus dos puertos más importantes, Buenaventura y Cartagena. Debido al bajo o nulo desarrollo del país en Infraestructura férrea o fluvial, la mayor parte de la carga del país (aproximadamente el 70% según datos de </w:t>
      </w:r>
      <w:proofErr w:type="spellStart"/>
      <w:r w:rsidRPr="00DB3AC9">
        <w:rPr>
          <w:rFonts w:ascii="Arial" w:eastAsiaTheme="minorEastAsia" w:hAnsi="Arial" w:cs="Arial"/>
          <w:iCs/>
          <w:lang w:val="es-CO"/>
        </w:rPr>
        <w:t>Asecarga</w:t>
      </w:r>
      <w:proofErr w:type="spellEnd"/>
      <w:r w:rsidRPr="00DB3AC9">
        <w:rPr>
          <w:rFonts w:ascii="Arial" w:eastAsiaTheme="minorEastAsia" w:hAnsi="Arial" w:cs="Arial"/>
          <w:iCs/>
          <w:lang w:val="es-CO"/>
        </w:rPr>
        <w:t>) se transporta por medio terrestre.</w:t>
      </w:r>
    </w:p>
    <w:p w14:paraId="5BF7D6ED" w14:textId="21EA1DC1" w:rsidR="00DB3AC9" w:rsidRPr="00B66697" w:rsidRDefault="00DB3AC9" w:rsidP="00DB3AC9">
      <w:pPr>
        <w:jc w:val="both"/>
        <w:rPr>
          <w:lang w:val="es-CO"/>
        </w:rPr>
      </w:pPr>
      <w:r w:rsidRPr="00DB3AC9">
        <w:rPr>
          <w:rFonts w:ascii="Arial" w:eastAsiaTheme="minorEastAsia" w:hAnsi="Arial" w:cs="Arial"/>
          <w:iCs/>
          <w:lang w:val="es-CO"/>
        </w:rPr>
        <w:t>Los requerimientos de inversión para el movimiento de carga</w:t>
      </w:r>
      <w:r w:rsidR="0081122A">
        <w:rPr>
          <w:rFonts w:ascii="Arial" w:eastAsiaTheme="minorEastAsia" w:hAnsi="Arial" w:cs="Arial"/>
          <w:iCs/>
          <w:lang w:val="es-CO"/>
        </w:rPr>
        <w:t>,</w:t>
      </w:r>
      <w:r w:rsidRPr="00DB3AC9">
        <w:rPr>
          <w:rFonts w:ascii="Arial" w:eastAsiaTheme="minorEastAsia" w:hAnsi="Arial" w:cs="Arial"/>
          <w:iCs/>
          <w:lang w:val="es-CO"/>
        </w:rPr>
        <w:t xml:space="preserve"> son las obligaciones más grandes que hay en el país y abarcan tanto el mantenimiento y rehabilitación de las vías en mal estado, como un mejoramiento de la red vial y de los puertos marítimos y aéreos.</w:t>
      </w:r>
      <w:r w:rsidR="00B66697">
        <w:rPr>
          <w:lang w:val="es-CO"/>
        </w:rPr>
        <w:t xml:space="preserve"> </w:t>
      </w:r>
      <w:r w:rsidRPr="00DB3AC9">
        <w:rPr>
          <w:rFonts w:ascii="Arial" w:eastAsiaTheme="minorEastAsia" w:hAnsi="Arial" w:cs="Arial"/>
          <w:iCs/>
          <w:lang w:val="es-CO"/>
        </w:rPr>
        <w:t xml:space="preserve">La brecha de inversión en </w:t>
      </w:r>
      <w:r w:rsidR="00B66697">
        <w:rPr>
          <w:rFonts w:ascii="Arial" w:eastAsiaTheme="minorEastAsia" w:hAnsi="Arial" w:cs="Arial"/>
          <w:iCs/>
          <w:lang w:val="es-CO"/>
        </w:rPr>
        <w:t xml:space="preserve">infraestructura en </w:t>
      </w:r>
      <w:r w:rsidRPr="00DB3AC9">
        <w:rPr>
          <w:rFonts w:ascii="Arial" w:eastAsiaTheme="minorEastAsia" w:hAnsi="Arial" w:cs="Arial"/>
          <w:iCs/>
          <w:lang w:val="es-CO"/>
        </w:rPr>
        <w:t>Colombia corresponde al 8% del PIB y para compensar la demanda actual y futura, el país deberá invertir el 3,1</w:t>
      </w:r>
      <w:r w:rsidR="00F21CF3">
        <w:rPr>
          <w:rFonts w:ascii="Arial" w:eastAsiaTheme="minorEastAsia" w:hAnsi="Arial" w:cs="Arial"/>
          <w:iCs/>
          <w:lang w:val="es-CO"/>
        </w:rPr>
        <w:t>2</w:t>
      </w:r>
      <w:r w:rsidRPr="00DB3AC9">
        <w:rPr>
          <w:rFonts w:ascii="Arial" w:eastAsiaTheme="minorEastAsia" w:hAnsi="Arial" w:cs="Arial"/>
          <w:iCs/>
          <w:lang w:val="es-CO"/>
        </w:rPr>
        <w:t xml:space="preserve">% del PIB anual </w:t>
      </w:r>
      <w:r w:rsidR="0099662B">
        <w:rPr>
          <w:rFonts w:ascii="Arial" w:eastAsiaTheme="minorEastAsia" w:hAnsi="Arial" w:cs="Arial"/>
          <w:iCs/>
          <w:lang w:val="es-CO"/>
        </w:rPr>
        <w:t>hasta el 2030</w:t>
      </w:r>
      <w:r w:rsidR="0099662B">
        <w:rPr>
          <w:rStyle w:val="Refdenotaalpie"/>
          <w:rFonts w:ascii="Arial" w:eastAsiaTheme="minorEastAsia" w:hAnsi="Arial" w:cs="Arial"/>
          <w:iCs/>
          <w:lang w:val="es-CO"/>
        </w:rPr>
        <w:footnoteReference w:id="3"/>
      </w:r>
      <w:r w:rsidR="0099662B">
        <w:rPr>
          <w:rFonts w:ascii="Arial" w:eastAsiaTheme="minorEastAsia" w:hAnsi="Arial" w:cs="Arial"/>
          <w:iCs/>
          <w:lang w:val="es-CO"/>
        </w:rPr>
        <w:t xml:space="preserve">. </w:t>
      </w:r>
      <w:r w:rsidRPr="00DB3AC9">
        <w:rPr>
          <w:rFonts w:ascii="Arial" w:eastAsiaTheme="minorEastAsia" w:hAnsi="Arial" w:cs="Arial"/>
          <w:iCs/>
          <w:lang w:val="es-CO"/>
        </w:rPr>
        <w:t xml:space="preserve">Es por esto </w:t>
      </w:r>
      <w:proofErr w:type="gramStart"/>
      <w:r w:rsidRPr="00DB3AC9">
        <w:rPr>
          <w:rFonts w:ascii="Arial" w:eastAsiaTheme="minorEastAsia" w:hAnsi="Arial" w:cs="Arial"/>
          <w:iCs/>
          <w:lang w:val="es-CO"/>
        </w:rPr>
        <w:t>que</w:t>
      </w:r>
      <w:proofErr w:type="gramEnd"/>
      <w:r w:rsidRPr="00DB3AC9">
        <w:rPr>
          <w:rFonts w:ascii="Arial" w:eastAsiaTheme="minorEastAsia" w:hAnsi="Arial" w:cs="Arial"/>
          <w:iCs/>
          <w:lang w:val="es-CO"/>
        </w:rPr>
        <w:t>, Fedesarrollo</w:t>
      </w:r>
      <w:r w:rsidR="004D5841">
        <w:rPr>
          <w:rStyle w:val="Refdenotaalpie"/>
          <w:rFonts w:ascii="Arial" w:eastAsiaTheme="minorEastAsia" w:hAnsi="Arial" w:cs="Arial"/>
          <w:iCs/>
          <w:lang w:val="es-CO"/>
        </w:rPr>
        <w:footnoteReference w:id="4"/>
      </w:r>
      <w:r w:rsidRPr="00DB3AC9">
        <w:rPr>
          <w:rFonts w:ascii="Arial" w:eastAsiaTheme="minorEastAsia" w:hAnsi="Arial" w:cs="Arial"/>
          <w:iCs/>
          <w:lang w:val="es-CO"/>
        </w:rPr>
        <w:t xml:space="preserve"> estima que</w:t>
      </w:r>
      <w:r w:rsidR="00B66697">
        <w:rPr>
          <w:rFonts w:ascii="Arial" w:eastAsiaTheme="minorEastAsia" w:hAnsi="Arial" w:cs="Arial"/>
          <w:iCs/>
          <w:lang w:val="es-CO"/>
        </w:rPr>
        <w:t>,</w:t>
      </w:r>
      <w:r w:rsidRPr="00DB3AC9">
        <w:rPr>
          <w:rFonts w:ascii="Arial" w:eastAsiaTheme="minorEastAsia" w:hAnsi="Arial" w:cs="Arial"/>
          <w:iCs/>
          <w:lang w:val="es-CO"/>
        </w:rPr>
        <w:t xml:space="preserve"> es necesaria una mayor </w:t>
      </w:r>
      <w:r w:rsidRPr="00DB3AC9">
        <w:rPr>
          <w:rFonts w:ascii="Arial" w:eastAsiaTheme="minorEastAsia" w:hAnsi="Arial" w:cs="Arial"/>
          <w:iCs/>
          <w:lang w:val="es-CO"/>
        </w:rPr>
        <w:lastRenderedPageBreak/>
        <w:t>participación del sector privado, ya que</w:t>
      </w:r>
      <w:r w:rsidR="00B66697">
        <w:rPr>
          <w:rFonts w:ascii="Arial" w:eastAsiaTheme="minorEastAsia" w:hAnsi="Arial" w:cs="Arial"/>
          <w:iCs/>
          <w:lang w:val="es-CO"/>
        </w:rPr>
        <w:t>,</w:t>
      </w:r>
      <w:r w:rsidRPr="00DB3AC9">
        <w:rPr>
          <w:rFonts w:ascii="Arial" w:eastAsiaTheme="minorEastAsia" w:hAnsi="Arial" w:cs="Arial"/>
          <w:iCs/>
          <w:lang w:val="es-CO"/>
        </w:rPr>
        <w:t xml:space="preserve"> la mayoría de los proyectos para mejoras en el transporte</w:t>
      </w:r>
      <w:r w:rsidR="00B66697">
        <w:rPr>
          <w:rFonts w:ascii="Arial" w:eastAsiaTheme="minorEastAsia" w:hAnsi="Arial" w:cs="Arial"/>
          <w:iCs/>
          <w:lang w:val="es-CO"/>
        </w:rPr>
        <w:t>,</w:t>
      </w:r>
      <w:r w:rsidRPr="00DB3AC9">
        <w:rPr>
          <w:rFonts w:ascii="Arial" w:eastAsiaTheme="minorEastAsia" w:hAnsi="Arial" w:cs="Arial"/>
          <w:iCs/>
          <w:lang w:val="es-CO"/>
        </w:rPr>
        <w:t xml:space="preserve"> son de bienes públicos que necesariamente requieren de financiación por parte del Gobierno.</w:t>
      </w:r>
    </w:p>
    <w:p w14:paraId="4DFD229B" w14:textId="77777777" w:rsidR="00DB3AC9" w:rsidRPr="00DB3AC9" w:rsidRDefault="00DB3AC9" w:rsidP="00DB3AC9">
      <w:pPr>
        <w:pStyle w:val="Prrafodelista"/>
        <w:numPr>
          <w:ilvl w:val="0"/>
          <w:numId w:val="1"/>
        </w:numPr>
        <w:jc w:val="both"/>
        <w:rPr>
          <w:rFonts w:ascii="Arial" w:eastAsiaTheme="minorEastAsia" w:hAnsi="Arial" w:cs="Arial"/>
          <w:iCs/>
        </w:rPr>
      </w:pPr>
      <w:r w:rsidRPr="00DB3AC9">
        <w:rPr>
          <w:rFonts w:ascii="Arial" w:hAnsi="Arial" w:cs="Arial"/>
          <w:b/>
        </w:rPr>
        <w:t>CONDICIONES DE LA INFRAESTRUCTURA VIAL EN COLOMBIA</w:t>
      </w:r>
    </w:p>
    <w:p w14:paraId="03256C5A" w14:textId="77777777" w:rsidR="00DB3AC9" w:rsidRPr="00C35777" w:rsidRDefault="00DB3AC9" w:rsidP="00DB3AC9">
      <w:pPr>
        <w:jc w:val="both"/>
        <w:rPr>
          <w:rFonts w:ascii="Arial" w:eastAsiaTheme="minorEastAsia" w:hAnsi="Arial" w:cs="Arial"/>
          <w:i/>
          <w:iCs/>
          <w:lang w:val="es-CO"/>
        </w:rPr>
      </w:pPr>
      <w:r w:rsidRPr="00C35777">
        <w:rPr>
          <w:rFonts w:ascii="Arial" w:eastAsiaTheme="minorEastAsia" w:hAnsi="Arial" w:cs="Arial"/>
          <w:iCs/>
          <w:lang w:val="es-CO"/>
        </w:rPr>
        <w:t xml:space="preserve">La falta de competitividad del país, en gran medida se debe a la calidad, cantidad y desarrollo de la infraestructura vial. La baja inversión histórica del país en el desarrollo de la infraestructura ha generado el rezago, </w:t>
      </w:r>
      <w:r w:rsidRPr="00C35777">
        <w:rPr>
          <w:rFonts w:ascii="Arial" w:eastAsiaTheme="minorEastAsia" w:hAnsi="Arial" w:cs="Arial"/>
          <w:i/>
          <w:iCs/>
          <w:lang w:val="es-CO"/>
        </w:rPr>
        <w:t>“En una economía con una tasa de crecimiento económico promedio de 4.5% durante los último</w:t>
      </w:r>
      <w:r w:rsidR="00B66697" w:rsidRPr="00C35777">
        <w:rPr>
          <w:rFonts w:ascii="Arial" w:eastAsiaTheme="minorEastAsia" w:hAnsi="Arial" w:cs="Arial"/>
          <w:i/>
          <w:iCs/>
          <w:lang w:val="es-CO"/>
        </w:rPr>
        <w:t xml:space="preserve">s 10 años, como la colombiana, </w:t>
      </w:r>
      <w:r w:rsidRPr="00C35777">
        <w:rPr>
          <w:rFonts w:ascii="Arial" w:eastAsiaTheme="minorEastAsia" w:hAnsi="Arial" w:cs="Arial"/>
          <w:i/>
          <w:iCs/>
          <w:lang w:val="es-CO"/>
        </w:rPr>
        <w:t>el transporte de mercancías y pasajeros necesariamente desborda la capacidad de una red de transporte, en la que históricamente se ha invertido poco”</w:t>
      </w:r>
      <w:r w:rsidR="004D5841" w:rsidRPr="00C35777">
        <w:rPr>
          <w:rStyle w:val="Refdenotaalpie"/>
          <w:rFonts w:ascii="Arial" w:eastAsiaTheme="minorEastAsia" w:hAnsi="Arial" w:cs="Arial"/>
          <w:i/>
          <w:iCs/>
          <w:lang w:val="es-CO"/>
        </w:rPr>
        <w:footnoteReference w:id="5"/>
      </w:r>
      <w:r w:rsidRPr="00C35777">
        <w:rPr>
          <w:rFonts w:ascii="Arial" w:eastAsiaTheme="minorEastAsia" w:hAnsi="Arial" w:cs="Arial"/>
          <w:i/>
          <w:iCs/>
          <w:lang w:val="es-CO"/>
        </w:rPr>
        <w:t>.</w:t>
      </w:r>
    </w:p>
    <w:p w14:paraId="4DBA7C94" w14:textId="636BF538" w:rsidR="00DB3AC9" w:rsidRPr="00C35777" w:rsidRDefault="00DB3AC9" w:rsidP="00DB3AC9">
      <w:pPr>
        <w:pStyle w:val="Default"/>
        <w:spacing w:line="276" w:lineRule="auto"/>
        <w:jc w:val="both"/>
        <w:rPr>
          <w:rFonts w:ascii="Arial" w:eastAsiaTheme="minorEastAsia" w:hAnsi="Arial" w:cs="Arial"/>
          <w:iCs/>
          <w:color w:val="auto"/>
          <w:sz w:val="22"/>
          <w:szCs w:val="22"/>
        </w:rPr>
      </w:pPr>
      <w:r w:rsidRPr="00C35777">
        <w:rPr>
          <w:rFonts w:ascii="Arial" w:eastAsiaTheme="minorEastAsia" w:hAnsi="Arial" w:cs="Arial"/>
          <w:iCs/>
          <w:color w:val="auto"/>
          <w:sz w:val="22"/>
          <w:szCs w:val="22"/>
        </w:rPr>
        <w:t>La red de carreteras del país, a partir de datos del INVIAS del año 20</w:t>
      </w:r>
      <w:r w:rsidR="006650A0" w:rsidRPr="00C35777">
        <w:rPr>
          <w:rFonts w:ascii="Arial" w:eastAsiaTheme="minorEastAsia" w:hAnsi="Arial" w:cs="Arial"/>
          <w:iCs/>
          <w:color w:val="auto"/>
          <w:sz w:val="22"/>
          <w:szCs w:val="22"/>
        </w:rPr>
        <w:t>23</w:t>
      </w:r>
      <w:r w:rsidRPr="00C35777">
        <w:rPr>
          <w:rFonts w:ascii="Arial" w:eastAsiaTheme="minorEastAsia" w:hAnsi="Arial" w:cs="Arial"/>
          <w:iCs/>
          <w:color w:val="auto"/>
          <w:sz w:val="22"/>
          <w:szCs w:val="22"/>
        </w:rPr>
        <w:t xml:space="preserve">, está constituida por aproximadamente </w:t>
      </w:r>
      <w:r w:rsidR="006650A0" w:rsidRPr="00C35777">
        <w:rPr>
          <w:rFonts w:ascii="Arial" w:eastAsiaTheme="minorEastAsia" w:hAnsi="Arial" w:cs="Arial"/>
          <w:iCs/>
          <w:color w:val="auto"/>
          <w:sz w:val="22"/>
          <w:szCs w:val="22"/>
        </w:rPr>
        <w:t>205</w:t>
      </w:r>
      <w:r w:rsidRPr="00C35777">
        <w:rPr>
          <w:rFonts w:ascii="Arial" w:eastAsiaTheme="minorEastAsia" w:hAnsi="Arial" w:cs="Arial"/>
          <w:iCs/>
          <w:color w:val="auto"/>
          <w:sz w:val="22"/>
          <w:szCs w:val="22"/>
        </w:rPr>
        <w:t>.</w:t>
      </w:r>
      <w:r w:rsidR="006650A0" w:rsidRPr="00C35777">
        <w:rPr>
          <w:rFonts w:ascii="Arial" w:eastAsiaTheme="minorEastAsia" w:hAnsi="Arial" w:cs="Arial"/>
          <w:iCs/>
          <w:color w:val="auto"/>
          <w:sz w:val="22"/>
          <w:szCs w:val="22"/>
        </w:rPr>
        <w:t>109</w:t>
      </w:r>
      <w:r w:rsidRPr="00C35777">
        <w:rPr>
          <w:rFonts w:ascii="Arial" w:eastAsiaTheme="minorEastAsia" w:hAnsi="Arial" w:cs="Arial"/>
          <w:iCs/>
          <w:color w:val="auto"/>
          <w:sz w:val="22"/>
          <w:szCs w:val="22"/>
        </w:rPr>
        <w:t xml:space="preserve"> kilómetros los que conforman la red total de carreteras del país, de los cuales 17’</w:t>
      </w:r>
      <w:r w:rsidR="006650A0" w:rsidRPr="00C35777">
        <w:rPr>
          <w:rFonts w:ascii="Arial" w:eastAsiaTheme="minorEastAsia" w:hAnsi="Arial" w:cs="Arial"/>
          <w:iCs/>
          <w:color w:val="auto"/>
          <w:sz w:val="22"/>
          <w:szCs w:val="22"/>
        </w:rPr>
        <w:t>994</w:t>
      </w:r>
      <w:r w:rsidRPr="00C35777">
        <w:rPr>
          <w:rFonts w:ascii="Arial" w:eastAsiaTheme="minorEastAsia" w:hAnsi="Arial" w:cs="Arial"/>
          <w:iCs/>
          <w:color w:val="auto"/>
          <w:sz w:val="22"/>
          <w:szCs w:val="22"/>
        </w:rPr>
        <w:t xml:space="preserve">km son de la red primaria y están a cargo de la nación, así: </w:t>
      </w:r>
    </w:p>
    <w:p w14:paraId="064A2957" w14:textId="77777777" w:rsidR="00DB3AC9" w:rsidRPr="00C35777" w:rsidRDefault="00DB3AC9" w:rsidP="00DB3AC9">
      <w:pPr>
        <w:pStyle w:val="Default"/>
        <w:rPr>
          <w:rFonts w:ascii="Arial" w:eastAsiaTheme="minorEastAsia" w:hAnsi="Arial" w:cs="Arial"/>
          <w:iCs/>
          <w:color w:val="auto"/>
          <w:sz w:val="22"/>
          <w:szCs w:val="22"/>
        </w:rPr>
      </w:pPr>
    </w:p>
    <w:p w14:paraId="6620A47A" w14:textId="2BB0577A" w:rsidR="00DB3AC9" w:rsidRPr="00C35777" w:rsidRDefault="00DB3AC9" w:rsidP="00DB3AC9">
      <w:pPr>
        <w:pStyle w:val="Default"/>
        <w:numPr>
          <w:ilvl w:val="0"/>
          <w:numId w:val="3"/>
        </w:numPr>
        <w:spacing w:after="320"/>
        <w:rPr>
          <w:rFonts w:ascii="Arial" w:eastAsiaTheme="minorEastAsia" w:hAnsi="Arial" w:cs="Arial"/>
          <w:iCs/>
          <w:color w:val="auto"/>
          <w:sz w:val="22"/>
          <w:szCs w:val="22"/>
        </w:rPr>
      </w:pPr>
      <w:r w:rsidRPr="00C35777">
        <w:rPr>
          <w:rFonts w:ascii="Arial" w:eastAsiaTheme="minorEastAsia" w:hAnsi="Arial" w:cs="Arial"/>
          <w:iCs/>
          <w:color w:val="auto"/>
          <w:sz w:val="22"/>
          <w:szCs w:val="22"/>
        </w:rPr>
        <w:t>1</w:t>
      </w:r>
      <w:r w:rsidR="006650A0" w:rsidRPr="00C35777">
        <w:rPr>
          <w:rFonts w:ascii="Arial" w:eastAsiaTheme="minorEastAsia" w:hAnsi="Arial" w:cs="Arial"/>
          <w:iCs/>
          <w:color w:val="auto"/>
          <w:sz w:val="22"/>
          <w:szCs w:val="22"/>
        </w:rPr>
        <w:t>0</w:t>
      </w:r>
      <w:r w:rsidRPr="00C35777">
        <w:rPr>
          <w:rFonts w:ascii="Arial" w:eastAsiaTheme="minorEastAsia" w:hAnsi="Arial" w:cs="Arial"/>
          <w:iCs/>
          <w:color w:val="auto"/>
          <w:sz w:val="22"/>
          <w:szCs w:val="22"/>
        </w:rPr>
        <w:t>.</w:t>
      </w:r>
      <w:r w:rsidR="006650A0" w:rsidRPr="00C35777">
        <w:rPr>
          <w:rFonts w:ascii="Arial" w:eastAsiaTheme="minorEastAsia" w:hAnsi="Arial" w:cs="Arial"/>
          <w:iCs/>
          <w:color w:val="auto"/>
          <w:sz w:val="22"/>
          <w:szCs w:val="22"/>
        </w:rPr>
        <w:t>130</w:t>
      </w:r>
      <w:r w:rsidRPr="00C35777">
        <w:rPr>
          <w:rFonts w:ascii="Arial" w:eastAsiaTheme="minorEastAsia" w:hAnsi="Arial" w:cs="Arial"/>
          <w:iCs/>
          <w:color w:val="auto"/>
          <w:sz w:val="22"/>
          <w:szCs w:val="22"/>
        </w:rPr>
        <w:t xml:space="preserve"> km a cargo del Instituto Nacional de Vías INVIAS </w:t>
      </w:r>
    </w:p>
    <w:p w14:paraId="0D52CD2A" w14:textId="610550D4" w:rsidR="00DB3AC9" w:rsidRPr="00C35777" w:rsidRDefault="006650A0" w:rsidP="00DB3AC9">
      <w:pPr>
        <w:pStyle w:val="Default"/>
        <w:numPr>
          <w:ilvl w:val="0"/>
          <w:numId w:val="2"/>
        </w:numPr>
        <w:rPr>
          <w:rFonts w:ascii="Arial" w:eastAsiaTheme="minorEastAsia" w:hAnsi="Arial" w:cs="Arial"/>
          <w:iCs/>
          <w:color w:val="auto"/>
          <w:sz w:val="22"/>
          <w:szCs w:val="22"/>
        </w:rPr>
      </w:pPr>
      <w:r w:rsidRPr="00C35777">
        <w:rPr>
          <w:rFonts w:ascii="Arial" w:eastAsiaTheme="minorEastAsia" w:hAnsi="Arial" w:cs="Arial"/>
          <w:iCs/>
          <w:color w:val="auto"/>
          <w:sz w:val="22"/>
          <w:szCs w:val="22"/>
        </w:rPr>
        <w:t>7.864</w:t>
      </w:r>
      <w:r w:rsidR="00DB3AC9" w:rsidRPr="00C35777">
        <w:rPr>
          <w:rFonts w:ascii="Arial" w:eastAsiaTheme="minorEastAsia" w:hAnsi="Arial" w:cs="Arial"/>
          <w:iCs/>
          <w:color w:val="auto"/>
          <w:sz w:val="22"/>
          <w:szCs w:val="22"/>
        </w:rPr>
        <w:t xml:space="preserve"> km concesionados a diciembre 2010 (Inst. </w:t>
      </w:r>
      <w:proofErr w:type="spellStart"/>
      <w:r w:rsidR="00DB3AC9" w:rsidRPr="00C35777">
        <w:rPr>
          <w:rFonts w:ascii="Arial" w:eastAsiaTheme="minorEastAsia" w:hAnsi="Arial" w:cs="Arial"/>
          <w:iCs/>
          <w:color w:val="auto"/>
          <w:sz w:val="22"/>
          <w:szCs w:val="22"/>
        </w:rPr>
        <w:t>Nal</w:t>
      </w:r>
      <w:proofErr w:type="spellEnd"/>
      <w:r w:rsidR="00DB3AC9" w:rsidRPr="00C35777">
        <w:rPr>
          <w:rFonts w:ascii="Arial" w:eastAsiaTheme="minorEastAsia" w:hAnsi="Arial" w:cs="Arial"/>
          <w:iCs/>
          <w:color w:val="auto"/>
          <w:sz w:val="22"/>
          <w:szCs w:val="22"/>
        </w:rPr>
        <w:t xml:space="preserve">. de Concesiones INCO, ahora ANI) </w:t>
      </w:r>
    </w:p>
    <w:p w14:paraId="3C958CDD" w14:textId="77777777" w:rsidR="00DB3AC9" w:rsidRPr="00C35777" w:rsidRDefault="00DB3AC9" w:rsidP="00DB3AC9">
      <w:pPr>
        <w:pStyle w:val="Default"/>
        <w:ind w:left="720"/>
        <w:rPr>
          <w:rFonts w:ascii="Arial" w:eastAsiaTheme="minorEastAsia" w:hAnsi="Arial" w:cs="Arial"/>
          <w:iCs/>
          <w:color w:val="auto"/>
          <w:sz w:val="22"/>
          <w:szCs w:val="22"/>
        </w:rPr>
      </w:pPr>
    </w:p>
    <w:p w14:paraId="5049D480" w14:textId="3A9BD26C" w:rsidR="00DB3AC9" w:rsidRPr="00C35777" w:rsidRDefault="00DB3AC9" w:rsidP="00DB3AC9">
      <w:pPr>
        <w:pStyle w:val="Default"/>
        <w:rPr>
          <w:rFonts w:ascii="Arial" w:eastAsiaTheme="minorEastAsia" w:hAnsi="Arial" w:cs="Arial"/>
          <w:iCs/>
          <w:color w:val="auto"/>
          <w:sz w:val="22"/>
          <w:szCs w:val="22"/>
        </w:rPr>
      </w:pPr>
      <w:r w:rsidRPr="00C35777">
        <w:rPr>
          <w:rFonts w:ascii="Arial" w:eastAsiaTheme="minorEastAsia" w:hAnsi="Arial" w:cs="Arial"/>
          <w:iCs/>
          <w:color w:val="auto"/>
          <w:sz w:val="22"/>
          <w:szCs w:val="22"/>
        </w:rPr>
        <w:t xml:space="preserve">Otros </w:t>
      </w:r>
      <w:r w:rsidR="006650A0" w:rsidRPr="00C35777">
        <w:rPr>
          <w:rFonts w:ascii="Arial" w:eastAsiaTheme="minorEastAsia" w:hAnsi="Arial" w:cs="Arial"/>
          <w:iCs/>
          <w:color w:val="auto"/>
          <w:sz w:val="22"/>
          <w:szCs w:val="22"/>
        </w:rPr>
        <w:t>72’714</w:t>
      </w:r>
      <w:r w:rsidRPr="00C35777">
        <w:rPr>
          <w:rFonts w:ascii="Arial" w:eastAsiaTheme="minorEastAsia" w:hAnsi="Arial" w:cs="Arial"/>
          <w:iCs/>
          <w:color w:val="auto"/>
          <w:sz w:val="22"/>
          <w:szCs w:val="22"/>
        </w:rPr>
        <w:t xml:space="preserve"> km entre redes secundarias y terciarias distribuidas así: </w:t>
      </w:r>
    </w:p>
    <w:p w14:paraId="3B6A00A7" w14:textId="77777777" w:rsidR="00DB3AC9" w:rsidRPr="00C35777" w:rsidRDefault="00DB3AC9" w:rsidP="00DB3AC9">
      <w:pPr>
        <w:pStyle w:val="Default"/>
        <w:rPr>
          <w:rFonts w:ascii="Arial" w:eastAsiaTheme="minorEastAsia" w:hAnsi="Arial" w:cs="Arial"/>
          <w:iCs/>
          <w:color w:val="auto"/>
          <w:sz w:val="22"/>
          <w:szCs w:val="22"/>
        </w:rPr>
      </w:pPr>
    </w:p>
    <w:p w14:paraId="6CA7CB73" w14:textId="1EA24F5B" w:rsidR="00DB3AC9" w:rsidRPr="00C35777" w:rsidRDefault="006650A0" w:rsidP="00DB3AC9">
      <w:pPr>
        <w:pStyle w:val="Default"/>
        <w:numPr>
          <w:ilvl w:val="0"/>
          <w:numId w:val="3"/>
        </w:numPr>
        <w:spacing w:after="286"/>
        <w:rPr>
          <w:rFonts w:ascii="Arial" w:eastAsiaTheme="minorEastAsia" w:hAnsi="Arial" w:cs="Arial"/>
          <w:iCs/>
          <w:color w:val="auto"/>
          <w:sz w:val="22"/>
          <w:szCs w:val="22"/>
        </w:rPr>
      </w:pPr>
      <w:r w:rsidRPr="00C35777">
        <w:rPr>
          <w:rFonts w:ascii="Arial" w:eastAsiaTheme="minorEastAsia" w:hAnsi="Arial" w:cs="Arial"/>
          <w:iCs/>
          <w:color w:val="auto"/>
          <w:sz w:val="22"/>
          <w:szCs w:val="22"/>
        </w:rPr>
        <w:t>45137</w:t>
      </w:r>
      <w:r w:rsidR="00DB3AC9" w:rsidRPr="00C35777">
        <w:rPr>
          <w:rFonts w:ascii="Arial" w:eastAsiaTheme="minorEastAsia" w:hAnsi="Arial" w:cs="Arial"/>
          <w:iCs/>
          <w:color w:val="auto"/>
          <w:sz w:val="22"/>
          <w:szCs w:val="22"/>
        </w:rPr>
        <w:t xml:space="preserve"> km a cargo de los departamentos </w:t>
      </w:r>
    </w:p>
    <w:p w14:paraId="161791BF" w14:textId="77777777" w:rsidR="00DB3AC9" w:rsidRPr="00C35777" w:rsidRDefault="00DB3AC9" w:rsidP="00DB3AC9">
      <w:pPr>
        <w:pStyle w:val="Default"/>
        <w:numPr>
          <w:ilvl w:val="0"/>
          <w:numId w:val="3"/>
        </w:numPr>
        <w:spacing w:after="286"/>
        <w:rPr>
          <w:rFonts w:ascii="Arial" w:eastAsiaTheme="minorEastAsia" w:hAnsi="Arial" w:cs="Arial"/>
          <w:iCs/>
          <w:color w:val="auto"/>
          <w:sz w:val="22"/>
          <w:szCs w:val="22"/>
        </w:rPr>
      </w:pPr>
      <w:r w:rsidRPr="00C35777">
        <w:rPr>
          <w:rFonts w:ascii="Arial" w:eastAsiaTheme="minorEastAsia" w:hAnsi="Arial" w:cs="Arial"/>
          <w:iCs/>
          <w:color w:val="auto"/>
          <w:sz w:val="22"/>
          <w:szCs w:val="22"/>
        </w:rPr>
        <w:t xml:space="preserve">27.577 km de vías terciarias a cargo del INVIAS (antes Caminos Vecinales) </w:t>
      </w:r>
    </w:p>
    <w:p w14:paraId="09B3C9E8" w14:textId="77777777" w:rsidR="00DB3AC9" w:rsidRPr="00C35777" w:rsidRDefault="00DB3AC9" w:rsidP="00DB3AC9">
      <w:pPr>
        <w:pStyle w:val="Default"/>
        <w:rPr>
          <w:rFonts w:ascii="Arial" w:eastAsiaTheme="minorEastAsia" w:hAnsi="Arial" w:cs="Arial"/>
          <w:iCs/>
          <w:color w:val="auto"/>
          <w:sz w:val="22"/>
          <w:szCs w:val="22"/>
        </w:rPr>
      </w:pPr>
    </w:p>
    <w:p w14:paraId="51558EBD" w14:textId="77777777" w:rsidR="00612F30" w:rsidRPr="00C35777" w:rsidRDefault="00DB3AC9" w:rsidP="00612F30">
      <w:pPr>
        <w:pStyle w:val="Default"/>
        <w:spacing w:line="276" w:lineRule="auto"/>
        <w:jc w:val="both"/>
        <w:rPr>
          <w:rFonts w:ascii="Arial" w:eastAsiaTheme="minorEastAsia" w:hAnsi="Arial" w:cs="Arial"/>
          <w:iCs/>
          <w:color w:val="auto"/>
          <w:sz w:val="22"/>
          <w:szCs w:val="22"/>
        </w:rPr>
      </w:pPr>
      <w:r w:rsidRPr="00C35777">
        <w:rPr>
          <w:rFonts w:ascii="Arial" w:eastAsiaTheme="minorEastAsia" w:hAnsi="Arial" w:cs="Arial"/>
          <w:iCs/>
          <w:color w:val="auto"/>
          <w:sz w:val="22"/>
          <w:szCs w:val="22"/>
        </w:rPr>
        <w:t xml:space="preserve">Sin </w:t>
      </w:r>
      <w:proofErr w:type="gramStart"/>
      <w:r w:rsidRPr="00C35777">
        <w:rPr>
          <w:rFonts w:ascii="Arial" w:eastAsiaTheme="minorEastAsia" w:hAnsi="Arial" w:cs="Arial"/>
          <w:iCs/>
          <w:color w:val="auto"/>
          <w:sz w:val="22"/>
          <w:szCs w:val="22"/>
        </w:rPr>
        <w:t>embargo</w:t>
      </w:r>
      <w:proofErr w:type="gramEnd"/>
      <w:r w:rsidRPr="00C35777">
        <w:rPr>
          <w:rFonts w:ascii="Arial" w:eastAsiaTheme="minorEastAsia" w:hAnsi="Arial" w:cs="Arial"/>
          <w:iCs/>
          <w:color w:val="auto"/>
          <w:sz w:val="22"/>
          <w:szCs w:val="22"/>
        </w:rPr>
        <w:t xml:space="preserve"> muchos de estos datos son inciertos debido a la no existencia de registros de las redes secundarias y terciarias por lo que la calidad de los datos suministrados no t</w:t>
      </w:r>
      <w:r w:rsidR="00612F30" w:rsidRPr="00C35777">
        <w:rPr>
          <w:rFonts w:ascii="Arial" w:eastAsiaTheme="minorEastAsia" w:hAnsi="Arial" w:cs="Arial"/>
          <w:iCs/>
          <w:color w:val="auto"/>
          <w:sz w:val="22"/>
          <w:szCs w:val="22"/>
        </w:rPr>
        <w:t>iene la confiablidad requerida.</w:t>
      </w:r>
    </w:p>
    <w:p w14:paraId="5A51D11C" w14:textId="77777777" w:rsidR="00612F30" w:rsidRPr="00C35777" w:rsidRDefault="00612F30" w:rsidP="00612F30">
      <w:pPr>
        <w:pStyle w:val="Default"/>
        <w:spacing w:line="276" w:lineRule="auto"/>
        <w:jc w:val="both"/>
        <w:rPr>
          <w:rFonts w:ascii="Arial" w:eastAsiaTheme="minorEastAsia" w:hAnsi="Arial" w:cs="Arial"/>
          <w:iCs/>
        </w:rPr>
      </w:pPr>
    </w:p>
    <w:p w14:paraId="0FD000F5" w14:textId="77777777" w:rsidR="00DB3AC9" w:rsidRPr="00C35777" w:rsidRDefault="00612F30" w:rsidP="00DB3AC9">
      <w:pPr>
        <w:jc w:val="both"/>
        <w:rPr>
          <w:rFonts w:ascii="Arial" w:eastAsiaTheme="minorEastAsia" w:hAnsi="Arial" w:cs="Arial"/>
          <w:iCs/>
          <w:lang w:val="es-CO"/>
        </w:rPr>
      </w:pPr>
      <w:r w:rsidRPr="00C35777">
        <w:rPr>
          <w:rFonts w:ascii="Arial" w:eastAsiaTheme="minorEastAsia" w:hAnsi="Arial" w:cs="Arial"/>
          <w:iCs/>
          <w:lang w:val="es-CO"/>
        </w:rPr>
        <w:t xml:space="preserve">El </w:t>
      </w:r>
      <w:r w:rsidR="00DB3AC9" w:rsidRPr="00C35777">
        <w:rPr>
          <w:rFonts w:ascii="Arial" w:eastAsiaTheme="minorEastAsia" w:hAnsi="Arial" w:cs="Arial"/>
          <w:iCs/>
          <w:lang w:val="es-CO"/>
        </w:rPr>
        <w:t>Consejo Privado de Competitividad estimó que</w:t>
      </w:r>
      <w:r w:rsidRPr="00C35777">
        <w:rPr>
          <w:rFonts w:ascii="Arial" w:eastAsiaTheme="minorEastAsia" w:hAnsi="Arial" w:cs="Arial"/>
          <w:iCs/>
          <w:lang w:val="es-CO"/>
        </w:rPr>
        <w:t>,</w:t>
      </w:r>
      <w:r w:rsidR="00DB3AC9" w:rsidRPr="00C35777">
        <w:rPr>
          <w:rFonts w:ascii="Arial" w:eastAsiaTheme="minorEastAsia" w:hAnsi="Arial" w:cs="Arial"/>
          <w:iCs/>
          <w:lang w:val="es-CO"/>
        </w:rPr>
        <w:t xml:space="preserve"> para el año 2010 el índice vías pavimentadas en Colombia por millón de habitantes es de 205 como se muestra en la Figura </w:t>
      </w:r>
      <w:r w:rsidRPr="00C35777">
        <w:rPr>
          <w:rFonts w:ascii="Arial" w:eastAsiaTheme="minorEastAsia" w:hAnsi="Arial" w:cs="Arial"/>
          <w:iCs/>
          <w:lang w:val="es-CO"/>
        </w:rPr>
        <w:t>1</w:t>
      </w:r>
      <w:r w:rsidR="00DB3AC9" w:rsidRPr="00C35777">
        <w:rPr>
          <w:rFonts w:ascii="Arial" w:eastAsiaTheme="minorEastAsia" w:hAnsi="Arial" w:cs="Arial"/>
          <w:iCs/>
          <w:lang w:val="es-CO"/>
        </w:rPr>
        <w:t>.</w:t>
      </w:r>
    </w:p>
    <w:p w14:paraId="39C16C0E" w14:textId="77777777" w:rsidR="00DB3AC9" w:rsidRPr="00C35777" w:rsidRDefault="00DB3AC9" w:rsidP="00DB3AC9">
      <w:pPr>
        <w:jc w:val="both"/>
        <w:rPr>
          <w:rFonts w:ascii="Arial" w:eastAsiaTheme="minorEastAsia" w:hAnsi="Arial" w:cs="Arial"/>
          <w:iCs/>
          <w:lang w:val="es-CO"/>
        </w:rPr>
      </w:pPr>
    </w:p>
    <w:p w14:paraId="4C5B1FA4" w14:textId="77777777" w:rsidR="00DB3AC9" w:rsidRPr="00C35777" w:rsidRDefault="00DB3AC9" w:rsidP="00DB3AC9">
      <w:pPr>
        <w:jc w:val="both"/>
        <w:rPr>
          <w:rFonts w:ascii="Arial" w:eastAsiaTheme="minorEastAsia" w:hAnsi="Arial" w:cs="Arial"/>
          <w:iCs/>
          <w:lang w:val="es-CO"/>
        </w:rPr>
      </w:pPr>
      <w:r w:rsidRPr="00C35777">
        <w:rPr>
          <w:rFonts w:ascii="Arial" w:eastAsiaTheme="minorEastAsia" w:hAnsi="Arial" w:cs="Arial"/>
          <w:iCs/>
          <w:noProof/>
          <w:lang w:val="es-CO" w:eastAsia="es-CO"/>
        </w:rPr>
        <w:lastRenderedPageBreak/>
        <w:drawing>
          <wp:inline distT="0" distB="0" distL="0" distR="0" wp14:anchorId="201E618B" wp14:editId="4890DBC0">
            <wp:extent cx="5612130" cy="1875323"/>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1875323"/>
                    </a:xfrm>
                    <a:prstGeom prst="rect">
                      <a:avLst/>
                    </a:prstGeom>
                    <a:noFill/>
                    <a:ln>
                      <a:noFill/>
                    </a:ln>
                  </pic:spPr>
                </pic:pic>
              </a:graphicData>
            </a:graphic>
          </wp:inline>
        </w:drawing>
      </w:r>
    </w:p>
    <w:p w14:paraId="5ED9A627" w14:textId="77777777" w:rsidR="00DB3AC9" w:rsidRPr="00C35777" w:rsidRDefault="00DB3AC9" w:rsidP="00DB3AC9">
      <w:pPr>
        <w:pStyle w:val="Descripcin"/>
        <w:jc w:val="center"/>
        <w:rPr>
          <w:color w:val="auto"/>
          <w:sz w:val="22"/>
          <w:szCs w:val="22"/>
        </w:rPr>
      </w:pPr>
      <w:r w:rsidRPr="00C35777">
        <w:rPr>
          <w:color w:val="auto"/>
          <w:sz w:val="22"/>
          <w:szCs w:val="22"/>
        </w:rPr>
        <w:t xml:space="preserve">Figura </w:t>
      </w:r>
      <w:r w:rsidRPr="00C35777">
        <w:rPr>
          <w:color w:val="auto"/>
          <w:sz w:val="22"/>
          <w:szCs w:val="22"/>
        </w:rPr>
        <w:fldChar w:fldCharType="begin"/>
      </w:r>
      <w:r w:rsidRPr="00C35777">
        <w:rPr>
          <w:color w:val="auto"/>
          <w:sz w:val="22"/>
          <w:szCs w:val="22"/>
        </w:rPr>
        <w:instrText xml:space="preserve"> SEQ Figura \* ARABIC </w:instrText>
      </w:r>
      <w:r w:rsidRPr="00C35777">
        <w:rPr>
          <w:color w:val="auto"/>
          <w:sz w:val="22"/>
          <w:szCs w:val="22"/>
        </w:rPr>
        <w:fldChar w:fldCharType="separate"/>
      </w:r>
      <w:r w:rsidR="00612F30" w:rsidRPr="00C35777">
        <w:rPr>
          <w:noProof/>
          <w:color w:val="auto"/>
          <w:sz w:val="22"/>
          <w:szCs w:val="22"/>
        </w:rPr>
        <w:t>1</w:t>
      </w:r>
      <w:r w:rsidRPr="00C35777">
        <w:rPr>
          <w:color w:val="auto"/>
          <w:sz w:val="22"/>
          <w:szCs w:val="22"/>
        </w:rPr>
        <w:fldChar w:fldCharType="end"/>
      </w:r>
      <w:r w:rsidRPr="00C35777">
        <w:rPr>
          <w:color w:val="auto"/>
          <w:sz w:val="22"/>
          <w:szCs w:val="22"/>
        </w:rPr>
        <w:t>. Índice de vías pavimentadas en km/</w:t>
      </w:r>
      <w:proofErr w:type="spellStart"/>
      <w:r w:rsidRPr="00C35777">
        <w:rPr>
          <w:color w:val="auto"/>
          <w:sz w:val="22"/>
          <w:szCs w:val="22"/>
        </w:rPr>
        <w:t>hab</w:t>
      </w:r>
      <w:proofErr w:type="spellEnd"/>
      <w:r w:rsidRPr="00C35777">
        <w:rPr>
          <w:color w:val="auto"/>
          <w:sz w:val="22"/>
          <w:szCs w:val="22"/>
        </w:rPr>
        <w:t xml:space="preserve"> de diferentes países. Fuente: (CPC)</w:t>
      </w:r>
    </w:p>
    <w:p w14:paraId="5EC7FC42" w14:textId="797F7352" w:rsidR="00DB3AC9" w:rsidRPr="00C35777" w:rsidRDefault="00DB3AC9" w:rsidP="00DB3AC9">
      <w:pPr>
        <w:jc w:val="both"/>
        <w:rPr>
          <w:rFonts w:ascii="Arial" w:eastAsiaTheme="minorEastAsia" w:hAnsi="Arial" w:cs="Arial"/>
          <w:iCs/>
          <w:lang w:val="es-CO"/>
        </w:rPr>
      </w:pPr>
      <w:r w:rsidRPr="00C35777">
        <w:rPr>
          <w:rFonts w:ascii="Arial" w:eastAsiaTheme="minorEastAsia" w:hAnsi="Arial" w:cs="Arial"/>
          <w:iCs/>
          <w:lang w:val="es-CO"/>
        </w:rPr>
        <w:t xml:space="preserve">De manera similar, el desarrollo de dobles calzadas es precario, Colombia apenas tiene </w:t>
      </w:r>
      <w:r w:rsidR="00C35777" w:rsidRPr="00C35777">
        <w:rPr>
          <w:rFonts w:ascii="Arial" w:eastAsiaTheme="minorEastAsia" w:hAnsi="Arial" w:cs="Arial"/>
          <w:iCs/>
          <w:lang w:val="es-CO"/>
        </w:rPr>
        <w:t>1607.55</w:t>
      </w:r>
      <w:r w:rsidRPr="00C35777">
        <w:rPr>
          <w:rFonts w:ascii="Arial" w:eastAsiaTheme="minorEastAsia" w:hAnsi="Arial" w:cs="Arial"/>
          <w:iCs/>
          <w:lang w:val="es-CO"/>
        </w:rPr>
        <w:t xml:space="preserve"> kilómetros de dobles calzadas</w:t>
      </w:r>
      <w:r w:rsidR="00C35777" w:rsidRPr="00C35777">
        <w:rPr>
          <w:rFonts w:ascii="Arial" w:eastAsiaTheme="minorEastAsia" w:hAnsi="Arial" w:cs="Arial"/>
          <w:iCs/>
          <w:lang w:val="es-CO"/>
        </w:rPr>
        <w:t xml:space="preserve"> en operación</w:t>
      </w:r>
      <w:r w:rsidRPr="00C35777">
        <w:rPr>
          <w:rFonts w:ascii="Arial" w:eastAsiaTheme="minorEastAsia" w:hAnsi="Arial" w:cs="Arial"/>
          <w:iCs/>
          <w:lang w:val="es-CO"/>
        </w:rPr>
        <w:t>, sistema requerido para el transporte eficiente, para conectar con los puertos. En la  Figura 8 se observa la gran diferencia con otros países en el desarrollo de dobles calzadas.</w:t>
      </w:r>
    </w:p>
    <w:p w14:paraId="392564DE" w14:textId="77777777" w:rsidR="00DB3AC9" w:rsidRPr="00C35777" w:rsidRDefault="00DB3AC9" w:rsidP="00DB3AC9">
      <w:pPr>
        <w:jc w:val="both"/>
        <w:rPr>
          <w:rFonts w:ascii="Arial" w:eastAsiaTheme="minorEastAsia" w:hAnsi="Arial" w:cs="Arial"/>
          <w:iCs/>
          <w:lang w:val="es-CO"/>
        </w:rPr>
      </w:pPr>
    </w:p>
    <w:p w14:paraId="6A9B59E9" w14:textId="77777777" w:rsidR="00DB3AC9" w:rsidRPr="00C35777" w:rsidRDefault="00DB3AC9" w:rsidP="00DB3AC9">
      <w:pPr>
        <w:pStyle w:val="Descripcin"/>
        <w:jc w:val="center"/>
        <w:rPr>
          <w:color w:val="auto"/>
          <w:sz w:val="22"/>
          <w:szCs w:val="22"/>
        </w:rPr>
      </w:pPr>
      <w:r w:rsidRPr="00C35777">
        <w:rPr>
          <w:noProof/>
          <w:sz w:val="22"/>
          <w:szCs w:val="22"/>
          <w:lang w:val="es-CO" w:eastAsia="es-CO"/>
        </w:rPr>
        <w:drawing>
          <wp:inline distT="0" distB="0" distL="0" distR="0" wp14:anchorId="784B2ED0" wp14:editId="774FC823">
            <wp:extent cx="5612130" cy="2079339"/>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079339"/>
                    </a:xfrm>
                    <a:prstGeom prst="rect">
                      <a:avLst/>
                    </a:prstGeom>
                    <a:noFill/>
                    <a:ln>
                      <a:noFill/>
                    </a:ln>
                  </pic:spPr>
                </pic:pic>
              </a:graphicData>
            </a:graphic>
          </wp:inline>
        </w:drawing>
      </w:r>
      <w:r w:rsidRPr="00C35777">
        <w:rPr>
          <w:color w:val="auto"/>
          <w:sz w:val="22"/>
          <w:szCs w:val="22"/>
        </w:rPr>
        <w:t xml:space="preserve"> Figura </w:t>
      </w:r>
      <w:r w:rsidRPr="00C35777">
        <w:rPr>
          <w:color w:val="auto"/>
          <w:sz w:val="22"/>
          <w:szCs w:val="22"/>
        </w:rPr>
        <w:fldChar w:fldCharType="begin"/>
      </w:r>
      <w:r w:rsidRPr="00C35777">
        <w:rPr>
          <w:color w:val="auto"/>
          <w:sz w:val="22"/>
          <w:szCs w:val="22"/>
        </w:rPr>
        <w:instrText xml:space="preserve"> SEQ Figura \* ARABIC </w:instrText>
      </w:r>
      <w:r w:rsidRPr="00C35777">
        <w:rPr>
          <w:color w:val="auto"/>
          <w:sz w:val="22"/>
          <w:szCs w:val="22"/>
        </w:rPr>
        <w:fldChar w:fldCharType="separate"/>
      </w:r>
      <w:r w:rsidR="00612F30" w:rsidRPr="00C35777">
        <w:rPr>
          <w:noProof/>
          <w:color w:val="auto"/>
          <w:sz w:val="22"/>
          <w:szCs w:val="22"/>
        </w:rPr>
        <w:t>2</w:t>
      </w:r>
      <w:r w:rsidRPr="00C35777">
        <w:rPr>
          <w:color w:val="auto"/>
          <w:sz w:val="22"/>
          <w:szCs w:val="22"/>
        </w:rPr>
        <w:fldChar w:fldCharType="end"/>
      </w:r>
      <w:r w:rsidRPr="00C35777">
        <w:rPr>
          <w:color w:val="auto"/>
          <w:sz w:val="22"/>
          <w:szCs w:val="22"/>
        </w:rPr>
        <w:t>. Índice de dobles calzadas en km/</w:t>
      </w:r>
      <w:proofErr w:type="spellStart"/>
      <w:r w:rsidRPr="00C35777">
        <w:rPr>
          <w:color w:val="auto"/>
          <w:sz w:val="22"/>
          <w:szCs w:val="22"/>
        </w:rPr>
        <w:t>hab</w:t>
      </w:r>
      <w:proofErr w:type="spellEnd"/>
      <w:r w:rsidRPr="00C35777">
        <w:rPr>
          <w:color w:val="auto"/>
          <w:sz w:val="22"/>
          <w:szCs w:val="22"/>
        </w:rPr>
        <w:t xml:space="preserve"> de diferentes países. Fuente: (CPC)</w:t>
      </w:r>
    </w:p>
    <w:p w14:paraId="64D52180" w14:textId="77777777" w:rsidR="00612F30" w:rsidRPr="00C35777" w:rsidRDefault="00DB3AC9" w:rsidP="00DB3AC9">
      <w:pPr>
        <w:pStyle w:val="NormalWeb"/>
        <w:spacing w:line="276" w:lineRule="auto"/>
        <w:jc w:val="both"/>
        <w:rPr>
          <w:rFonts w:ascii="Arial" w:eastAsiaTheme="minorEastAsia" w:hAnsi="Arial" w:cs="Arial"/>
          <w:iCs/>
          <w:sz w:val="22"/>
          <w:szCs w:val="22"/>
          <w:lang w:val="es-CO" w:eastAsia="en-US"/>
        </w:rPr>
      </w:pPr>
      <w:r w:rsidRPr="00C35777">
        <w:rPr>
          <w:rFonts w:ascii="Arial" w:eastAsiaTheme="minorEastAsia" w:hAnsi="Arial" w:cs="Arial"/>
          <w:iCs/>
          <w:sz w:val="22"/>
          <w:szCs w:val="22"/>
          <w:lang w:val="es-CO" w:eastAsia="en-US"/>
        </w:rPr>
        <w:t xml:space="preserve">Desde el inicio de la década de 90 y con el rezago evidente en infraestructura, el  gobierno ha generado una serie de Concesiones, con el objetivo de transferir parte de las responsabilidades al sector privado para que invierta en los proyectos de Infraestructura y de esta manera se mantenga la calidad y se aumente la cobertura de los diversos bienes o servicios que el gobierno debe proveer a la población. En el caso de </w:t>
      </w:r>
      <w:r w:rsidR="00612F30" w:rsidRPr="00C35777">
        <w:rPr>
          <w:rFonts w:ascii="Arial" w:eastAsiaTheme="minorEastAsia" w:hAnsi="Arial" w:cs="Arial"/>
          <w:iCs/>
          <w:sz w:val="22"/>
          <w:szCs w:val="22"/>
          <w:lang w:val="es-CO" w:eastAsia="en-US"/>
        </w:rPr>
        <w:t>infraestructura vial</w:t>
      </w:r>
      <w:r w:rsidRPr="00C35777">
        <w:rPr>
          <w:rFonts w:ascii="Arial" w:eastAsiaTheme="minorEastAsia" w:hAnsi="Arial" w:cs="Arial"/>
          <w:iCs/>
          <w:sz w:val="22"/>
          <w:szCs w:val="22"/>
          <w:lang w:val="es-CO" w:eastAsia="en-US"/>
        </w:rPr>
        <w:t>, si bien se ha aumentado la inversión de capital privado en el desarrollo, se han tenido múltiples inconvenientes en las concesiones que datan de 1994, en donde se ha requerido la renegociación de los c</w:t>
      </w:r>
      <w:r w:rsidR="0081122A" w:rsidRPr="00C35777">
        <w:rPr>
          <w:rFonts w:ascii="Arial" w:eastAsiaTheme="minorEastAsia" w:hAnsi="Arial" w:cs="Arial"/>
          <w:iCs/>
          <w:sz w:val="22"/>
          <w:szCs w:val="22"/>
          <w:lang w:val="es-CO" w:eastAsia="en-US"/>
        </w:rPr>
        <w:t xml:space="preserve">ontratos </w:t>
      </w:r>
      <w:r w:rsidRPr="00C35777">
        <w:rPr>
          <w:rFonts w:ascii="Arial" w:eastAsiaTheme="minorEastAsia" w:hAnsi="Arial" w:cs="Arial"/>
          <w:iCs/>
          <w:sz w:val="22"/>
          <w:szCs w:val="22"/>
          <w:lang w:val="es-CO" w:eastAsia="en-US"/>
        </w:rPr>
        <w:t xml:space="preserve">debido a múltiples causas, por ejemplo, </w:t>
      </w:r>
      <w:r w:rsidR="00612F30" w:rsidRPr="00C35777">
        <w:rPr>
          <w:rFonts w:ascii="Arial" w:eastAsiaTheme="minorEastAsia" w:hAnsi="Arial" w:cs="Arial"/>
          <w:iCs/>
          <w:sz w:val="22"/>
          <w:szCs w:val="22"/>
          <w:lang w:val="es-CO" w:eastAsia="en-US"/>
        </w:rPr>
        <w:t>de tipo predial, ambiental, demanda, ajustes requeridos a los diseños, etc</w:t>
      </w:r>
      <w:r w:rsidRPr="00C35777">
        <w:rPr>
          <w:rFonts w:ascii="Arial" w:eastAsiaTheme="minorEastAsia" w:hAnsi="Arial" w:cs="Arial"/>
          <w:iCs/>
          <w:sz w:val="22"/>
          <w:szCs w:val="22"/>
          <w:lang w:val="es-CO" w:eastAsia="en-US"/>
        </w:rPr>
        <w:t>.</w:t>
      </w:r>
    </w:p>
    <w:p w14:paraId="5F730DE1" w14:textId="77777777" w:rsidR="00612F30" w:rsidRPr="00C35777" w:rsidRDefault="00612F30" w:rsidP="00DB3AC9">
      <w:pPr>
        <w:pStyle w:val="NormalWeb"/>
        <w:spacing w:line="276" w:lineRule="auto"/>
        <w:jc w:val="both"/>
        <w:rPr>
          <w:rFonts w:ascii="Arial" w:eastAsiaTheme="minorEastAsia" w:hAnsi="Arial" w:cs="Arial"/>
          <w:iCs/>
          <w:sz w:val="22"/>
          <w:szCs w:val="22"/>
          <w:lang w:val="es-CO" w:eastAsia="en-US"/>
        </w:rPr>
      </w:pPr>
    </w:p>
    <w:p w14:paraId="5BE85D88" w14:textId="7ACC9913" w:rsidR="00612F30" w:rsidRPr="00C35777" w:rsidRDefault="00DB3AC9" w:rsidP="00DB3AC9">
      <w:pPr>
        <w:jc w:val="both"/>
        <w:rPr>
          <w:rFonts w:ascii="Arial" w:eastAsiaTheme="minorEastAsia" w:hAnsi="Arial" w:cs="Arial"/>
          <w:iCs/>
          <w:lang w:val="es-CO"/>
        </w:rPr>
      </w:pPr>
      <w:r w:rsidRPr="00C35777">
        <w:rPr>
          <w:rFonts w:ascii="Arial" w:eastAsiaTheme="minorEastAsia" w:hAnsi="Arial" w:cs="Arial"/>
          <w:iCs/>
          <w:lang w:val="es-CO"/>
        </w:rPr>
        <w:lastRenderedPageBreak/>
        <w:t>En la actualidad se encuentran en etapa de adjudicación varios de los proyectos correspondientes a la cuarta generación de Concesiones viales (</w:t>
      </w:r>
      <w:r w:rsidR="00C35777" w:rsidRPr="00C35777">
        <w:rPr>
          <w:rFonts w:ascii="Arial" w:eastAsiaTheme="minorEastAsia" w:hAnsi="Arial" w:cs="Arial"/>
          <w:iCs/>
          <w:lang w:val="es-CO"/>
        </w:rPr>
        <w:t>5</w:t>
      </w:r>
      <w:r w:rsidRPr="00C35777">
        <w:rPr>
          <w:rFonts w:ascii="Arial" w:eastAsiaTheme="minorEastAsia" w:hAnsi="Arial" w:cs="Arial"/>
          <w:iCs/>
          <w:lang w:val="es-CO"/>
        </w:rPr>
        <w:t xml:space="preserve">G), las cuales, se desarrollarán bajo el esquema de Alianza Público Privada (APP) </w:t>
      </w:r>
      <w:proofErr w:type="gramStart"/>
      <w:r w:rsidRPr="00C35777">
        <w:rPr>
          <w:rFonts w:ascii="Arial" w:eastAsiaTheme="minorEastAsia" w:hAnsi="Arial" w:cs="Arial"/>
          <w:iCs/>
          <w:lang w:val="es-CO"/>
        </w:rPr>
        <w:t>de acuerdo a</w:t>
      </w:r>
      <w:proofErr w:type="gramEnd"/>
      <w:r w:rsidRPr="00C35777">
        <w:rPr>
          <w:rFonts w:ascii="Arial" w:eastAsiaTheme="minorEastAsia" w:hAnsi="Arial" w:cs="Arial"/>
          <w:iCs/>
          <w:lang w:val="es-CO"/>
        </w:rPr>
        <w:t xml:space="preserve"> lo considerado en la ley 1508 de 2012.</w:t>
      </w:r>
      <w:r w:rsidR="00612F30" w:rsidRPr="00C35777">
        <w:rPr>
          <w:rFonts w:ascii="Arial" w:eastAsiaTheme="minorEastAsia" w:hAnsi="Arial" w:cs="Arial"/>
          <w:iCs/>
          <w:lang w:val="es-CO"/>
        </w:rPr>
        <w:t xml:space="preserve"> </w:t>
      </w:r>
    </w:p>
    <w:p w14:paraId="7C5920B7" w14:textId="77777777" w:rsidR="00DB3AC9" w:rsidRPr="00C35777" w:rsidRDefault="00DB3AC9" w:rsidP="00DB3AC9">
      <w:pPr>
        <w:pStyle w:val="Prrafodelista"/>
        <w:numPr>
          <w:ilvl w:val="0"/>
          <w:numId w:val="1"/>
        </w:numPr>
        <w:jc w:val="both"/>
        <w:rPr>
          <w:rFonts w:ascii="Arial" w:eastAsiaTheme="minorEastAsia" w:hAnsi="Arial" w:cs="Arial"/>
          <w:iCs/>
        </w:rPr>
      </w:pPr>
      <w:r w:rsidRPr="00C35777">
        <w:rPr>
          <w:rFonts w:ascii="Arial" w:hAnsi="Arial" w:cs="Arial"/>
          <w:b/>
        </w:rPr>
        <w:t>RESTRICCIONES AL DESARROLLO DE LA INFRAESTRUCTURA EN COLOMBIA</w:t>
      </w:r>
    </w:p>
    <w:p w14:paraId="0249056B" w14:textId="77777777" w:rsidR="00DB3AC9" w:rsidRPr="00C35777" w:rsidRDefault="00612F30" w:rsidP="00DB3AC9">
      <w:pPr>
        <w:jc w:val="both"/>
        <w:rPr>
          <w:rFonts w:ascii="Arial" w:eastAsiaTheme="minorEastAsia" w:hAnsi="Arial" w:cs="Arial"/>
          <w:iCs/>
          <w:lang w:val="es-CO"/>
        </w:rPr>
      </w:pPr>
      <w:r w:rsidRPr="00C35777">
        <w:rPr>
          <w:rFonts w:ascii="Arial" w:eastAsiaTheme="minorEastAsia" w:hAnsi="Arial" w:cs="Arial"/>
          <w:iCs/>
          <w:lang w:val="es-CO"/>
        </w:rPr>
        <w:t>El</w:t>
      </w:r>
      <w:r w:rsidR="00DB3AC9" w:rsidRPr="00C35777">
        <w:rPr>
          <w:rFonts w:ascii="Arial" w:eastAsiaTheme="minorEastAsia" w:hAnsi="Arial" w:cs="Arial"/>
          <w:iCs/>
          <w:lang w:val="es-CO"/>
        </w:rPr>
        <w:t xml:space="preserve"> </w:t>
      </w:r>
      <w:r w:rsidR="005C776A" w:rsidRPr="00C35777">
        <w:rPr>
          <w:rFonts w:ascii="Arial" w:eastAsiaTheme="minorEastAsia" w:hAnsi="Arial" w:cs="Arial"/>
          <w:iCs/>
          <w:lang w:val="es-CO"/>
        </w:rPr>
        <w:t>WEF</w:t>
      </w:r>
      <w:r w:rsidR="00DB3AC9" w:rsidRPr="00C35777">
        <w:rPr>
          <w:rFonts w:ascii="Arial" w:eastAsiaTheme="minorEastAsia" w:hAnsi="Arial" w:cs="Arial"/>
          <w:iCs/>
          <w:lang w:val="es-CO"/>
        </w:rPr>
        <w:t xml:space="preserve">, mediante encuestas cataloga las actividades que generan inconvenientes para realizar negocios en el país, la cual se resume en la Figura </w:t>
      </w:r>
      <w:r w:rsidRPr="00C35777">
        <w:rPr>
          <w:rFonts w:ascii="Arial" w:eastAsiaTheme="minorEastAsia" w:hAnsi="Arial" w:cs="Arial"/>
          <w:iCs/>
          <w:lang w:val="es-CO"/>
        </w:rPr>
        <w:t>3</w:t>
      </w:r>
      <w:r w:rsidR="00DB3AC9" w:rsidRPr="00C35777">
        <w:rPr>
          <w:rFonts w:ascii="Arial" w:eastAsiaTheme="minorEastAsia" w:hAnsi="Arial" w:cs="Arial"/>
          <w:iCs/>
          <w:lang w:val="es-CO"/>
        </w:rPr>
        <w:t>.</w:t>
      </w:r>
    </w:p>
    <w:p w14:paraId="466193F1" w14:textId="77777777" w:rsidR="00DB3AC9" w:rsidRPr="00C35777" w:rsidRDefault="00DB3AC9" w:rsidP="00612F30">
      <w:pPr>
        <w:jc w:val="center"/>
        <w:rPr>
          <w:rFonts w:ascii="Arial" w:eastAsiaTheme="minorEastAsia" w:hAnsi="Arial" w:cs="Arial"/>
          <w:iCs/>
        </w:rPr>
      </w:pPr>
      <w:r w:rsidRPr="00C35777">
        <w:rPr>
          <w:rFonts w:ascii="Arial" w:eastAsiaTheme="minorEastAsia" w:hAnsi="Arial" w:cs="Arial"/>
          <w:iCs/>
          <w:noProof/>
          <w:lang w:val="es-CO" w:eastAsia="es-CO"/>
        </w:rPr>
        <w:drawing>
          <wp:inline distT="0" distB="0" distL="0" distR="0" wp14:anchorId="4ABDDA2E" wp14:editId="7067ED1A">
            <wp:extent cx="4968620" cy="2400300"/>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1585" cy="2401733"/>
                    </a:xfrm>
                    <a:prstGeom prst="rect">
                      <a:avLst/>
                    </a:prstGeom>
                    <a:noFill/>
                    <a:ln>
                      <a:noFill/>
                    </a:ln>
                  </pic:spPr>
                </pic:pic>
              </a:graphicData>
            </a:graphic>
          </wp:inline>
        </w:drawing>
      </w:r>
    </w:p>
    <w:p w14:paraId="287555A1" w14:textId="77777777" w:rsidR="00DB3AC9" w:rsidRPr="00C35777" w:rsidRDefault="00DB3AC9" w:rsidP="00DB3AC9">
      <w:pPr>
        <w:pStyle w:val="Descripcin"/>
        <w:jc w:val="center"/>
        <w:rPr>
          <w:color w:val="auto"/>
          <w:sz w:val="22"/>
          <w:szCs w:val="22"/>
        </w:rPr>
      </w:pPr>
      <w:r w:rsidRPr="00C35777">
        <w:rPr>
          <w:color w:val="auto"/>
          <w:sz w:val="22"/>
          <w:szCs w:val="22"/>
        </w:rPr>
        <w:t xml:space="preserve">Figura </w:t>
      </w:r>
      <w:r w:rsidRPr="00C35777">
        <w:rPr>
          <w:color w:val="auto"/>
          <w:sz w:val="22"/>
          <w:szCs w:val="22"/>
        </w:rPr>
        <w:fldChar w:fldCharType="begin"/>
      </w:r>
      <w:r w:rsidRPr="00C35777">
        <w:rPr>
          <w:color w:val="auto"/>
          <w:sz w:val="22"/>
          <w:szCs w:val="22"/>
        </w:rPr>
        <w:instrText xml:space="preserve"> SEQ Figura \* ARABIC </w:instrText>
      </w:r>
      <w:r w:rsidRPr="00C35777">
        <w:rPr>
          <w:color w:val="auto"/>
          <w:sz w:val="22"/>
          <w:szCs w:val="22"/>
        </w:rPr>
        <w:fldChar w:fldCharType="separate"/>
      </w:r>
      <w:r w:rsidR="00612F30" w:rsidRPr="00C35777">
        <w:rPr>
          <w:noProof/>
          <w:color w:val="auto"/>
          <w:sz w:val="22"/>
          <w:szCs w:val="22"/>
        </w:rPr>
        <w:t>3</w:t>
      </w:r>
      <w:r w:rsidRPr="00C35777">
        <w:rPr>
          <w:color w:val="auto"/>
          <w:sz w:val="22"/>
          <w:szCs w:val="22"/>
        </w:rPr>
        <w:fldChar w:fldCharType="end"/>
      </w:r>
      <w:r w:rsidRPr="00C35777">
        <w:rPr>
          <w:color w:val="auto"/>
          <w:sz w:val="22"/>
          <w:szCs w:val="22"/>
        </w:rPr>
        <w:t>. Principales dificultades para hacer negocios en Colombia. Fuente: (WEF)</w:t>
      </w:r>
    </w:p>
    <w:p w14:paraId="3862BA23" w14:textId="77777777" w:rsidR="00DB3AC9" w:rsidRPr="00C35777" w:rsidRDefault="00DB3AC9" w:rsidP="00DB3AC9">
      <w:pPr>
        <w:jc w:val="both"/>
        <w:rPr>
          <w:rFonts w:ascii="Arial" w:eastAsiaTheme="minorEastAsia" w:hAnsi="Arial" w:cs="Arial"/>
          <w:iCs/>
        </w:rPr>
      </w:pPr>
      <w:r w:rsidRPr="00C35777">
        <w:rPr>
          <w:rFonts w:ascii="Arial" w:eastAsiaTheme="minorEastAsia" w:hAnsi="Arial" w:cs="Arial"/>
          <w:iCs/>
        </w:rPr>
        <w:t>En Colombia</w:t>
      </w:r>
      <w:r w:rsidR="00612F30" w:rsidRPr="00C35777">
        <w:rPr>
          <w:rFonts w:ascii="Arial" w:eastAsiaTheme="minorEastAsia" w:hAnsi="Arial" w:cs="Arial"/>
          <w:iCs/>
        </w:rPr>
        <w:t>,</w:t>
      </w:r>
      <w:r w:rsidRPr="00C35777">
        <w:rPr>
          <w:rFonts w:ascii="Arial" w:eastAsiaTheme="minorEastAsia" w:hAnsi="Arial" w:cs="Arial"/>
          <w:iCs/>
        </w:rPr>
        <w:t xml:space="preserve"> de acuerdo al </w:t>
      </w:r>
      <w:r w:rsidR="005C776A" w:rsidRPr="00C35777">
        <w:rPr>
          <w:rFonts w:ascii="Arial" w:eastAsiaTheme="minorEastAsia" w:hAnsi="Arial" w:cs="Arial"/>
          <w:iCs/>
        </w:rPr>
        <w:t>WEF</w:t>
      </w:r>
      <w:r w:rsidRPr="00C35777">
        <w:rPr>
          <w:rFonts w:ascii="Arial" w:eastAsiaTheme="minorEastAsia" w:hAnsi="Arial" w:cs="Arial"/>
          <w:iCs/>
        </w:rPr>
        <w:t>, las principales causas para no hacer negocios en Colombia son</w:t>
      </w:r>
      <w:r w:rsidR="005C776A" w:rsidRPr="00C35777">
        <w:rPr>
          <w:rFonts w:ascii="Arial" w:eastAsiaTheme="minorEastAsia" w:hAnsi="Arial" w:cs="Arial"/>
          <w:iCs/>
        </w:rPr>
        <w:t>:</w:t>
      </w:r>
      <w:r w:rsidRPr="00C35777">
        <w:rPr>
          <w:rFonts w:ascii="Arial" w:eastAsiaTheme="minorEastAsia" w:hAnsi="Arial" w:cs="Arial"/>
          <w:iCs/>
        </w:rPr>
        <w:t xml:space="preserve"> la </w:t>
      </w:r>
      <w:r w:rsidR="00B66697" w:rsidRPr="00C35777">
        <w:rPr>
          <w:rFonts w:ascii="Arial" w:eastAsiaTheme="minorEastAsia" w:hAnsi="Arial" w:cs="Arial"/>
          <w:iCs/>
        </w:rPr>
        <w:t>c</w:t>
      </w:r>
      <w:r w:rsidRPr="00C35777">
        <w:rPr>
          <w:rFonts w:ascii="Arial" w:eastAsiaTheme="minorEastAsia" w:hAnsi="Arial" w:cs="Arial"/>
          <w:iCs/>
        </w:rPr>
        <w:t xml:space="preserve">orrupción, inadecuada estructuración de los proyectos de infraestructura y la ineficiencia del gobierno debido a la burocracia. </w:t>
      </w:r>
    </w:p>
    <w:p w14:paraId="3E8B907B" w14:textId="77777777" w:rsidR="00DB3AC9" w:rsidRPr="00C35777" w:rsidRDefault="00DB3AC9" w:rsidP="00DB3AC9">
      <w:pPr>
        <w:jc w:val="both"/>
        <w:rPr>
          <w:rFonts w:ascii="Arial" w:eastAsiaTheme="minorEastAsia" w:hAnsi="Arial" w:cs="Arial"/>
          <w:iCs/>
        </w:rPr>
      </w:pPr>
      <w:r w:rsidRPr="00C35777">
        <w:rPr>
          <w:rFonts w:ascii="Arial" w:eastAsiaTheme="minorEastAsia" w:hAnsi="Arial" w:cs="Arial"/>
          <w:iCs/>
        </w:rPr>
        <w:t>De otra manera, se referencian algunas de las restricciones que se han venido presentando en el desarrollo de infraestructura tanto en los contratos de obra pública como en las tres generaciones de concesiones en operación en la actualidad:</w:t>
      </w:r>
    </w:p>
    <w:p w14:paraId="0B328844" w14:textId="77777777" w:rsidR="00DB3AC9" w:rsidRPr="00C35777" w:rsidRDefault="00DB3AC9" w:rsidP="00DB3AC9">
      <w:pPr>
        <w:pStyle w:val="Prrafodelista"/>
        <w:numPr>
          <w:ilvl w:val="0"/>
          <w:numId w:val="2"/>
        </w:numPr>
        <w:jc w:val="both"/>
        <w:rPr>
          <w:rFonts w:ascii="Arial" w:eastAsiaTheme="minorEastAsia" w:hAnsi="Arial" w:cs="Arial"/>
          <w:iCs/>
          <w:lang w:val="es-CO"/>
        </w:rPr>
      </w:pPr>
      <w:r w:rsidRPr="00C35777">
        <w:rPr>
          <w:rFonts w:ascii="Arial" w:eastAsiaTheme="minorEastAsia" w:hAnsi="Arial" w:cs="Arial"/>
          <w:iCs/>
          <w:lang w:val="es-CO"/>
        </w:rPr>
        <w:t>Una de las principales dificultades en el desarrollo de la infraestructura, son las condiciones topográficas</w:t>
      </w:r>
      <w:r w:rsidR="00DE3787" w:rsidRPr="00C35777">
        <w:rPr>
          <w:rFonts w:ascii="Arial" w:eastAsiaTheme="minorEastAsia" w:hAnsi="Arial" w:cs="Arial"/>
          <w:iCs/>
          <w:lang w:val="es-CO"/>
        </w:rPr>
        <w:t>, la geología</w:t>
      </w:r>
      <w:r w:rsidRPr="00C35777">
        <w:rPr>
          <w:rFonts w:ascii="Arial" w:eastAsiaTheme="minorEastAsia" w:hAnsi="Arial" w:cs="Arial"/>
          <w:iCs/>
          <w:lang w:val="es-CO"/>
        </w:rPr>
        <w:t xml:space="preserve"> y el clima, debido a que, se requiere gran inversión de recursos para construir un kilómetro de vía</w:t>
      </w:r>
    </w:p>
    <w:p w14:paraId="2CA25A6B" w14:textId="77777777" w:rsidR="00DE3787" w:rsidRPr="00AD7942" w:rsidRDefault="00DE3787" w:rsidP="00DE3787">
      <w:pPr>
        <w:pStyle w:val="Prrafodelista"/>
        <w:jc w:val="both"/>
        <w:rPr>
          <w:rFonts w:ascii="Arial" w:eastAsiaTheme="minorEastAsia" w:hAnsi="Arial" w:cs="Arial"/>
          <w:iCs/>
          <w:highlight w:val="yellow"/>
          <w:lang w:val="es-CO"/>
        </w:rPr>
      </w:pPr>
    </w:p>
    <w:p w14:paraId="6B7379CF" w14:textId="77777777" w:rsidR="00DB3AC9" w:rsidRPr="00C35777" w:rsidRDefault="00DE3787" w:rsidP="00DB3AC9">
      <w:pPr>
        <w:pStyle w:val="Prrafodelista"/>
        <w:numPr>
          <w:ilvl w:val="0"/>
          <w:numId w:val="2"/>
        </w:numPr>
        <w:autoSpaceDE w:val="0"/>
        <w:autoSpaceDN w:val="0"/>
        <w:adjustRightInd w:val="0"/>
        <w:spacing w:after="0" w:line="240" w:lineRule="auto"/>
        <w:jc w:val="both"/>
        <w:rPr>
          <w:rFonts w:ascii="Arial" w:eastAsiaTheme="minorEastAsia" w:hAnsi="Arial" w:cs="Arial"/>
          <w:iCs/>
          <w:lang w:val="es-CO"/>
        </w:rPr>
      </w:pPr>
      <w:r w:rsidRPr="00C35777">
        <w:rPr>
          <w:rFonts w:ascii="Arial" w:eastAsiaTheme="minorEastAsia" w:hAnsi="Arial" w:cs="Arial"/>
          <w:iCs/>
          <w:lang w:val="es-CO"/>
        </w:rPr>
        <w:t>A</w:t>
      </w:r>
      <w:r w:rsidR="00DB3AC9" w:rsidRPr="00C35777">
        <w:rPr>
          <w:rFonts w:ascii="Arial" w:eastAsiaTheme="minorEastAsia" w:hAnsi="Arial" w:cs="Arial"/>
          <w:iCs/>
          <w:lang w:val="es-CO"/>
        </w:rPr>
        <w:t>dquisición de predios, ya que, las demoras en esta actividad, incrementa el costo de los proyectos y aumenta su tiempo esperado de entrega.</w:t>
      </w:r>
    </w:p>
    <w:p w14:paraId="4814EA38" w14:textId="77777777" w:rsidR="00DB3AC9" w:rsidRPr="00C35777" w:rsidRDefault="00DB3AC9" w:rsidP="00DB3AC9">
      <w:pPr>
        <w:pStyle w:val="Prrafodelista"/>
        <w:rPr>
          <w:rFonts w:ascii="Arial" w:eastAsiaTheme="minorEastAsia" w:hAnsi="Arial" w:cs="Arial"/>
          <w:iCs/>
          <w:lang w:val="es-CO"/>
        </w:rPr>
      </w:pPr>
    </w:p>
    <w:p w14:paraId="656A2F19" w14:textId="77777777" w:rsidR="00DB3AC9" w:rsidRPr="00C35777" w:rsidRDefault="00DB3AC9" w:rsidP="00DB3AC9">
      <w:pPr>
        <w:pStyle w:val="Prrafodelista"/>
        <w:numPr>
          <w:ilvl w:val="0"/>
          <w:numId w:val="2"/>
        </w:numPr>
        <w:autoSpaceDE w:val="0"/>
        <w:autoSpaceDN w:val="0"/>
        <w:adjustRightInd w:val="0"/>
        <w:spacing w:after="0" w:line="240" w:lineRule="auto"/>
        <w:jc w:val="both"/>
        <w:rPr>
          <w:rFonts w:ascii="Arial" w:eastAsiaTheme="minorEastAsia" w:hAnsi="Arial" w:cs="Arial"/>
          <w:iCs/>
          <w:lang w:val="es-CO"/>
        </w:rPr>
      </w:pPr>
      <w:r w:rsidRPr="00C35777">
        <w:rPr>
          <w:rFonts w:ascii="Arial" w:eastAsiaTheme="minorEastAsia" w:hAnsi="Arial" w:cs="Arial"/>
          <w:iCs/>
          <w:lang w:val="es-CO"/>
        </w:rPr>
        <w:t>Coordinación del proyecto con redes de servicios públicos.</w:t>
      </w:r>
    </w:p>
    <w:p w14:paraId="359DBA3C" w14:textId="77777777" w:rsidR="00DB3AC9" w:rsidRPr="00C35777" w:rsidRDefault="00DB3AC9" w:rsidP="00DB3AC9">
      <w:pPr>
        <w:pStyle w:val="Prrafodelista"/>
        <w:rPr>
          <w:rFonts w:ascii="Arial" w:eastAsiaTheme="minorEastAsia" w:hAnsi="Arial" w:cs="Arial"/>
          <w:iCs/>
          <w:lang w:val="es-CO"/>
        </w:rPr>
      </w:pPr>
    </w:p>
    <w:p w14:paraId="7EFE55B4" w14:textId="77777777" w:rsidR="00DB3AC9" w:rsidRPr="00C35777" w:rsidRDefault="00DB3AC9" w:rsidP="00DB3AC9">
      <w:pPr>
        <w:pStyle w:val="Prrafodelista"/>
        <w:numPr>
          <w:ilvl w:val="0"/>
          <w:numId w:val="2"/>
        </w:numPr>
        <w:autoSpaceDE w:val="0"/>
        <w:autoSpaceDN w:val="0"/>
        <w:adjustRightInd w:val="0"/>
        <w:spacing w:after="0" w:line="240" w:lineRule="auto"/>
        <w:jc w:val="both"/>
        <w:rPr>
          <w:rFonts w:ascii="Arial" w:eastAsiaTheme="minorEastAsia" w:hAnsi="Arial" w:cs="Arial"/>
          <w:iCs/>
          <w:lang w:val="es-CO"/>
        </w:rPr>
      </w:pPr>
      <w:r w:rsidRPr="00C35777">
        <w:rPr>
          <w:rFonts w:ascii="Arial" w:eastAsiaTheme="minorEastAsia" w:hAnsi="Arial" w:cs="Arial"/>
          <w:iCs/>
          <w:lang w:val="es-CO"/>
        </w:rPr>
        <w:t xml:space="preserve">Licencias ambientales: demora en los trámites respectivos para el otorgamiento de la licencia respectiva </w:t>
      </w:r>
    </w:p>
    <w:p w14:paraId="7E2AC649" w14:textId="77777777" w:rsidR="00DB3AC9" w:rsidRPr="00AD7942" w:rsidRDefault="00DB3AC9" w:rsidP="00DB3AC9">
      <w:pPr>
        <w:pStyle w:val="Prrafodelista"/>
        <w:rPr>
          <w:rFonts w:ascii="Arial" w:eastAsiaTheme="minorEastAsia" w:hAnsi="Arial" w:cs="Arial"/>
          <w:iCs/>
          <w:highlight w:val="yellow"/>
          <w:lang w:val="es-CO"/>
        </w:rPr>
      </w:pPr>
    </w:p>
    <w:p w14:paraId="4A05CDF0" w14:textId="77777777" w:rsidR="00DB3AC9" w:rsidRPr="00C35777" w:rsidRDefault="00DB3AC9" w:rsidP="00DB3AC9">
      <w:pPr>
        <w:pStyle w:val="Prrafodelista"/>
        <w:numPr>
          <w:ilvl w:val="0"/>
          <w:numId w:val="2"/>
        </w:numPr>
        <w:autoSpaceDE w:val="0"/>
        <w:autoSpaceDN w:val="0"/>
        <w:adjustRightInd w:val="0"/>
        <w:spacing w:after="0" w:line="240" w:lineRule="auto"/>
        <w:jc w:val="both"/>
        <w:rPr>
          <w:rFonts w:ascii="Arial" w:eastAsiaTheme="minorEastAsia" w:hAnsi="Arial" w:cs="Arial"/>
          <w:iCs/>
          <w:lang w:val="es-CO"/>
        </w:rPr>
      </w:pPr>
      <w:r w:rsidRPr="00C35777">
        <w:rPr>
          <w:rFonts w:ascii="Arial" w:eastAsiaTheme="minorEastAsia" w:hAnsi="Arial" w:cs="Arial"/>
          <w:iCs/>
          <w:lang w:val="es-CO"/>
        </w:rPr>
        <w:lastRenderedPageBreak/>
        <w:t>Derechos de las comunidades étnicas: aparición de comunidades en zonas donde se va a ejecutar el proyecto.</w:t>
      </w:r>
    </w:p>
    <w:p w14:paraId="5BBA4DEC" w14:textId="77777777" w:rsidR="00C50C63" w:rsidRDefault="00C50C63">
      <w:pPr>
        <w:rPr>
          <w:lang w:val="es-CO"/>
        </w:rPr>
      </w:pPr>
    </w:p>
    <w:p w14:paraId="154C397E" w14:textId="77777777" w:rsidR="00B66697" w:rsidRPr="00B66697" w:rsidRDefault="00B66697" w:rsidP="00B66697">
      <w:pPr>
        <w:pStyle w:val="Prrafodelista"/>
        <w:numPr>
          <w:ilvl w:val="0"/>
          <w:numId w:val="1"/>
        </w:numPr>
        <w:rPr>
          <w:rFonts w:ascii="Arial" w:hAnsi="Arial" w:cs="Arial"/>
          <w:b/>
          <w:lang w:val="es-CO"/>
        </w:rPr>
      </w:pPr>
      <w:r w:rsidRPr="00B66697">
        <w:rPr>
          <w:rFonts w:ascii="Arial" w:hAnsi="Arial" w:cs="Arial"/>
          <w:b/>
          <w:lang w:val="es-CO"/>
        </w:rPr>
        <w:t>APORTE DE LA ACADEMIA AL DESARROLLO DE LA INFRAESTRUCTURA VIAL</w:t>
      </w:r>
    </w:p>
    <w:p w14:paraId="284659B0" w14:textId="77777777" w:rsidR="005C776A" w:rsidRPr="00A11C9D" w:rsidRDefault="00B66697" w:rsidP="00D23298">
      <w:pPr>
        <w:autoSpaceDE w:val="0"/>
        <w:autoSpaceDN w:val="0"/>
        <w:adjustRightInd w:val="0"/>
        <w:spacing w:after="0"/>
        <w:jc w:val="both"/>
        <w:rPr>
          <w:rFonts w:ascii="Arial" w:eastAsiaTheme="minorEastAsia" w:hAnsi="Arial" w:cs="Arial"/>
          <w:iCs/>
          <w:lang w:val="es-CO"/>
        </w:rPr>
      </w:pPr>
      <w:r w:rsidRPr="00A11C9D">
        <w:rPr>
          <w:rFonts w:ascii="Arial" w:eastAsiaTheme="minorEastAsia" w:hAnsi="Arial" w:cs="Arial"/>
          <w:iCs/>
          <w:lang w:val="es-CO"/>
        </w:rPr>
        <w:t>De acuerdo al</w:t>
      </w:r>
      <w:r w:rsidR="00D23298" w:rsidRPr="00A11C9D">
        <w:rPr>
          <w:rFonts w:ascii="Arial" w:eastAsiaTheme="minorEastAsia" w:hAnsi="Arial" w:cs="Arial"/>
          <w:iCs/>
          <w:lang w:val="es-CO"/>
        </w:rPr>
        <w:t xml:space="preserve"> estado actual de la infraestructura en Colombia</w:t>
      </w:r>
      <w:r w:rsidRPr="00A11C9D">
        <w:rPr>
          <w:rFonts w:ascii="Arial" w:eastAsiaTheme="minorEastAsia" w:hAnsi="Arial" w:cs="Arial"/>
          <w:iCs/>
          <w:lang w:val="es-CO"/>
        </w:rPr>
        <w:t xml:space="preserve"> presentado de manera resumida en los numerales anteriores</w:t>
      </w:r>
      <w:r w:rsidR="00D23298" w:rsidRPr="00A11C9D">
        <w:rPr>
          <w:rFonts w:ascii="Arial" w:eastAsiaTheme="minorEastAsia" w:hAnsi="Arial" w:cs="Arial"/>
          <w:iCs/>
          <w:lang w:val="es-CO"/>
        </w:rPr>
        <w:t>,</w:t>
      </w:r>
      <w:r w:rsidR="00DE3787">
        <w:rPr>
          <w:rFonts w:ascii="Arial" w:eastAsiaTheme="minorEastAsia" w:hAnsi="Arial" w:cs="Arial"/>
          <w:iCs/>
          <w:lang w:val="es-CO"/>
        </w:rPr>
        <w:t xml:space="preserve"> </w:t>
      </w:r>
      <w:r w:rsidR="00D23298" w:rsidRPr="00A11C9D">
        <w:rPr>
          <w:rFonts w:ascii="Arial" w:eastAsiaTheme="minorEastAsia" w:hAnsi="Arial" w:cs="Arial"/>
          <w:iCs/>
          <w:lang w:val="es-CO"/>
        </w:rPr>
        <w:t>es esencial</w:t>
      </w:r>
      <w:r w:rsidR="00DE3787">
        <w:rPr>
          <w:rFonts w:ascii="Arial" w:eastAsiaTheme="minorEastAsia" w:hAnsi="Arial" w:cs="Arial"/>
          <w:iCs/>
          <w:lang w:val="es-CO"/>
        </w:rPr>
        <w:t>,</w:t>
      </w:r>
      <w:r w:rsidR="00D23298" w:rsidRPr="00A11C9D">
        <w:rPr>
          <w:rFonts w:ascii="Arial" w:eastAsiaTheme="minorEastAsia" w:hAnsi="Arial" w:cs="Arial"/>
          <w:iCs/>
          <w:lang w:val="es-CO"/>
        </w:rPr>
        <w:t xml:space="preserve"> </w:t>
      </w:r>
      <w:r w:rsidR="00DB3AC9" w:rsidRPr="00A11C9D">
        <w:rPr>
          <w:rFonts w:ascii="Arial" w:eastAsiaTheme="minorEastAsia" w:hAnsi="Arial" w:cs="Arial"/>
          <w:iCs/>
          <w:lang w:val="es-CO"/>
        </w:rPr>
        <w:t xml:space="preserve">para </w:t>
      </w:r>
      <w:r w:rsidR="00D23298" w:rsidRPr="00A11C9D">
        <w:rPr>
          <w:rFonts w:ascii="Arial" w:eastAsiaTheme="minorEastAsia" w:hAnsi="Arial" w:cs="Arial"/>
          <w:iCs/>
          <w:lang w:val="es-CO"/>
        </w:rPr>
        <w:t>mejorar la competitividad del país</w:t>
      </w:r>
      <w:r w:rsidR="005C776A" w:rsidRPr="00A11C9D">
        <w:rPr>
          <w:rFonts w:ascii="Arial" w:eastAsiaTheme="minorEastAsia" w:hAnsi="Arial" w:cs="Arial"/>
          <w:iCs/>
          <w:lang w:val="es-CO"/>
        </w:rPr>
        <w:t>,</w:t>
      </w:r>
      <w:r w:rsidR="00D23298" w:rsidRPr="00A11C9D">
        <w:rPr>
          <w:rFonts w:ascii="Arial" w:eastAsiaTheme="minorEastAsia" w:hAnsi="Arial" w:cs="Arial"/>
          <w:iCs/>
          <w:lang w:val="es-CO"/>
        </w:rPr>
        <w:t xml:space="preserve"> que </w:t>
      </w:r>
      <w:r w:rsidR="005C776A" w:rsidRPr="00A11C9D">
        <w:rPr>
          <w:rFonts w:ascii="Arial" w:eastAsiaTheme="minorEastAsia" w:hAnsi="Arial" w:cs="Arial"/>
          <w:iCs/>
          <w:lang w:val="es-CO"/>
        </w:rPr>
        <w:t>a partir de la cátedra</w:t>
      </w:r>
      <w:r w:rsidRPr="00A11C9D">
        <w:rPr>
          <w:rFonts w:ascii="Arial" w:eastAsiaTheme="minorEastAsia" w:hAnsi="Arial" w:cs="Arial"/>
          <w:iCs/>
          <w:lang w:val="es-CO"/>
        </w:rPr>
        <w:t>,</w:t>
      </w:r>
      <w:r w:rsidR="005C776A" w:rsidRPr="00A11C9D">
        <w:rPr>
          <w:rFonts w:ascii="Arial" w:eastAsiaTheme="minorEastAsia" w:hAnsi="Arial" w:cs="Arial"/>
          <w:iCs/>
          <w:lang w:val="es-CO"/>
        </w:rPr>
        <w:t xml:space="preserve"> se presente, discuta y profundice sobre desarrollos en la construcción de infraestructura vial tanto de manera técnica (empleo de nuevos materiales, procedimientos constructivos, técnicas de investigación actualizadas), como en aspectos financieros, económicos, ambientales, </w:t>
      </w:r>
      <w:proofErr w:type="spellStart"/>
      <w:r w:rsidR="005C776A" w:rsidRPr="00A11C9D">
        <w:rPr>
          <w:rFonts w:ascii="Arial" w:eastAsiaTheme="minorEastAsia" w:hAnsi="Arial" w:cs="Arial"/>
          <w:iCs/>
          <w:lang w:val="es-CO"/>
        </w:rPr>
        <w:t>etc</w:t>
      </w:r>
      <w:proofErr w:type="spellEnd"/>
      <w:r w:rsidR="005C776A" w:rsidRPr="00A11C9D">
        <w:rPr>
          <w:rFonts w:ascii="Arial" w:eastAsiaTheme="minorEastAsia" w:hAnsi="Arial" w:cs="Arial"/>
          <w:iCs/>
          <w:lang w:val="es-CO"/>
        </w:rPr>
        <w:t xml:space="preserve"> de este tipo de proyectos, permitiendo formar un juicio crítico de lo existente y de esta manera, permitir que a partir de la información y estudios se establezcan dudas e inquietudes para la formulación y desarrollo de investigación en el área.</w:t>
      </w:r>
    </w:p>
    <w:p w14:paraId="2DEB7048" w14:textId="77777777" w:rsidR="00DB3AC9" w:rsidRPr="00A11C9D" w:rsidRDefault="00DB3AC9" w:rsidP="00DB3AC9"/>
    <w:p w14:paraId="3C3F4E9A" w14:textId="77777777" w:rsidR="00DB3AC9" w:rsidRPr="00A11C9D" w:rsidRDefault="00DB3AC9" w:rsidP="00D23298">
      <w:pPr>
        <w:jc w:val="both"/>
        <w:rPr>
          <w:rFonts w:ascii="Arial" w:eastAsiaTheme="minorEastAsia" w:hAnsi="Arial" w:cs="Arial"/>
          <w:iCs/>
          <w:lang w:val="es-CO"/>
        </w:rPr>
      </w:pPr>
      <w:r w:rsidRPr="00A11C9D">
        <w:rPr>
          <w:rFonts w:ascii="Arial" w:eastAsiaTheme="minorEastAsia" w:hAnsi="Arial" w:cs="Arial"/>
          <w:iCs/>
          <w:lang w:val="es-CO"/>
        </w:rPr>
        <w:t>La actividad docente debe enfocarse en trasmitir estas inquietudes a los estudiantes, y con base en las mismas desarrollar proyectos de investigación que surjan del mismo conocimiento básico que se imparte en las diferentes disciplinas de</w:t>
      </w:r>
      <w:r w:rsidR="00D23298" w:rsidRPr="00A11C9D">
        <w:rPr>
          <w:rFonts w:ascii="Arial" w:eastAsiaTheme="minorEastAsia" w:hAnsi="Arial" w:cs="Arial"/>
          <w:iCs/>
          <w:lang w:val="es-CO"/>
        </w:rPr>
        <w:t xml:space="preserve"> la carrera de ingeniería civil y que es aplicable a cabalidad en los proyectos de construcción de infraestructura vial. </w:t>
      </w:r>
      <w:r w:rsidRPr="00A11C9D">
        <w:rPr>
          <w:rFonts w:ascii="Arial" w:eastAsiaTheme="minorEastAsia" w:hAnsi="Arial" w:cs="Arial"/>
          <w:iCs/>
          <w:lang w:val="es-CO"/>
        </w:rPr>
        <w:t>A partir de los desarrollos actuales y de la cantidad de información disponible acerca de todos los temas, los docentes y profesionales deben estar continuamente actualizando su conocimiento con base en programas de extensión, para garantizar a los estudiantes información sobre las técnicas empleadas actualmente en el desarrollo de los proyectos de construcción y a partir de estas formular investigaciones que permitan contribuir a los nuevos desarrollos a nivel nacional. Para garantizar el éxito de las investigaciones a desarrollar, es necesario que el docente actúe como un guía, que enfoque y tenga claro los objetivos de cada trabajo y no se divague en el acercamiento a conocimiento, que en algunos casos resultado improductivo para los objetivos planteados en la investigación.</w:t>
      </w:r>
    </w:p>
    <w:p w14:paraId="63B7389E" w14:textId="77777777" w:rsidR="00DB3AC9" w:rsidRPr="00A11C9D" w:rsidRDefault="00DB3AC9" w:rsidP="00D23298">
      <w:pPr>
        <w:jc w:val="both"/>
        <w:rPr>
          <w:rFonts w:ascii="Arial" w:eastAsiaTheme="minorEastAsia" w:hAnsi="Arial" w:cs="Arial"/>
          <w:iCs/>
          <w:lang w:val="es-CO"/>
        </w:rPr>
      </w:pPr>
    </w:p>
    <w:p w14:paraId="0703FAF7" w14:textId="77777777" w:rsidR="00DB3AC9" w:rsidRDefault="00DB3AC9" w:rsidP="00D23298">
      <w:pPr>
        <w:jc w:val="both"/>
        <w:rPr>
          <w:rFonts w:ascii="Arial" w:eastAsiaTheme="minorEastAsia" w:hAnsi="Arial" w:cs="Arial"/>
          <w:iCs/>
          <w:lang w:val="es-CO"/>
        </w:rPr>
      </w:pPr>
      <w:r w:rsidRPr="00A11C9D">
        <w:rPr>
          <w:rFonts w:ascii="Arial" w:eastAsiaTheme="minorEastAsia" w:hAnsi="Arial" w:cs="Arial"/>
          <w:iCs/>
          <w:lang w:val="es-CO"/>
        </w:rPr>
        <w:t>La actividad docente, guía y da las bases principales para que a partir de ellas el estudiante tenga inquietudes y surjan los diversos temas, que deberán estar enfocados a objetivos específicos definidos por parte del investigador principal y del tutor.</w:t>
      </w:r>
    </w:p>
    <w:p w14:paraId="3EBF88FB" w14:textId="77777777" w:rsidR="00DE3787" w:rsidRDefault="00DE3787" w:rsidP="00D23298">
      <w:pPr>
        <w:jc w:val="both"/>
        <w:rPr>
          <w:rFonts w:ascii="Arial" w:eastAsiaTheme="minorEastAsia" w:hAnsi="Arial" w:cs="Arial"/>
          <w:iCs/>
          <w:lang w:val="es-CO"/>
        </w:rPr>
      </w:pPr>
    </w:p>
    <w:p w14:paraId="54F6E850" w14:textId="77777777" w:rsidR="00DE3787" w:rsidRDefault="00DE3787" w:rsidP="00D23298">
      <w:pPr>
        <w:jc w:val="both"/>
        <w:rPr>
          <w:rFonts w:ascii="Arial" w:eastAsiaTheme="minorEastAsia" w:hAnsi="Arial" w:cs="Arial"/>
          <w:iCs/>
          <w:lang w:val="es-CO"/>
        </w:rPr>
      </w:pPr>
    </w:p>
    <w:p w14:paraId="1F3B2AD1" w14:textId="77777777" w:rsidR="00DE3787" w:rsidRDefault="00DE3787" w:rsidP="00D23298">
      <w:pPr>
        <w:jc w:val="both"/>
        <w:rPr>
          <w:rFonts w:ascii="Arial" w:eastAsiaTheme="minorEastAsia" w:hAnsi="Arial" w:cs="Arial"/>
          <w:iCs/>
          <w:lang w:val="es-CO"/>
        </w:rPr>
      </w:pPr>
    </w:p>
    <w:p w14:paraId="3BE66107" w14:textId="77777777" w:rsidR="00DE3787" w:rsidRDefault="00DE3787" w:rsidP="00D23298">
      <w:pPr>
        <w:jc w:val="both"/>
        <w:rPr>
          <w:rFonts w:ascii="Arial" w:eastAsiaTheme="minorEastAsia" w:hAnsi="Arial" w:cs="Arial"/>
          <w:iCs/>
          <w:lang w:val="es-CO"/>
        </w:rPr>
      </w:pPr>
    </w:p>
    <w:p w14:paraId="10251FDD" w14:textId="77777777" w:rsidR="00DE3787" w:rsidRPr="00A11C9D" w:rsidRDefault="00DE3787" w:rsidP="00D23298">
      <w:pPr>
        <w:jc w:val="both"/>
        <w:rPr>
          <w:rFonts w:ascii="Arial" w:eastAsiaTheme="minorEastAsia" w:hAnsi="Arial" w:cs="Arial"/>
          <w:iCs/>
          <w:lang w:val="es-CO"/>
        </w:rPr>
      </w:pPr>
    </w:p>
    <w:p w14:paraId="7B441E59" w14:textId="77777777" w:rsidR="0081122A" w:rsidRDefault="0081122A" w:rsidP="0081122A">
      <w:pPr>
        <w:pStyle w:val="CA"/>
        <w:numPr>
          <w:ilvl w:val="0"/>
          <w:numId w:val="1"/>
        </w:numPr>
        <w:spacing w:line="360" w:lineRule="auto"/>
        <w:ind w:left="426" w:hanging="426"/>
        <w:rPr>
          <w:rFonts w:ascii="Arial" w:hAnsi="Arial" w:cs="Arial"/>
          <w:sz w:val="24"/>
          <w:szCs w:val="24"/>
        </w:rPr>
      </w:pPr>
      <w:r>
        <w:rPr>
          <w:rFonts w:ascii="Arial" w:hAnsi="Arial" w:cs="Arial"/>
          <w:sz w:val="24"/>
          <w:szCs w:val="24"/>
        </w:rPr>
        <w:lastRenderedPageBreak/>
        <w:t>BIBLIOGRAFÍA</w:t>
      </w:r>
    </w:p>
    <w:p w14:paraId="7F4D3DF4" w14:textId="5AB56E34" w:rsidR="0081122A" w:rsidRDefault="0081122A" w:rsidP="00AD7942">
      <w:pPr>
        <w:pStyle w:val="Prrafodelista"/>
        <w:numPr>
          <w:ilvl w:val="0"/>
          <w:numId w:val="5"/>
        </w:numPr>
        <w:autoSpaceDE w:val="0"/>
        <w:autoSpaceDN w:val="0"/>
        <w:adjustRightInd w:val="0"/>
        <w:spacing w:after="0"/>
        <w:jc w:val="both"/>
        <w:rPr>
          <w:rFonts w:ascii="Arial" w:hAnsi="Arial" w:cs="Arial"/>
          <w:sz w:val="24"/>
          <w:szCs w:val="24"/>
          <w:lang w:val="en-US"/>
        </w:rPr>
      </w:pPr>
      <w:r w:rsidRPr="00E4544F">
        <w:rPr>
          <w:rFonts w:ascii="Arial" w:hAnsi="Arial" w:cs="Arial"/>
          <w:sz w:val="24"/>
          <w:szCs w:val="24"/>
          <w:lang w:val="en-US"/>
        </w:rPr>
        <w:t xml:space="preserve">WEF. The Global Competitiveness Report </w:t>
      </w:r>
      <w:r w:rsidR="00F21CF3">
        <w:rPr>
          <w:rFonts w:ascii="Arial" w:hAnsi="Arial" w:cs="Arial"/>
          <w:sz w:val="24"/>
          <w:szCs w:val="24"/>
          <w:lang w:val="en-US"/>
        </w:rPr>
        <w:t>2019</w:t>
      </w:r>
      <w:r w:rsidRPr="00E4544F">
        <w:rPr>
          <w:rFonts w:ascii="Arial" w:hAnsi="Arial" w:cs="Arial"/>
          <w:sz w:val="24"/>
          <w:szCs w:val="24"/>
          <w:lang w:val="en-US"/>
        </w:rPr>
        <w:t>: Full Data Edition is published by the World Economic Forum within the framework of The Global Competitiveness and Benchmarking Network.</w:t>
      </w:r>
    </w:p>
    <w:p w14:paraId="679AE4F1" w14:textId="5B58DDBF" w:rsidR="0099662B" w:rsidRDefault="0099662B" w:rsidP="00AD7942">
      <w:pPr>
        <w:pStyle w:val="Prrafodelista"/>
        <w:numPr>
          <w:ilvl w:val="0"/>
          <w:numId w:val="5"/>
        </w:numPr>
        <w:autoSpaceDE w:val="0"/>
        <w:autoSpaceDN w:val="0"/>
        <w:adjustRightInd w:val="0"/>
        <w:spacing w:after="0"/>
        <w:jc w:val="both"/>
        <w:rPr>
          <w:rFonts w:ascii="Arial" w:hAnsi="Arial" w:cs="Arial"/>
          <w:sz w:val="24"/>
          <w:szCs w:val="24"/>
          <w:lang w:val="en-US"/>
        </w:rPr>
      </w:pPr>
      <w:r>
        <w:rPr>
          <w:rFonts w:ascii="Arial" w:hAnsi="Arial" w:cs="Arial"/>
          <w:sz w:val="24"/>
          <w:szCs w:val="24"/>
          <w:lang w:val="en-US"/>
        </w:rPr>
        <w:t xml:space="preserve">BID. </w:t>
      </w:r>
      <w:r w:rsidRPr="0099662B">
        <w:rPr>
          <w:rFonts w:ascii="Arial" w:hAnsi="Arial" w:cs="Arial"/>
          <w:sz w:val="24"/>
          <w:szCs w:val="24"/>
          <w:lang w:val="en-US"/>
        </w:rPr>
        <w:t xml:space="preserve">La </w:t>
      </w:r>
      <w:proofErr w:type="spellStart"/>
      <w:r w:rsidRPr="0099662B">
        <w:rPr>
          <w:rFonts w:ascii="Arial" w:hAnsi="Arial" w:cs="Arial"/>
          <w:sz w:val="24"/>
          <w:szCs w:val="24"/>
          <w:lang w:val="en-US"/>
        </w:rPr>
        <w:t>brecha</w:t>
      </w:r>
      <w:proofErr w:type="spellEnd"/>
      <w:r w:rsidRPr="0099662B">
        <w:rPr>
          <w:rFonts w:ascii="Arial" w:hAnsi="Arial" w:cs="Arial"/>
          <w:sz w:val="24"/>
          <w:szCs w:val="24"/>
          <w:lang w:val="en-US"/>
        </w:rPr>
        <w:t xml:space="preserve"> de </w:t>
      </w:r>
      <w:proofErr w:type="spellStart"/>
      <w:r w:rsidRPr="0099662B">
        <w:rPr>
          <w:rFonts w:ascii="Arial" w:hAnsi="Arial" w:cs="Arial"/>
          <w:sz w:val="24"/>
          <w:szCs w:val="24"/>
          <w:lang w:val="en-US"/>
        </w:rPr>
        <w:t>infraestructura</w:t>
      </w:r>
      <w:proofErr w:type="spellEnd"/>
      <w:r w:rsidRPr="0099662B">
        <w:rPr>
          <w:rFonts w:ascii="Arial" w:hAnsi="Arial" w:cs="Arial"/>
          <w:sz w:val="24"/>
          <w:szCs w:val="24"/>
          <w:lang w:val="en-US"/>
        </w:rPr>
        <w:t xml:space="preserve"> </w:t>
      </w:r>
      <w:proofErr w:type="spellStart"/>
      <w:r w:rsidRPr="0099662B">
        <w:rPr>
          <w:rFonts w:ascii="Arial" w:hAnsi="Arial" w:cs="Arial"/>
          <w:sz w:val="24"/>
          <w:szCs w:val="24"/>
          <w:lang w:val="en-US"/>
        </w:rPr>
        <w:t>en</w:t>
      </w:r>
      <w:proofErr w:type="spellEnd"/>
      <w:r w:rsidRPr="0099662B">
        <w:rPr>
          <w:rFonts w:ascii="Arial" w:hAnsi="Arial" w:cs="Arial"/>
          <w:sz w:val="24"/>
          <w:szCs w:val="24"/>
          <w:lang w:val="en-US"/>
        </w:rPr>
        <w:t xml:space="preserve"> América Latina y </w:t>
      </w:r>
      <w:proofErr w:type="spellStart"/>
      <w:r w:rsidRPr="0099662B">
        <w:rPr>
          <w:rFonts w:ascii="Arial" w:hAnsi="Arial" w:cs="Arial"/>
          <w:sz w:val="24"/>
          <w:szCs w:val="24"/>
          <w:lang w:val="en-US"/>
        </w:rPr>
        <w:t>el</w:t>
      </w:r>
      <w:proofErr w:type="spellEnd"/>
      <w:r w:rsidRPr="0099662B">
        <w:rPr>
          <w:rFonts w:ascii="Arial" w:hAnsi="Arial" w:cs="Arial"/>
          <w:sz w:val="24"/>
          <w:szCs w:val="24"/>
          <w:lang w:val="en-US"/>
        </w:rPr>
        <w:t xml:space="preserve"> Caribe: </w:t>
      </w:r>
      <w:proofErr w:type="spellStart"/>
      <w:r w:rsidRPr="0099662B">
        <w:rPr>
          <w:rFonts w:ascii="Arial" w:hAnsi="Arial" w:cs="Arial"/>
          <w:sz w:val="24"/>
          <w:szCs w:val="24"/>
          <w:lang w:val="en-US"/>
        </w:rPr>
        <w:t>estimación</w:t>
      </w:r>
      <w:proofErr w:type="spellEnd"/>
      <w:r w:rsidRPr="0099662B">
        <w:rPr>
          <w:rFonts w:ascii="Arial" w:hAnsi="Arial" w:cs="Arial"/>
          <w:sz w:val="24"/>
          <w:szCs w:val="24"/>
          <w:lang w:val="en-US"/>
        </w:rPr>
        <w:t xml:space="preserve"> de las </w:t>
      </w:r>
      <w:proofErr w:type="spellStart"/>
      <w:r w:rsidRPr="0099662B">
        <w:rPr>
          <w:rFonts w:ascii="Arial" w:hAnsi="Arial" w:cs="Arial"/>
          <w:sz w:val="24"/>
          <w:szCs w:val="24"/>
          <w:lang w:val="en-US"/>
        </w:rPr>
        <w:t>necesidades</w:t>
      </w:r>
      <w:proofErr w:type="spellEnd"/>
      <w:r w:rsidRPr="0099662B">
        <w:rPr>
          <w:rFonts w:ascii="Arial" w:hAnsi="Arial" w:cs="Arial"/>
          <w:sz w:val="24"/>
          <w:szCs w:val="24"/>
          <w:lang w:val="en-US"/>
        </w:rPr>
        <w:t xml:space="preserve"> de </w:t>
      </w:r>
      <w:proofErr w:type="spellStart"/>
      <w:r w:rsidRPr="0099662B">
        <w:rPr>
          <w:rFonts w:ascii="Arial" w:hAnsi="Arial" w:cs="Arial"/>
          <w:sz w:val="24"/>
          <w:szCs w:val="24"/>
          <w:lang w:val="en-US"/>
        </w:rPr>
        <w:t>inversión</w:t>
      </w:r>
      <w:proofErr w:type="spellEnd"/>
      <w:r w:rsidRPr="0099662B">
        <w:rPr>
          <w:rFonts w:ascii="Arial" w:hAnsi="Arial" w:cs="Arial"/>
          <w:sz w:val="24"/>
          <w:szCs w:val="24"/>
          <w:lang w:val="en-US"/>
        </w:rPr>
        <w:t xml:space="preserve"> hasta 2030 para </w:t>
      </w:r>
      <w:proofErr w:type="spellStart"/>
      <w:r w:rsidRPr="0099662B">
        <w:rPr>
          <w:rFonts w:ascii="Arial" w:hAnsi="Arial" w:cs="Arial"/>
          <w:sz w:val="24"/>
          <w:szCs w:val="24"/>
          <w:lang w:val="en-US"/>
        </w:rPr>
        <w:t>progresar</w:t>
      </w:r>
      <w:proofErr w:type="spellEnd"/>
      <w:r w:rsidRPr="0099662B">
        <w:rPr>
          <w:rFonts w:ascii="Arial" w:hAnsi="Arial" w:cs="Arial"/>
          <w:sz w:val="24"/>
          <w:szCs w:val="24"/>
          <w:lang w:val="en-US"/>
        </w:rPr>
        <w:t xml:space="preserve"> </w:t>
      </w:r>
      <w:proofErr w:type="spellStart"/>
      <w:r w:rsidRPr="0099662B">
        <w:rPr>
          <w:rFonts w:ascii="Arial" w:hAnsi="Arial" w:cs="Arial"/>
          <w:sz w:val="24"/>
          <w:szCs w:val="24"/>
          <w:lang w:val="en-US"/>
        </w:rPr>
        <w:t>hacia</w:t>
      </w:r>
      <w:proofErr w:type="spellEnd"/>
      <w:r w:rsidRPr="0099662B">
        <w:rPr>
          <w:rFonts w:ascii="Arial" w:hAnsi="Arial" w:cs="Arial"/>
          <w:sz w:val="24"/>
          <w:szCs w:val="24"/>
          <w:lang w:val="en-US"/>
        </w:rPr>
        <w:t xml:space="preserve"> </w:t>
      </w:r>
      <w:proofErr w:type="spellStart"/>
      <w:r w:rsidRPr="0099662B">
        <w:rPr>
          <w:rFonts w:ascii="Arial" w:hAnsi="Arial" w:cs="Arial"/>
          <w:sz w:val="24"/>
          <w:szCs w:val="24"/>
          <w:lang w:val="en-US"/>
        </w:rPr>
        <w:t>el</w:t>
      </w:r>
      <w:proofErr w:type="spellEnd"/>
      <w:r w:rsidRPr="0099662B">
        <w:rPr>
          <w:rFonts w:ascii="Arial" w:hAnsi="Arial" w:cs="Arial"/>
          <w:sz w:val="24"/>
          <w:szCs w:val="24"/>
          <w:lang w:val="en-US"/>
        </w:rPr>
        <w:t xml:space="preserve"> </w:t>
      </w:r>
      <w:proofErr w:type="spellStart"/>
      <w:r w:rsidRPr="0099662B">
        <w:rPr>
          <w:rFonts w:ascii="Arial" w:hAnsi="Arial" w:cs="Arial"/>
          <w:sz w:val="24"/>
          <w:szCs w:val="24"/>
          <w:lang w:val="en-US"/>
        </w:rPr>
        <w:t>cumplimiento</w:t>
      </w:r>
      <w:proofErr w:type="spellEnd"/>
      <w:r w:rsidRPr="0099662B">
        <w:rPr>
          <w:rFonts w:ascii="Arial" w:hAnsi="Arial" w:cs="Arial"/>
          <w:sz w:val="24"/>
          <w:szCs w:val="24"/>
          <w:lang w:val="en-US"/>
        </w:rPr>
        <w:t xml:space="preserve"> de </w:t>
      </w:r>
      <w:proofErr w:type="spellStart"/>
      <w:r w:rsidRPr="0099662B">
        <w:rPr>
          <w:rFonts w:ascii="Arial" w:hAnsi="Arial" w:cs="Arial"/>
          <w:sz w:val="24"/>
          <w:szCs w:val="24"/>
          <w:lang w:val="en-US"/>
        </w:rPr>
        <w:t>los</w:t>
      </w:r>
      <w:proofErr w:type="spellEnd"/>
      <w:r w:rsidRPr="0099662B">
        <w:rPr>
          <w:rFonts w:ascii="Arial" w:hAnsi="Arial" w:cs="Arial"/>
          <w:sz w:val="24"/>
          <w:szCs w:val="24"/>
          <w:lang w:val="en-US"/>
        </w:rPr>
        <w:t xml:space="preserve"> </w:t>
      </w:r>
      <w:proofErr w:type="spellStart"/>
      <w:r w:rsidRPr="0099662B">
        <w:rPr>
          <w:rFonts w:ascii="Arial" w:hAnsi="Arial" w:cs="Arial"/>
          <w:sz w:val="24"/>
          <w:szCs w:val="24"/>
          <w:lang w:val="en-US"/>
        </w:rPr>
        <w:t>Objetivos</w:t>
      </w:r>
      <w:proofErr w:type="spellEnd"/>
      <w:r w:rsidRPr="0099662B">
        <w:rPr>
          <w:rFonts w:ascii="Arial" w:hAnsi="Arial" w:cs="Arial"/>
          <w:sz w:val="24"/>
          <w:szCs w:val="24"/>
          <w:lang w:val="en-US"/>
        </w:rPr>
        <w:t xml:space="preserve"> de Desarrollo </w:t>
      </w:r>
      <w:proofErr w:type="spellStart"/>
      <w:r w:rsidRPr="0099662B">
        <w:rPr>
          <w:rFonts w:ascii="Arial" w:hAnsi="Arial" w:cs="Arial"/>
          <w:sz w:val="24"/>
          <w:szCs w:val="24"/>
          <w:lang w:val="en-US"/>
        </w:rPr>
        <w:t>Sostenible</w:t>
      </w:r>
      <w:proofErr w:type="spellEnd"/>
      <w:r>
        <w:rPr>
          <w:rFonts w:ascii="Arial" w:hAnsi="Arial" w:cs="Arial"/>
          <w:sz w:val="24"/>
          <w:szCs w:val="24"/>
          <w:lang w:val="en-US"/>
        </w:rPr>
        <w:t xml:space="preserve">, </w:t>
      </w:r>
      <w:proofErr w:type="spellStart"/>
      <w:r>
        <w:rPr>
          <w:rFonts w:ascii="Arial" w:hAnsi="Arial" w:cs="Arial"/>
          <w:sz w:val="24"/>
          <w:szCs w:val="24"/>
          <w:lang w:val="en-US"/>
        </w:rPr>
        <w:t>diciembre</w:t>
      </w:r>
      <w:proofErr w:type="spellEnd"/>
      <w:r>
        <w:rPr>
          <w:rFonts w:ascii="Arial" w:hAnsi="Arial" w:cs="Arial"/>
          <w:sz w:val="24"/>
          <w:szCs w:val="24"/>
          <w:lang w:val="en-US"/>
        </w:rPr>
        <w:t xml:space="preserve"> 2021.</w:t>
      </w:r>
    </w:p>
    <w:p w14:paraId="514EC322" w14:textId="77777777" w:rsidR="00A11C9D" w:rsidRDefault="00A11C9D" w:rsidP="00AD7942">
      <w:pPr>
        <w:pStyle w:val="Prrafodelista"/>
        <w:numPr>
          <w:ilvl w:val="0"/>
          <w:numId w:val="5"/>
        </w:numPr>
        <w:autoSpaceDE w:val="0"/>
        <w:autoSpaceDN w:val="0"/>
        <w:adjustRightInd w:val="0"/>
        <w:spacing w:after="0"/>
        <w:jc w:val="both"/>
        <w:rPr>
          <w:rFonts w:ascii="Arial" w:hAnsi="Arial" w:cs="Arial"/>
          <w:sz w:val="24"/>
          <w:szCs w:val="24"/>
          <w:lang w:val="es-CO"/>
        </w:rPr>
      </w:pPr>
      <w:r w:rsidRPr="00A11C9D">
        <w:rPr>
          <w:rFonts w:ascii="Arial" w:hAnsi="Arial" w:cs="Arial"/>
          <w:sz w:val="24"/>
          <w:szCs w:val="24"/>
          <w:lang w:val="es-CO"/>
        </w:rPr>
        <w:t>CONSEJO PRIVADO DE COMPETITIVIDAD. Informe nacional de competitividad 2013-2014.</w:t>
      </w:r>
    </w:p>
    <w:p w14:paraId="70CD9379" w14:textId="13D94B57" w:rsidR="00C35777" w:rsidRPr="00C35777" w:rsidRDefault="00C35777" w:rsidP="00AD7942">
      <w:pPr>
        <w:pStyle w:val="Prrafodelista"/>
        <w:numPr>
          <w:ilvl w:val="0"/>
          <w:numId w:val="5"/>
        </w:numPr>
        <w:autoSpaceDE w:val="0"/>
        <w:autoSpaceDN w:val="0"/>
        <w:adjustRightInd w:val="0"/>
        <w:spacing w:after="0"/>
        <w:jc w:val="both"/>
        <w:rPr>
          <w:rFonts w:ascii="Arial" w:hAnsi="Arial" w:cs="Arial"/>
          <w:bCs/>
          <w:sz w:val="24"/>
          <w:szCs w:val="24"/>
          <w:lang w:val="es-CO"/>
        </w:rPr>
      </w:pPr>
      <w:r w:rsidRPr="00C35777">
        <w:rPr>
          <w:rFonts w:ascii="Arial" w:hAnsi="Arial" w:cs="Arial"/>
          <w:sz w:val="24"/>
          <w:szCs w:val="24"/>
          <w:lang w:val="es-CO"/>
        </w:rPr>
        <w:t>https://mintransporte.shinyapps.io/transporteencifrasapp/</w:t>
      </w:r>
    </w:p>
    <w:p w14:paraId="55A0D52E" w14:textId="77777777" w:rsidR="0081122A" w:rsidRPr="00C35777" w:rsidRDefault="00000000" w:rsidP="00AD7942">
      <w:pPr>
        <w:pStyle w:val="CA"/>
        <w:numPr>
          <w:ilvl w:val="0"/>
          <w:numId w:val="5"/>
        </w:numPr>
        <w:rPr>
          <w:rFonts w:ascii="Arial" w:hAnsi="Arial" w:cs="Arial"/>
          <w:b w:val="0"/>
          <w:bCs/>
          <w:sz w:val="24"/>
          <w:szCs w:val="24"/>
          <w:lang w:val="es-CO"/>
        </w:rPr>
      </w:pPr>
      <w:hyperlink r:id="rId12" w:history="1">
        <w:r w:rsidR="0081122A" w:rsidRPr="00C35777">
          <w:rPr>
            <w:rStyle w:val="Hipervnculo"/>
            <w:rFonts w:ascii="Arial" w:hAnsi="Arial" w:cs="Arial"/>
            <w:b w:val="0"/>
            <w:bCs/>
            <w:sz w:val="24"/>
            <w:szCs w:val="24"/>
            <w:lang w:val="es-CO"/>
          </w:rPr>
          <w:t>http://datos.bancomundial.org/indicador/SI.POV.GINI</w:t>
        </w:r>
      </w:hyperlink>
    </w:p>
    <w:p w14:paraId="161F19C9" w14:textId="77777777" w:rsidR="0081122A" w:rsidRPr="00C35777" w:rsidRDefault="00000000" w:rsidP="00AD7942">
      <w:pPr>
        <w:pStyle w:val="CA"/>
        <w:numPr>
          <w:ilvl w:val="0"/>
          <w:numId w:val="5"/>
        </w:numPr>
        <w:rPr>
          <w:rFonts w:ascii="Arial" w:hAnsi="Arial" w:cs="Arial"/>
          <w:b w:val="0"/>
          <w:bCs/>
          <w:sz w:val="24"/>
          <w:szCs w:val="24"/>
        </w:rPr>
      </w:pPr>
      <w:hyperlink r:id="rId13" w:history="1">
        <w:r w:rsidR="0081122A" w:rsidRPr="00C35777">
          <w:rPr>
            <w:rStyle w:val="Hipervnculo"/>
            <w:rFonts w:ascii="Arial" w:hAnsi="Arial" w:cs="Arial"/>
            <w:b w:val="0"/>
            <w:bCs/>
            <w:sz w:val="24"/>
            <w:szCs w:val="24"/>
          </w:rPr>
          <w:t>http://www.icesi.edu.co</w:t>
        </w:r>
      </w:hyperlink>
    </w:p>
    <w:p w14:paraId="422CDFDA" w14:textId="77777777" w:rsidR="0081122A" w:rsidRPr="00C35777" w:rsidRDefault="00000000" w:rsidP="00AD7942">
      <w:pPr>
        <w:pStyle w:val="CA"/>
        <w:numPr>
          <w:ilvl w:val="0"/>
          <w:numId w:val="5"/>
        </w:numPr>
        <w:rPr>
          <w:rFonts w:ascii="Arial" w:hAnsi="Arial" w:cs="Arial"/>
          <w:b w:val="0"/>
          <w:bCs/>
          <w:sz w:val="24"/>
          <w:szCs w:val="24"/>
        </w:rPr>
      </w:pPr>
      <w:hyperlink r:id="rId14" w:history="1">
        <w:r w:rsidR="0081122A" w:rsidRPr="00C35777">
          <w:rPr>
            <w:rStyle w:val="Hipervnculo"/>
            <w:rFonts w:ascii="Arial" w:hAnsi="Arial" w:cs="Arial"/>
            <w:b w:val="0"/>
            <w:bCs/>
            <w:sz w:val="24"/>
            <w:szCs w:val="24"/>
          </w:rPr>
          <w:t>http://www.competitividad.org.do</w:t>
        </w:r>
      </w:hyperlink>
    </w:p>
    <w:p w14:paraId="4E949200" w14:textId="77777777" w:rsidR="0081122A" w:rsidRPr="00C35777" w:rsidRDefault="00000000" w:rsidP="00AD7942">
      <w:pPr>
        <w:pStyle w:val="CA"/>
        <w:numPr>
          <w:ilvl w:val="0"/>
          <w:numId w:val="5"/>
        </w:numPr>
        <w:rPr>
          <w:rFonts w:ascii="Arial" w:hAnsi="Arial" w:cs="Arial"/>
          <w:b w:val="0"/>
          <w:bCs/>
          <w:sz w:val="24"/>
          <w:szCs w:val="24"/>
        </w:rPr>
      </w:pPr>
      <w:hyperlink r:id="rId15" w:history="1">
        <w:r w:rsidR="0081122A" w:rsidRPr="00C35777">
          <w:rPr>
            <w:rStyle w:val="Hipervnculo"/>
            <w:rFonts w:ascii="Arial" w:hAnsi="Arial" w:cs="Arial"/>
            <w:b w:val="0"/>
            <w:bCs/>
            <w:sz w:val="24"/>
            <w:szCs w:val="24"/>
          </w:rPr>
          <w:t>http://lpi.worldbank.org/sites/default/files/LPI_Report_2014.pdf</w:t>
        </w:r>
      </w:hyperlink>
    </w:p>
    <w:p w14:paraId="34B1E1BE" w14:textId="77777777" w:rsidR="0081122A" w:rsidRPr="00C35777" w:rsidRDefault="00000000" w:rsidP="00AD7942">
      <w:pPr>
        <w:pStyle w:val="CA"/>
        <w:numPr>
          <w:ilvl w:val="0"/>
          <w:numId w:val="5"/>
        </w:numPr>
        <w:rPr>
          <w:rStyle w:val="Hipervnculo"/>
          <w:rFonts w:ascii="Arial" w:hAnsi="Arial" w:cs="Arial"/>
          <w:b w:val="0"/>
          <w:bCs/>
          <w:sz w:val="24"/>
          <w:szCs w:val="24"/>
        </w:rPr>
      </w:pPr>
      <w:hyperlink r:id="rId16" w:history="1">
        <w:r w:rsidR="0081122A" w:rsidRPr="00C35777">
          <w:rPr>
            <w:rStyle w:val="Hipervnculo"/>
            <w:rFonts w:ascii="Arial" w:hAnsi="Arial" w:cs="Arial"/>
            <w:b w:val="0"/>
            <w:bCs/>
            <w:sz w:val="24"/>
            <w:szCs w:val="24"/>
          </w:rPr>
          <w:t>http://www.vanguardia.com/economia/nacional/252536-colombia-tiene-un-atraso-de-15-anos-en-materia-de-infraestructura</w:t>
        </w:r>
      </w:hyperlink>
    </w:p>
    <w:p w14:paraId="272E0466" w14:textId="77777777" w:rsidR="0081122A" w:rsidRPr="00C35777" w:rsidRDefault="00000000" w:rsidP="00AD7942">
      <w:pPr>
        <w:pStyle w:val="CA"/>
        <w:numPr>
          <w:ilvl w:val="0"/>
          <w:numId w:val="5"/>
        </w:numPr>
        <w:rPr>
          <w:rStyle w:val="Hipervnculo"/>
          <w:rFonts w:ascii="Arial" w:hAnsi="Arial" w:cs="Arial"/>
          <w:b w:val="0"/>
          <w:bCs/>
          <w:sz w:val="24"/>
          <w:szCs w:val="24"/>
        </w:rPr>
      </w:pPr>
      <w:hyperlink r:id="rId17" w:history="1">
        <w:r w:rsidR="0081122A" w:rsidRPr="00C35777">
          <w:rPr>
            <w:rStyle w:val="Hipervnculo"/>
            <w:rFonts w:ascii="Arial" w:hAnsi="Arial" w:cs="Arial"/>
            <w:b w:val="0"/>
            <w:bCs/>
            <w:sz w:val="24"/>
            <w:szCs w:val="24"/>
          </w:rPr>
          <w:t>http://www.fedesarrollo.org.co/wp-content/uploads/2011/08/Indicadores-del-sector-transporte-en-Colombia-Informe-Consolidado.pdf</w:t>
        </w:r>
      </w:hyperlink>
    </w:p>
    <w:p w14:paraId="2B6B96BF" w14:textId="77777777" w:rsidR="0081122A" w:rsidRPr="00C35777" w:rsidRDefault="00000000" w:rsidP="00AD7942">
      <w:pPr>
        <w:pStyle w:val="CA"/>
        <w:numPr>
          <w:ilvl w:val="0"/>
          <w:numId w:val="5"/>
        </w:numPr>
        <w:rPr>
          <w:rFonts w:ascii="Arial" w:hAnsi="Arial" w:cs="Arial"/>
          <w:b w:val="0"/>
          <w:bCs/>
          <w:sz w:val="24"/>
          <w:szCs w:val="24"/>
        </w:rPr>
      </w:pPr>
      <w:hyperlink r:id="rId18" w:history="1">
        <w:r w:rsidR="0081122A" w:rsidRPr="00C35777">
          <w:rPr>
            <w:rStyle w:val="Hipervnculo"/>
            <w:rFonts w:ascii="Arial" w:hAnsi="Arial" w:cs="Arial"/>
            <w:b w:val="0"/>
            <w:bCs/>
            <w:sz w:val="24"/>
            <w:szCs w:val="24"/>
          </w:rPr>
          <w:t>http://www.fedesarrollo.org.co/wp-content/uploads/2011/08/Infraestructura-de-transporte-en-Colombia-Cuaderno-46-WEB.pdf</w:t>
        </w:r>
      </w:hyperlink>
    </w:p>
    <w:p w14:paraId="5982E11F" w14:textId="77777777" w:rsidR="0081122A" w:rsidRPr="00C35777" w:rsidRDefault="00000000" w:rsidP="00AD7942">
      <w:pPr>
        <w:pStyle w:val="CA"/>
        <w:numPr>
          <w:ilvl w:val="0"/>
          <w:numId w:val="5"/>
        </w:numPr>
        <w:rPr>
          <w:rFonts w:ascii="Arial" w:hAnsi="Arial" w:cs="Arial"/>
          <w:b w:val="0"/>
          <w:bCs/>
          <w:sz w:val="24"/>
          <w:szCs w:val="24"/>
        </w:rPr>
      </w:pPr>
      <w:hyperlink r:id="rId19" w:history="1">
        <w:r w:rsidR="0081122A" w:rsidRPr="00C35777">
          <w:rPr>
            <w:rStyle w:val="Hipervnculo"/>
            <w:rFonts w:ascii="Arial" w:hAnsi="Arial" w:cs="Arial"/>
            <w:b w:val="0"/>
            <w:bCs/>
            <w:sz w:val="24"/>
            <w:szCs w:val="24"/>
          </w:rPr>
          <w:t>https://www.cia.gov/library/publications/the-world-factbook/geos/print/country/countrypdf_co.pdf</w:t>
        </w:r>
      </w:hyperlink>
    </w:p>
    <w:p w14:paraId="0D0343E6" w14:textId="77777777" w:rsidR="0081122A" w:rsidRPr="00C35777" w:rsidRDefault="00000000" w:rsidP="00AD7942">
      <w:pPr>
        <w:pStyle w:val="CA"/>
        <w:numPr>
          <w:ilvl w:val="0"/>
          <w:numId w:val="5"/>
        </w:numPr>
        <w:rPr>
          <w:rFonts w:ascii="Arial" w:hAnsi="Arial" w:cs="Arial"/>
          <w:b w:val="0"/>
          <w:bCs/>
          <w:sz w:val="24"/>
          <w:szCs w:val="24"/>
        </w:rPr>
      </w:pPr>
      <w:hyperlink r:id="rId20" w:history="1">
        <w:r w:rsidR="0081122A" w:rsidRPr="00C35777">
          <w:rPr>
            <w:rStyle w:val="Hipervnculo"/>
            <w:rFonts w:ascii="Arial" w:hAnsi="Arial" w:cs="Arial"/>
            <w:b w:val="0"/>
            <w:bCs/>
            <w:sz w:val="24"/>
            <w:szCs w:val="24"/>
          </w:rPr>
          <w:t>www.dane.gov.co</w:t>
        </w:r>
      </w:hyperlink>
    </w:p>
    <w:p w14:paraId="515075AB" w14:textId="77777777" w:rsidR="0081122A" w:rsidRPr="00C35777" w:rsidRDefault="00000000" w:rsidP="00AD7942">
      <w:pPr>
        <w:pStyle w:val="CA"/>
        <w:numPr>
          <w:ilvl w:val="0"/>
          <w:numId w:val="5"/>
        </w:numPr>
        <w:rPr>
          <w:rFonts w:ascii="Arial" w:hAnsi="Arial" w:cs="Arial"/>
          <w:b w:val="0"/>
          <w:bCs/>
          <w:sz w:val="24"/>
          <w:szCs w:val="24"/>
        </w:rPr>
      </w:pPr>
      <w:hyperlink r:id="rId21" w:history="1">
        <w:r w:rsidR="0081122A" w:rsidRPr="00C35777">
          <w:rPr>
            <w:rStyle w:val="Hipervnculo"/>
            <w:rFonts w:ascii="Arial" w:hAnsi="Arial" w:cs="Arial"/>
            <w:b w:val="0"/>
            <w:bCs/>
            <w:sz w:val="24"/>
            <w:szCs w:val="24"/>
          </w:rPr>
          <w:t>www.dnp.gov.co</w:t>
        </w:r>
      </w:hyperlink>
      <w:hyperlink r:id="rId22" w:history="1"/>
    </w:p>
    <w:p w14:paraId="16BEF3EB" w14:textId="77777777" w:rsidR="00DB3AC9" w:rsidRPr="00C35777" w:rsidRDefault="00DB3AC9" w:rsidP="00AD7942">
      <w:pPr>
        <w:rPr>
          <w:bCs/>
        </w:rPr>
      </w:pPr>
    </w:p>
    <w:sectPr w:rsidR="00DB3AC9" w:rsidRPr="00C3577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E4732" w14:textId="77777777" w:rsidR="00DB5E09" w:rsidRDefault="00DB5E09" w:rsidP="00A72095">
      <w:pPr>
        <w:spacing w:after="0" w:line="240" w:lineRule="auto"/>
      </w:pPr>
      <w:r>
        <w:separator/>
      </w:r>
    </w:p>
  </w:endnote>
  <w:endnote w:type="continuationSeparator" w:id="0">
    <w:p w14:paraId="4CEEFAAD" w14:textId="77777777" w:rsidR="00DB5E09" w:rsidRDefault="00DB5E09" w:rsidP="00A72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5DCDF" w14:textId="77777777" w:rsidR="00DB5E09" w:rsidRDefault="00DB5E09" w:rsidP="00A72095">
      <w:pPr>
        <w:spacing w:after="0" w:line="240" w:lineRule="auto"/>
      </w:pPr>
      <w:r>
        <w:separator/>
      </w:r>
    </w:p>
  </w:footnote>
  <w:footnote w:type="continuationSeparator" w:id="0">
    <w:p w14:paraId="487793C7" w14:textId="77777777" w:rsidR="00DB5E09" w:rsidRDefault="00DB5E09" w:rsidP="00A72095">
      <w:pPr>
        <w:spacing w:after="0" w:line="240" w:lineRule="auto"/>
      </w:pPr>
      <w:r>
        <w:continuationSeparator/>
      </w:r>
    </w:p>
  </w:footnote>
  <w:footnote w:id="1">
    <w:p w14:paraId="368C2236" w14:textId="7DED30D9" w:rsidR="00A72095" w:rsidRPr="004D5841" w:rsidRDefault="00A72095" w:rsidP="0017354E">
      <w:pPr>
        <w:pStyle w:val="Textonotapie"/>
        <w:jc w:val="both"/>
        <w:rPr>
          <w:rFonts w:ascii="Arial" w:hAnsi="Arial" w:cs="Arial"/>
          <w:sz w:val="16"/>
          <w:szCs w:val="16"/>
          <w:lang w:val="es-CO"/>
        </w:rPr>
      </w:pPr>
      <w:r w:rsidRPr="004D5841">
        <w:rPr>
          <w:rStyle w:val="Refdenotaalpie"/>
          <w:rFonts w:ascii="Arial" w:hAnsi="Arial" w:cs="Arial"/>
          <w:sz w:val="16"/>
          <w:szCs w:val="16"/>
        </w:rPr>
        <w:footnoteRef/>
      </w:r>
      <w:r w:rsidRPr="004D5841">
        <w:rPr>
          <w:rFonts w:ascii="Arial" w:hAnsi="Arial" w:cs="Arial"/>
          <w:sz w:val="16"/>
          <w:szCs w:val="16"/>
        </w:rPr>
        <w:t xml:space="preserve"> </w:t>
      </w:r>
      <w:r w:rsidR="0017354E" w:rsidRPr="0017354E">
        <w:rPr>
          <w:rFonts w:ascii="Arial" w:hAnsi="Arial" w:cs="Arial"/>
          <w:sz w:val="16"/>
          <w:szCs w:val="16"/>
          <w:lang w:val="es-CO"/>
        </w:rPr>
        <w:t xml:space="preserve">Ingeniero Civil y Magíster en Ingeniería-Geotecnia, Universidad Nacional de Colombia. Especialista en Finanzas, Universidad Externado de Colombia. </w:t>
      </w:r>
      <w:proofErr w:type="spellStart"/>
      <w:r w:rsidR="0017354E" w:rsidRPr="0017354E">
        <w:rPr>
          <w:rFonts w:ascii="Arial" w:hAnsi="Arial" w:cs="Arial"/>
          <w:sz w:val="16"/>
          <w:szCs w:val="16"/>
          <w:lang w:val="es-CO"/>
        </w:rPr>
        <w:t>Mágister</w:t>
      </w:r>
      <w:proofErr w:type="spellEnd"/>
      <w:r w:rsidR="0017354E" w:rsidRPr="0017354E">
        <w:rPr>
          <w:rFonts w:ascii="Arial" w:hAnsi="Arial" w:cs="Arial"/>
          <w:sz w:val="16"/>
          <w:szCs w:val="16"/>
          <w:lang w:val="es-CO"/>
        </w:rPr>
        <w:t xml:space="preserve"> en Ingeniería y Gerencia de la Construcción, Universidad de los Andes.</w:t>
      </w:r>
    </w:p>
  </w:footnote>
  <w:footnote w:id="2">
    <w:p w14:paraId="390943E4" w14:textId="2519A66D" w:rsidR="004D5841" w:rsidRPr="004D5841" w:rsidRDefault="004D5841">
      <w:pPr>
        <w:pStyle w:val="Textonotapie"/>
        <w:rPr>
          <w:lang w:val="en-US"/>
        </w:rPr>
      </w:pPr>
      <w:r w:rsidRPr="004D5841">
        <w:rPr>
          <w:rStyle w:val="Refdenotaalpie"/>
          <w:rFonts w:ascii="Arial" w:hAnsi="Arial" w:cs="Arial"/>
          <w:sz w:val="16"/>
          <w:szCs w:val="16"/>
        </w:rPr>
        <w:footnoteRef/>
      </w:r>
      <w:r w:rsidRPr="004D5841">
        <w:rPr>
          <w:rFonts w:ascii="Arial" w:hAnsi="Arial" w:cs="Arial"/>
          <w:sz w:val="16"/>
          <w:szCs w:val="16"/>
          <w:lang w:val="en-US"/>
        </w:rPr>
        <w:t xml:space="preserve"> Doc</w:t>
      </w:r>
      <w:proofErr w:type="spellStart"/>
      <w:r w:rsidRPr="004D5841">
        <w:rPr>
          <w:rFonts w:ascii="Arial" w:hAnsi="Arial" w:cs="Arial"/>
          <w:sz w:val="16"/>
          <w:szCs w:val="16"/>
          <w:lang w:val="es-CO"/>
        </w:rPr>
        <w:t>umento</w:t>
      </w:r>
      <w:proofErr w:type="spellEnd"/>
      <w:r w:rsidRPr="004D5841">
        <w:rPr>
          <w:rFonts w:ascii="Arial" w:hAnsi="Arial" w:cs="Arial"/>
          <w:sz w:val="16"/>
          <w:szCs w:val="16"/>
          <w:lang w:val="es-CO"/>
        </w:rPr>
        <w:t xml:space="preserve"> </w:t>
      </w:r>
      <w:r w:rsidR="00612F30">
        <w:rPr>
          <w:rFonts w:ascii="Arial" w:hAnsi="Arial" w:cs="Arial"/>
          <w:sz w:val="16"/>
          <w:szCs w:val="16"/>
          <w:lang w:val="es-CO"/>
        </w:rPr>
        <w:t xml:space="preserve">de referencia [1] </w:t>
      </w:r>
      <w:r w:rsidRPr="004D5841">
        <w:rPr>
          <w:rFonts w:ascii="Arial" w:hAnsi="Arial" w:cs="Arial"/>
          <w:sz w:val="16"/>
          <w:szCs w:val="16"/>
          <w:lang w:val="es-CO"/>
        </w:rPr>
        <w:t xml:space="preserve">WEF. </w:t>
      </w:r>
      <w:proofErr w:type="spellStart"/>
      <w:r w:rsidRPr="004D5841">
        <w:rPr>
          <w:rFonts w:ascii="Arial" w:hAnsi="Arial" w:cs="Arial"/>
          <w:sz w:val="16"/>
          <w:szCs w:val="16"/>
          <w:lang w:val="es-CO"/>
        </w:rPr>
        <w:t>The</w:t>
      </w:r>
      <w:proofErr w:type="spellEnd"/>
      <w:r w:rsidRPr="004D5841">
        <w:rPr>
          <w:rFonts w:ascii="Arial" w:hAnsi="Arial" w:cs="Arial"/>
          <w:sz w:val="16"/>
          <w:szCs w:val="16"/>
          <w:lang w:val="es-CO"/>
        </w:rPr>
        <w:t xml:space="preserve"> Global </w:t>
      </w:r>
      <w:proofErr w:type="spellStart"/>
      <w:r w:rsidRPr="004D5841">
        <w:rPr>
          <w:rFonts w:ascii="Arial" w:hAnsi="Arial" w:cs="Arial"/>
          <w:sz w:val="16"/>
          <w:szCs w:val="16"/>
          <w:lang w:val="es-CO"/>
        </w:rPr>
        <w:t>Competitiveness</w:t>
      </w:r>
      <w:proofErr w:type="spellEnd"/>
      <w:r w:rsidRPr="004D5841">
        <w:rPr>
          <w:rFonts w:ascii="Arial" w:hAnsi="Arial" w:cs="Arial"/>
          <w:sz w:val="16"/>
          <w:szCs w:val="16"/>
          <w:lang w:val="es-CO"/>
        </w:rPr>
        <w:t xml:space="preserve"> </w:t>
      </w:r>
      <w:proofErr w:type="spellStart"/>
      <w:r w:rsidRPr="004D5841">
        <w:rPr>
          <w:rFonts w:ascii="Arial" w:hAnsi="Arial" w:cs="Arial"/>
          <w:sz w:val="16"/>
          <w:szCs w:val="16"/>
          <w:lang w:val="es-CO"/>
        </w:rPr>
        <w:t>Report</w:t>
      </w:r>
      <w:proofErr w:type="spellEnd"/>
      <w:r w:rsidRPr="004D5841">
        <w:rPr>
          <w:rFonts w:ascii="Arial" w:hAnsi="Arial" w:cs="Arial"/>
          <w:sz w:val="16"/>
          <w:szCs w:val="16"/>
          <w:lang w:val="es-CO"/>
        </w:rPr>
        <w:t xml:space="preserve"> </w:t>
      </w:r>
      <w:r w:rsidR="00E724A3">
        <w:rPr>
          <w:rFonts w:ascii="Arial" w:hAnsi="Arial" w:cs="Arial"/>
          <w:sz w:val="16"/>
          <w:szCs w:val="16"/>
          <w:lang w:val="es-CO"/>
        </w:rPr>
        <w:t>2019</w:t>
      </w:r>
    </w:p>
  </w:footnote>
  <w:footnote w:id="3">
    <w:p w14:paraId="2D843148" w14:textId="6DC666EE" w:rsidR="0099662B" w:rsidRPr="0099662B" w:rsidRDefault="0099662B">
      <w:pPr>
        <w:pStyle w:val="Textonotapie"/>
        <w:rPr>
          <w:lang w:val="es-CO"/>
        </w:rPr>
      </w:pPr>
      <w:r>
        <w:rPr>
          <w:rStyle w:val="Refdenotaalpie"/>
        </w:rPr>
        <w:footnoteRef/>
      </w:r>
      <w:r>
        <w:t xml:space="preserve"> </w:t>
      </w:r>
      <w:r>
        <w:rPr>
          <w:lang w:val="es-CO"/>
        </w:rPr>
        <w:t xml:space="preserve">BID. </w:t>
      </w:r>
      <w:r w:rsidRPr="0099662B">
        <w:rPr>
          <w:lang w:val="es-CO"/>
        </w:rPr>
        <w:t>La brecha de infraestructura en América Latina y el Caribe: estimación de las necesidades de inversión hasta 2030 para progresar hacia el cumplimiento de los Objetivos de Desarrollo Sostenible</w:t>
      </w:r>
      <w:r>
        <w:rPr>
          <w:lang w:val="es-CO"/>
        </w:rPr>
        <w:t xml:space="preserve">. </w:t>
      </w:r>
    </w:p>
  </w:footnote>
  <w:footnote w:id="4">
    <w:p w14:paraId="337E463D" w14:textId="77777777" w:rsidR="004D5841" w:rsidRPr="004D5841" w:rsidRDefault="004D5841" w:rsidP="004D5841">
      <w:pPr>
        <w:pStyle w:val="CA"/>
        <w:rPr>
          <w:rFonts w:ascii="Arial" w:hAnsi="Arial" w:cs="Arial"/>
          <w:b w:val="0"/>
          <w:color w:val="0070C0"/>
          <w:sz w:val="16"/>
          <w:szCs w:val="16"/>
          <w:lang w:val="es-CO"/>
        </w:rPr>
      </w:pPr>
      <w:r w:rsidRPr="004D5841">
        <w:rPr>
          <w:rStyle w:val="Refdenotaalpie"/>
          <w:rFonts w:ascii="Arial" w:hAnsi="Arial" w:cs="Arial"/>
          <w:sz w:val="16"/>
          <w:szCs w:val="16"/>
        </w:rPr>
        <w:footnoteRef/>
      </w:r>
      <w:r w:rsidRPr="004D5841">
        <w:rPr>
          <w:rFonts w:ascii="Arial" w:hAnsi="Arial" w:cs="Arial"/>
          <w:b w:val="0"/>
          <w:sz w:val="16"/>
          <w:szCs w:val="16"/>
          <w:lang w:val="es-CO"/>
        </w:rPr>
        <w:t xml:space="preserve"> De acuerdo con lo que se indica en el documento </w:t>
      </w:r>
      <w:hyperlink r:id="rId1" w:history="1">
        <w:r w:rsidRPr="004D5841">
          <w:rPr>
            <w:rFonts w:ascii="Arial" w:hAnsi="Arial" w:cs="Arial"/>
            <w:b w:val="0"/>
            <w:color w:val="0070C0"/>
            <w:sz w:val="16"/>
            <w:szCs w:val="16"/>
            <w:lang w:val="es-CO"/>
          </w:rPr>
          <w:t>http://www.fedesarrollo.org.co/wp-content/uploads/2011/08/Infraestructura-de-transporte-en-Colombia-Cuaderno-46-WEB.pdf</w:t>
        </w:r>
      </w:hyperlink>
    </w:p>
  </w:footnote>
  <w:footnote w:id="5">
    <w:p w14:paraId="0E5965C9" w14:textId="77777777" w:rsidR="004D5841" w:rsidRPr="004D5841" w:rsidRDefault="004D5841" w:rsidP="004D5841">
      <w:pPr>
        <w:pStyle w:val="Textonotapie"/>
        <w:spacing w:line="276" w:lineRule="auto"/>
        <w:rPr>
          <w:lang w:val="es-CO"/>
        </w:rPr>
      </w:pPr>
      <w:r w:rsidRPr="004D5841">
        <w:rPr>
          <w:rStyle w:val="Refdenotaalpie"/>
        </w:rPr>
        <w:footnoteRef/>
      </w:r>
      <w:r w:rsidRPr="004D5841">
        <w:t xml:space="preserve"> </w:t>
      </w:r>
      <w:r w:rsidRPr="004D5841">
        <w:rPr>
          <w:lang w:val="es-CO"/>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17E0F"/>
    <w:multiLevelType w:val="hybridMultilevel"/>
    <w:tmpl w:val="BBC644B0"/>
    <w:lvl w:ilvl="0" w:tplc="49E2D0FC">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BA050F3"/>
    <w:multiLevelType w:val="hybridMultilevel"/>
    <w:tmpl w:val="65525FD0"/>
    <w:lvl w:ilvl="0" w:tplc="7D10726C">
      <w:start w:val="1"/>
      <w:numFmt w:val="decimal"/>
      <w:lvlText w:val="[%1] "/>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8EC0CCE"/>
    <w:multiLevelType w:val="multilevel"/>
    <w:tmpl w:val="8834CF2A"/>
    <w:lvl w:ilvl="0">
      <w:start w:val="1"/>
      <w:numFmt w:val="bullet"/>
      <w:lvlText w:val=""/>
      <w:lvlJc w:val="left"/>
      <w:pPr>
        <w:ind w:left="360" w:hanging="360"/>
      </w:pPr>
      <w:rPr>
        <w:rFonts w:ascii="Symbol" w:hAnsi="Symbol" w:hint="default"/>
        <w:b/>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542B71"/>
    <w:multiLevelType w:val="hybridMultilevel"/>
    <w:tmpl w:val="06E4BA2E"/>
    <w:lvl w:ilvl="0" w:tplc="49E2D0FC">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2506C50"/>
    <w:multiLevelType w:val="multilevel"/>
    <w:tmpl w:val="587A97AE"/>
    <w:lvl w:ilvl="0">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366091">
    <w:abstractNumId w:val="2"/>
  </w:num>
  <w:num w:numId="2" w16cid:durableId="1018429567">
    <w:abstractNumId w:val="4"/>
  </w:num>
  <w:num w:numId="3" w16cid:durableId="195239873">
    <w:abstractNumId w:val="0"/>
  </w:num>
  <w:num w:numId="4" w16cid:durableId="436172088">
    <w:abstractNumId w:val="3"/>
  </w:num>
  <w:num w:numId="5" w16cid:durableId="816411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3AC9"/>
    <w:rsid w:val="00011F5B"/>
    <w:rsid w:val="000A5A7D"/>
    <w:rsid w:val="0017354E"/>
    <w:rsid w:val="002D54BF"/>
    <w:rsid w:val="00322848"/>
    <w:rsid w:val="004D5841"/>
    <w:rsid w:val="00530D68"/>
    <w:rsid w:val="005C776A"/>
    <w:rsid w:val="00612F30"/>
    <w:rsid w:val="0062786B"/>
    <w:rsid w:val="006650A0"/>
    <w:rsid w:val="0081122A"/>
    <w:rsid w:val="0099662B"/>
    <w:rsid w:val="00A11C9D"/>
    <w:rsid w:val="00A72095"/>
    <w:rsid w:val="00AD7942"/>
    <w:rsid w:val="00B66697"/>
    <w:rsid w:val="00C35777"/>
    <w:rsid w:val="00C50C63"/>
    <w:rsid w:val="00D23298"/>
    <w:rsid w:val="00DB3AC9"/>
    <w:rsid w:val="00DB5E09"/>
    <w:rsid w:val="00DB7B37"/>
    <w:rsid w:val="00DE3787"/>
    <w:rsid w:val="00E724A3"/>
    <w:rsid w:val="00F21CF3"/>
    <w:rsid w:val="00F35D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E56C5"/>
  <w15:docId w15:val="{2BA03401-75D5-4A51-8537-760BFECCF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AC9"/>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B3AC9"/>
    <w:pPr>
      <w:ind w:left="720"/>
      <w:contextualSpacing/>
    </w:pPr>
    <w:rPr>
      <w:rFonts w:ascii="Calibri" w:eastAsia="Times New Roman" w:hAnsi="Calibri" w:cs="Times New Roman"/>
      <w:lang w:eastAsia="es-MX"/>
    </w:rPr>
  </w:style>
  <w:style w:type="paragraph" w:customStyle="1" w:styleId="Default">
    <w:name w:val="Default"/>
    <w:rsid w:val="00DB3AC9"/>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DB3AC9"/>
    <w:rPr>
      <w:color w:val="0000FF"/>
      <w:u w:val="single"/>
    </w:rPr>
  </w:style>
  <w:style w:type="paragraph" w:styleId="NormalWeb">
    <w:name w:val="Normal (Web)"/>
    <w:basedOn w:val="Normal"/>
    <w:uiPriority w:val="99"/>
    <w:unhideWhenUsed/>
    <w:rsid w:val="00DB3AC9"/>
    <w:pPr>
      <w:spacing w:before="100" w:beforeAutospacing="1" w:after="100" w:afterAutospacing="1" w:line="240" w:lineRule="auto"/>
    </w:pPr>
    <w:rPr>
      <w:rFonts w:ascii="Times New Roman" w:eastAsia="Times New Roman" w:hAnsi="Times New Roman" w:cs="Times New Roman"/>
      <w:sz w:val="24"/>
      <w:szCs w:val="24"/>
      <w:lang w:eastAsia="es-MX"/>
    </w:rPr>
  </w:style>
  <w:style w:type="table" w:styleId="Tablaconcuadrcula">
    <w:name w:val="Table Grid"/>
    <w:basedOn w:val="Tablanormal"/>
    <w:uiPriority w:val="59"/>
    <w:rsid w:val="00DB3AC9"/>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DB3AC9"/>
    <w:pPr>
      <w:spacing w:line="240" w:lineRule="auto"/>
    </w:pPr>
    <w:rPr>
      <w:b/>
      <w:bCs/>
      <w:color w:val="4F81BD" w:themeColor="accent1"/>
      <w:sz w:val="18"/>
      <w:szCs w:val="18"/>
    </w:rPr>
  </w:style>
  <w:style w:type="paragraph" w:styleId="Textodeglobo">
    <w:name w:val="Balloon Text"/>
    <w:basedOn w:val="Normal"/>
    <w:link w:val="TextodegloboCar"/>
    <w:uiPriority w:val="99"/>
    <w:semiHidden/>
    <w:unhideWhenUsed/>
    <w:rsid w:val="00DB3AC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3AC9"/>
    <w:rPr>
      <w:rFonts w:ascii="Tahoma" w:hAnsi="Tahoma" w:cs="Tahoma"/>
      <w:sz w:val="16"/>
      <w:szCs w:val="16"/>
      <w:lang w:val="es-MX"/>
    </w:rPr>
  </w:style>
  <w:style w:type="paragraph" w:customStyle="1" w:styleId="CA">
    <w:name w:val="CA"/>
    <w:basedOn w:val="Normal"/>
    <w:rsid w:val="0081122A"/>
    <w:pPr>
      <w:spacing w:after="0"/>
      <w:jc w:val="both"/>
    </w:pPr>
    <w:rPr>
      <w:rFonts w:ascii="Times New Roman" w:hAnsi="Times New Roman" w:cs="Times New Roman"/>
      <w:b/>
      <w:sz w:val="26"/>
      <w:szCs w:val="26"/>
    </w:rPr>
  </w:style>
  <w:style w:type="paragraph" w:styleId="Textonotapie">
    <w:name w:val="footnote text"/>
    <w:basedOn w:val="Normal"/>
    <w:link w:val="TextonotapieCar"/>
    <w:uiPriority w:val="99"/>
    <w:semiHidden/>
    <w:unhideWhenUsed/>
    <w:rsid w:val="00A720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72095"/>
    <w:rPr>
      <w:sz w:val="20"/>
      <w:szCs w:val="20"/>
      <w:lang w:val="es-MX"/>
    </w:rPr>
  </w:style>
  <w:style w:type="character" w:styleId="Refdenotaalpie">
    <w:name w:val="footnote reference"/>
    <w:basedOn w:val="Fuentedeprrafopredeter"/>
    <w:uiPriority w:val="99"/>
    <w:semiHidden/>
    <w:unhideWhenUsed/>
    <w:rsid w:val="00A72095"/>
    <w:rPr>
      <w:vertAlign w:val="superscript"/>
    </w:rPr>
  </w:style>
  <w:style w:type="character" w:styleId="Mencinsinresolver">
    <w:name w:val="Unresolved Mention"/>
    <w:basedOn w:val="Fuentedeprrafopredeter"/>
    <w:uiPriority w:val="99"/>
    <w:semiHidden/>
    <w:unhideWhenUsed/>
    <w:rsid w:val="00C35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cesi.edu.co" TargetMode="External"/><Relationship Id="rId18" Type="http://schemas.openxmlformats.org/officeDocument/2006/relationships/hyperlink" Target="http://www.fedesarrollo.org.co/wp-content/uploads/2011/08/Infraestructura-de-transporte-en-Colombia-Cuaderno-46-WEB.pdf" TargetMode="External"/><Relationship Id="rId3" Type="http://schemas.openxmlformats.org/officeDocument/2006/relationships/styles" Target="styles.xml"/><Relationship Id="rId21" Type="http://schemas.openxmlformats.org/officeDocument/2006/relationships/hyperlink" Target="http://www.dnp.gov.co" TargetMode="External"/><Relationship Id="rId7" Type="http://schemas.openxmlformats.org/officeDocument/2006/relationships/endnotes" Target="endnotes.xml"/><Relationship Id="rId12" Type="http://schemas.openxmlformats.org/officeDocument/2006/relationships/hyperlink" Target="http://datos.bancomundial.org/indicador/SI.POV.GINI" TargetMode="External"/><Relationship Id="rId17" Type="http://schemas.openxmlformats.org/officeDocument/2006/relationships/hyperlink" Target="http://www.fedesarrollo.org.co/wp-content/uploads/2011/08/Indicadores-del-sector-transporte-en-Colombia-Informe-Consolidado.pdf" TargetMode="External"/><Relationship Id="rId2" Type="http://schemas.openxmlformats.org/officeDocument/2006/relationships/numbering" Target="numbering.xml"/><Relationship Id="rId16" Type="http://schemas.openxmlformats.org/officeDocument/2006/relationships/hyperlink" Target="http://www.vanguardia.com/economia/nacional/252536-colombia-tiene-un-atraso-de-15-anos-en-materia-de-infraestructura" TargetMode="External"/><Relationship Id="rId20" Type="http://schemas.openxmlformats.org/officeDocument/2006/relationships/hyperlink" Target="http://www.dane.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pi.worldbank.org/sites/default/files/LPI_Report_2014.pdf" TargetMode="Externa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www.cia.gov/library/publications/the-world-factbook/geos/print/country/countrypdf_co.pdf"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competitividad.org.do" TargetMode="External"/><Relationship Id="rId22" Type="http://schemas.openxmlformats.org/officeDocument/2006/relationships/hyperlink" Target="https://www.contratos.gov.co/consultas/detalleProceso.do?numConstancia=13-19-161188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edesarrollo.org.co/wp-content/uploads/2011/08/Infraestructura-de-transporte-en-Colombia-Cuaderno-46-WEB.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6ABD1-E5BA-43AA-8941-DAE940FF9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1720</Words>
  <Characters>9462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Diego Garzón</cp:lastModifiedBy>
  <cp:revision>6</cp:revision>
  <dcterms:created xsi:type="dcterms:W3CDTF">2015-05-21T03:35:00Z</dcterms:created>
  <dcterms:modified xsi:type="dcterms:W3CDTF">2024-09-05T23:21:00Z</dcterms:modified>
</cp:coreProperties>
</file>