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EC077" w14:textId="70B47531" w:rsidR="007D6970" w:rsidRDefault="007D6970" w:rsidP="008A563C">
      <w:pPr>
        <w:jc w:val="center"/>
        <w:rPr>
          <w:rFonts w:ascii="Arial" w:hAnsi="Arial" w:cs="Arial"/>
          <w:b/>
        </w:rPr>
      </w:pPr>
    </w:p>
    <w:p w14:paraId="5600CCCA" w14:textId="7BF62FB7" w:rsidR="008A563C" w:rsidRDefault="008A563C" w:rsidP="008A563C">
      <w:pPr>
        <w:jc w:val="center"/>
        <w:rPr>
          <w:rFonts w:ascii="Arial" w:hAnsi="Arial" w:cs="Arial"/>
          <w:b/>
        </w:rPr>
      </w:pPr>
    </w:p>
    <w:p w14:paraId="2E917E1C" w14:textId="6043EB4C" w:rsidR="008A563C" w:rsidRDefault="008A563C" w:rsidP="008A563C">
      <w:pPr>
        <w:jc w:val="center"/>
        <w:rPr>
          <w:rFonts w:ascii="Arial" w:hAnsi="Arial" w:cs="Arial"/>
          <w:b/>
        </w:rPr>
      </w:pPr>
    </w:p>
    <w:p w14:paraId="28A6BFAB" w14:textId="4F68157F" w:rsidR="008A563C" w:rsidRDefault="008A563C" w:rsidP="008A563C">
      <w:pPr>
        <w:jc w:val="center"/>
        <w:rPr>
          <w:rFonts w:ascii="Arial" w:hAnsi="Arial" w:cs="Arial"/>
          <w:b/>
        </w:rPr>
      </w:pPr>
    </w:p>
    <w:p w14:paraId="670D8812" w14:textId="6C239429" w:rsidR="008A563C" w:rsidRDefault="008A563C" w:rsidP="008A563C">
      <w:pPr>
        <w:jc w:val="center"/>
        <w:rPr>
          <w:rFonts w:ascii="Arial" w:hAnsi="Arial" w:cs="Arial"/>
          <w:b/>
        </w:rPr>
      </w:pPr>
    </w:p>
    <w:p w14:paraId="2BF7DD09" w14:textId="6DFF97E5" w:rsidR="008A563C" w:rsidRDefault="008A563C" w:rsidP="008A563C">
      <w:pPr>
        <w:jc w:val="center"/>
        <w:rPr>
          <w:rFonts w:ascii="Arial" w:hAnsi="Arial" w:cs="Arial"/>
          <w:b/>
        </w:rPr>
      </w:pPr>
    </w:p>
    <w:p w14:paraId="01731266" w14:textId="60B4D33E" w:rsidR="008A563C" w:rsidRDefault="008A563C" w:rsidP="008A563C">
      <w:pPr>
        <w:jc w:val="center"/>
        <w:rPr>
          <w:rFonts w:ascii="Arial" w:hAnsi="Arial" w:cs="Arial"/>
          <w:b/>
        </w:rPr>
      </w:pPr>
    </w:p>
    <w:p w14:paraId="1418E78A" w14:textId="5A10CAFF" w:rsidR="008A563C" w:rsidRDefault="008A563C" w:rsidP="008A563C">
      <w:pPr>
        <w:jc w:val="center"/>
        <w:rPr>
          <w:rFonts w:ascii="Arial" w:hAnsi="Arial" w:cs="Arial"/>
          <w:b/>
        </w:rPr>
      </w:pPr>
    </w:p>
    <w:p w14:paraId="51488E46" w14:textId="069E7E3E" w:rsidR="008A563C" w:rsidRDefault="008A563C" w:rsidP="008A563C">
      <w:pPr>
        <w:jc w:val="center"/>
        <w:rPr>
          <w:rFonts w:ascii="Arial" w:hAnsi="Arial" w:cs="Arial"/>
          <w:b/>
        </w:rPr>
      </w:pPr>
    </w:p>
    <w:p w14:paraId="095DCF78" w14:textId="3EC53979" w:rsidR="008A563C" w:rsidRDefault="008A563C" w:rsidP="008A563C">
      <w:pPr>
        <w:jc w:val="center"/>
        <w:rPr>
          <w:rFonts w:ascii="Arial" w:hAnsi="Arial" w:cs="Arial"/>
          <w:b/>
        </w:rPr>
      </w:pPr>
    </w:p>
    <w:p w14:paraId="2F3AA45C" w14:textId="2326794A" w:rsidR="008A563C" w:rsidRDefault="008A563C" w:rsidP="008A563C">
      <w:pPr>
        <w:jc w:val="center"/>
        <w:rPr>
          <w:rFonts w:ascii="Arial" w:hAnsi="Arial" w:cs="Arial"/>
          <w:b/>
        </w:rPr>
      </w:pPr>
    </w:p>
    <w:p w14:paraId="1607C2BC" w14:textId="77777777" w:rsidR="008A563C" w:rsidRDefault="008A563C" w:rsidP="008A563C">
      <w:pPr>
        <w:jc w:val="center"/>
        <w:rPr>
          <w:rFonts w:ascii="Arial" w:hAnsi="Arial" w:cs="Arial"/>
          <w:b/>
        </w:rPr>
      </w:pPr>
    </w:p>
    <w:p w14:paraId="71DFED00" w14:textId="77777777" w:rsidR="007D6970" w:rsidRDefault="007D6970" w:rsidP="007D6970">
      <w:pPr>
        <w:jc w:val="center"/>
        <w:rPr>
          <w:rFonts w:ascii="Arial" w:hAnsi="Arial" w:cs="Arial"/>
          <w:b/>
        </w:rPr>
      </w:pPr>
      <w:r>
        <w:rPr>
          <w:rFonts w:ascii="Arial" w:hAnsi="Arial" w:cs="Arial"/>
          <w:b/>
        </w:rPr>
        <w:t xml:space="preserve">ENSAYO </w:t>
      </w:r>
    </w:p>
    <w:p w14:paraId="219265D5" w14:textId="77777777" w:rsidR="008A563C" w:rsidRDefault="007D6970" w:rsidP="007D6970">
      <w:pPr>
        <w:ind w:left="708" w:hanging="708"/>
        <w:jc w:val="center"/>
        <w:rPr>
          <w:rFonts w:ascii="Arial" w:hAnsi="Arial" w:cs="Arial"/>
          <w:b/>
        </w:rPr>
      </w:pPr>
      <w:r>
        <w:rPr>
          <w:rFonts w:ascii="Arial" w:hAnsi="Arial" w:cs="Arial"/>
          <w:b/>
        </w:rPr>
        <w:t>APORTE EN LAS ACTIVIDADES MISIONALES DE LA UNIVERSIDAD</w:t>
      </w:r>
    </w:p>
    <w:p w14:paraId="4559E95E" w14:textId="771FD687" w:rsidR="008A563C" w:rsidRDefault="008A563C" w:rsidP="007D6970">
      <w:pPr>
        <w:ind w:left="708" w:hanging="708"/>
        <w:jc w:val="center"/>
        <w:rPr>
          <w:rFonts w:ascii="Arial" w:hAnsi="Arial" w:cs="Arial"/>
          <w:b/>
        </w:rPr>
      </w:pPr>
    </w:p>
    <w:p w14:paraId="1B7603AA" w14:textId="197745BC" w:rsidR="008A563C" w:rsidRDefault="008A563C" w:rsidP="007D6970">
      <w:pPr>
        <w:ind w:left="708" w:hanging="708"/>
        <w:jc w:val="center"/>
        <w:rPr>
          <w:rFonts w:ascii="Arial" w:hAnsi="Arial" w:cs="Arial"/>
          <w:b/>
        </w:rPr>
      </w:pPr>
    </w:p>
    <w:p w14:paraId="0FBB00E3" w14:textId="141DB1CD" w:rsidR="008A563C" w:rsidRDefault="008A563C" w:rsidP="007D6970">
      <w:pPr>
        <w:ind w:left="708" w:hanging="708"/>
        <w:jc w:val="center"/>
        <w:rPr>
          <w:rFonts w:ascii="Arial" w:hAnsi="Arial" w:cs="Arial"/>
          <w:b/>
        </w:rPr>
      </w:pPr>
    </w:p>
    <w:p w14:paraId="523AB4D4" w14:textId="3137FB10" w:rsidR="008A563C" w:rsidRDefault="008A563C" w:rsidP="007D6970">
      <w:pPr>
        <w:ind w:left="708" w:hanging="708"/>
        <w:jc w:val="center"/>
        <w:rPr>
          <w:rFonts w:ascii="Arial" w:hAnsi="Arial" w:cs="Arial"/>
          <w:b/>
        </w:rPr>
      </w:pPr>
    </w:p>
    <w:p w14:paraId="4BA76AAE" w14:textId="77777777" w:rsidR="008A563C" w:rsidRDefault="008A563C" w:rsidP="007D6970">
      <w:pPr>
        <w:ind w:left="708" w:hanging="708"/>
        <w:jc w:val="center"/>
        <w:rPr>
          <w:rFonts w:ascii="Arial" w:hAnsi="Arial" w:cs="Arial"/>
          <w:b/>
        </w:rPr>
      </w:pPr>
    </w:p>
    <w:p w14:paraId="1291830D" w14:textId="55F12B8D" w:rsidR="008A563C" w:rsidRDefault="008A563C" w:rsidP="007D6970">
      <w:pPr>
        <w:ind w:left="708" w:hanging="708"/>
        <w:jc w:val="center"/>
        <w:rPr>
          <w:rFonts w:ascii="Arial" w:hAnsi="Arial" w:cs="Arial"/>
          <w:b/>
        </w:rPr>
      </w:pPr>
      <w:r>
        <w:rPr>
          <w:rFonts w:ascii="Arial" w:hAnsi="Arial" w:cs="Arial"/>
          <w:b/>
        </w:rPr>
        <w:t>AUTOR</w:t>
      </w:r>
    </w:p>
    <w:p w14:paraId="13DEB3B5" w14:textId="77777777" w:rsidR="008A563C" w:rsidRDefault="008A563C" w:rsidP="007D6970">
      <w:pPr>
        <w:ind w:left="708" w:hanging="708"/>
        <w:jc w:val="center"/>
        <w:rPr>
          <w:rFonts w:ascii="Arial" w:hAnsi="Arial" w:cs="Arial"/>
          <w:b/>
        </w:rPr>
      </w:pPr>
      <w:r>
        <w:rPr>
          <w:rFonts w:ascii="Arial" w:hAnsi="Arial" w:cs="Arial"/>
          <w:b/>
        </w:rPr>
        <w:t>FREDY ALEXANDER AGUIRRE GOMEZ</w:t>
      </w:r>
    </w:p>
    <w:p w14:paraId="09B715FF" w14:textId="0D8309E9" w:rsidR="007D6970" w:rsidRDefault="008A563C" w:rsidP="007D6970">
      <w:pPr>
        <w:ind w:left="708" w:hanging="708"/>
        <w:jc w:val="center"/>
        <w:rPr>
          <w:rFonts w:ascii="Arial" w:hAnsi="Arial" w:cs="Arial"/>
          <w:b/>
        </w:rPr>
      </w:pPr>
      <w:r>
        <w:rPr>
          <w:rFonts w:ascii="Arial" w:hAnsi="Arial" w:cs="Arial"/>
          <w:b/>
        </w:rPr>
        <w:t xml:space="preserve">SEPTIEMBRE 2024 </w:t>
      </w:r>
      <w:r w:rsidR="007D6970">
        <w:rPr>
          <w:rFonts w:ascii="Arial" w:hAnsi="Arial" w:cs="Arial"/>
          <w:b/>
        </w:rPr>
        <w:br w:type="page"/>
      </w:r>
    </w:p>
    <w:p w14:paraId="0191DB2A" w14:textId="23468951" w:rsidR="008940AF" w:rsidRPr="009F4796" w:rsidRDefault="009D6ADB" w:rsidP="006E2205">
      <w:pPr>
        <w:spacing w:line="276" w:lineRule="auto"/>
        <w:rPr>
          <w:rFonts w:ascii="Arial" w:hAnsi="Arial" w:cs="Arial"/>
          <w:b/>
        </w:rPr>
      </w:pPr>
      <w:r w:rsidRPr="009F4796">
        <w:rPr>
          <w:rFonts w:ascii="Arial" w:hAnsi="Arial" w:cs="Arial"/>
          <w:b/>
        </w:rPr>
        <w:lastRenderedPageBreak/>
        <w:t xml:space="preserve">Justificación </w:t>
      </w:r>
    </w:p>
    <w:p w14:paraId="71373A27" w14:textId="77777777" w:rsidR="009F4796" w:rsidRPr="009F4796" w:rsidRDefault="009F4796" w:rsidP="009F4796">
      <w:pPr>
        <w:spacing w:line="276" w:lineRule="auto"/>
        <w:rPr>
          <w:rFonts w:ascii="Arial" w:hAnsi="Arial" w:cs="Arial"/>
        </w:rPr>
      </w:pPr>
      <w:r w:rsidRPr="009F4796">
        <w:rPr>
          <w:rFonts w:ascii="Arial" w:hAnsi="Arial" w:cs="Arial"/>
        </w:rPr>
        <w:t>La creciente complejidad de los entornos industriales y la rápida evolución de las tecnologías en el área de diseño mecánico requieren la actualización constante de los planes de estudio en ingeniería. En este contexto, la propuesta de reducción de la duración del plan de estudios de cinco a cuatro años en la línea de diseño mecánico tiene como objetivo optimizar el proceso educativo sin comprometer la calidad, permitiendo a los estudiantes adquirir las competencias necesarias en menos tiempo, pero con un enfoque más especializado y adaptado a las demandas actuales del sector productivo.</w:t>
      </w:r>
    </w:p>
    <w:p w14:paraId="294F7D02" w14:textId="7E792932" w:rsidR="009F4796" w:rsidRPr="009F4796" w:rsidRDefault="009F4796" w:rsidP="009F4796">
      <w:pPr>
        <w:spacing w:line="276" w:lineRule="auto"/>
        <w:rPr>
          <w:rFonts w:ascii="Arial" w:hAnsi="Arial" w:cs="Arial"/>
        </w:rPr>
      </w:pPr>
      <w:r w:rsidRPr="009F4796">
        <w:rPr>
          <w:rFonts w:ascii="Arial" w:hAnsi="Arial" w:cs="Arial"/>
        </w:rPr>
        <w:t>Esta propuesta se sustenta en la necesidad de incorporar tendencias en herramientas CAD, CAE y CAM dentro de la enseñanza de diseño mecánico. Estas herramientas no solo permiten un enfoque más eficiente en la creación, análisis y fabricación de productos, sino que también mejoran la precisión y reducen los tiempos de desarrollo. El uso intensivo de estas tecnologías puede integrarse en un plan de estudios optimizado que garantice la adquisición de conocimientos profundos en modelado paramétrico, simulación avanzada y manufactura asistida por computadora, mientras se reduce la carga académica innecesaria y se enfatizan las competencias prácticas.</w:t>
      </w:r>
    </w:p>
    <w:p w14:paraId="4073EB0F" w14:textId="77777777" w:rsidR="009F4796" w:rsidRPr="009F4796" w:rsidRDefault="009F4796" w:rsidP="009F4796">
      <w:pPr>
        <w:spacing w:line="276" w:lineRule="auto"/>
        <w:rPr>
          <w:rFonts w:ascii="Arial" w:hAnsi="Arial" w:cs="Arial"/>
        </w:rPr>
      </w:pPr>
      <w:r w:rsidRPr="009F4796">
        <w:rPr>
          <w:rFonts w:ascii="Arial" w:hAnsi="Arial" w:cs="Arial"/>
        </w:rPr>
        <w:t>Además, se plantea la implementación de cursos de extensión que fomenten el uso de software CAD, CAE y CAM. Estos cursos estarán diseñados para que los estudiantes y profesionales mejoren sus habilidades en el modelado paramétrico, la simulación de diseño mecánico y la manufactura asistida por computadora, integrando un flujo de trabajo que aborde el ciclo completo del desarrollo de productos. Esta formación continua beneficiará tanto a estudiantes como a profesionales en ejercicio, fortaleciendo sus capacidades y mejorando su competitividad en el mercado laboral.</w:t>
      </w:r>
    </w:p>
    <w:p w14:paraId="53917F0C" w14:textId="20D8411C" w:rsidR="009D6ADB" w:rsidRPr="009F4796" w:rsidRDefault="009F4796" w:rsidP="009F4796">
      <w:pPr>
        <w:spacing w:line="276" w:lineRule="auto"/>
        <w:rPr>
          <w:rFonts w:ascii="Arial" w:hAnsi="Arial" w:cs="Arial"/>
        </w:rPr>
      </w:pPr>
      <w:r w:rsidRPr="009F4796">
        <w:rPr>
          <w:rFonts w:ascii="Arial" w:hAnsi="Arial" w:cs="Arial"/>
        </w:rPr>
        <w:t xml:space="preserve">En conclusión, la modernización del plan de estudios y la oferta de cursos de extensión en estas tecnologías permitirá a la universidad adaptarse a las tendencias globales, mejorando la calidad de la formación, acortando los tiempos de titulación y proporcionando a los futuros ingenieros las herramientas necesarias para enfrentar </w:t>
      </w:r>
      <w:r w:rsidR="007D6970">
        <w:rPr>
          <w:rFonts w:ascii="Arial" w:hAnsi="Arial" w:cs="Arial"/>
        </w:rPr>
        <w:t>los desafíos de la industria</w:t>
      </w:r>
      <w:r w:rsidRPr="009F4796">
        <w:rPr>
          <w:rFonts w:ascii="Arial" w:hAnsi="Arial" w:cs="Arial"/>
        </w:rPr>
        <w:t xml:space="preserve"> y la manufactura avanzada.</w:t>
      </w:r>
    </w:p>
    <w:p w14:paraId="2DF0FB80" w14:textId="77777777" w:rsidR="008A563C" w:rsidRDefault="008A563C" w:rsidP="008A563C">
      <w:pPr>
        <w:rPr>
          <w:rFonts w:ascii="Arial" w:hAnsi="Arial" w:cs="Arial"/>
          <w:b/>
        </w:rPr>
      </w:pPr>
    </w:p>
    <w:p w14:paraId="0FC3D052" w14:textId="5C290D52" w:rsidR="009D6ADB" w:rsidRPr="009F4796" w:rsidRDefault="009D6ADB" w:rsidP="008A563C">
      <w:pPr>
        <w:rPr>
          <w:rFonts w:ascii="Arial" w:hAnsi="Arial" w:cs="Arial"/>
          <w:b/>
        </w:rPr>
      </w:pPr>
      <w:r w:rsidRPr="009F4796">
        <w:rPr>
          <w:rFonts w:ascii="Arial" w:hAnsi="Arial" w:cs="Arial"/>
          <w:b/>
        </w:rPr>
        <w:t>Objetivos</w:t>
      </w:r>
    </w:p>
    <w:p w14:paraId="661B9A60" w14:textId="2E0995CB" w:rsidR="000D286C" w:rsidRPr="009F4796" w:rsidRDefault="000D286C" w:rsidP="006E2205">
      <w:pPr>
        <w:spacing w:line="276" w:lineRule="auto"/>
        <w:rPr>
          <w:rFonts w:ascii="Arial" w:hAnsi="Arial" w:cs="Arial"/>
        </w:rPr>
      </w:pPr>
      <w:r w:rsidRPr="009F4796">
        <w:rPr>
          <w:rFonts w:ascii="Arial" w:hAnsi="Arial" w:cs="Arial"/>
        </w:rPr>
        <w:t>Consolidar una propuesta de reducción de la duración del plan de estudios aportando desde la línea de diseño mecánico</w:t>
      </w:r>
      <w:r w:rsidR="00494453" w:rsidRPr="009F4796">
        <w:rPr>
          <w:rFonts w:ascii="Arial" w:hAnsi="Arial" w:cs="Arial"/>
        </w:rPr>
        <w:t>.</w:t>
      </w:r>
    </w:p>
    <w:p w14:paraId="4B586F30" w14:textId="1C17C7BE" w:rsidR="009F4796" w:rsidRPr="009F4796" w:rsidRDefault="009F4796" w:rsidP="009F4796">
      <w:pPr>
        <w:spacing w:line="276" w:lineRule="auto"/>
        <w:rPr>
          <w:rFonts w:ascii="Arial" w:hAnsi="Arial" w:cs="Arial"/>
        </w:rPr>
      </w:pPr>
      <w:r w:rsidRPr="009F4796">
        <w:rPr>
          <w:rFonts w:ascii="Arial" w:hAnsi="Arial" w:cs="Arial"/>
        </w:rPr>
        <w:t>Incorporar nuevas tendencias de</w:t>
      </w:r>
      <w:r w:rsidRPr="009F4796">
        <w:rPr>
          <w:rFonts w:ascii="Arial" w:hAnsi="Arial" w:cs="Arial"/>
        </w:rPr>
        <w:t xml:space="preserve"> las</w:t>
      </w:r>
      <w:r w:rsidRPr="009F4796">
        <w:rPr>
          <w:rFonts w:ascii="Arial" w:hAnsi="Arial" w:cs="Arial"/>
        </w:rPr>
        <w:t xml:space="preserve"> herramientas CAD, CAE y CAM</w:t>
      </w:r>
      <w:r w:rsidRPr="009F4796">
        <w:rPr>
          <w:rFonts w:ascii="Arial" w:hAnsi="Arial" w:cs="Arial"/>
        </w:rPr>
        <w:t xml:space="preserve"> e incrementar el uso </w:t>
      </w:r>
      <w:r w:rsidR="00494453" w:rsidRPr="009F4796">
        <w:rPr>
          <w:rFonts w:ascii="Arial" w:hAnsi="Arial" w:cs="Arial"/>
        </w:rPr>
        <w:t xml:space="preserve">para desarrollar soluciones de diseño, análisis y manufactura, mejorando la eficiencia en el proceso de desarrollo de productos y maximizando la precisión en las etapas de diseño, simulación y fabricación. </w:t>
      </w:r>
    </w:p>
    <w:p w14:paraId="57567267" w14:textId="4FB17B73" w:rsidR="009F4796" w:rsidRPr="009F4796" w:rsidRDefault="009F4796" w:rsidP="009F4796">
      <w:pPr>
        <w:spacing w:line="276" w:lineRule="auto"/>
        <w:rPr>
          <w:rFonts w:ascii="Arial" w:hAnsi="Arial" w:cs="Arial"/>
        </w:rPr>
      </w:pPr>
      <w:r w:rsidRPr="009F4796">
        <w:rPr>
          <w:rFonts w:ascii="Arial" w:hAnsi="Arial" w:cs="Arial"/>
        </w:rPr>
        <w:t>Plantear c</w:t>
      </w:r>
      <w:r>
        <w:rPr>
          <w:rFonts w:ascii="Arial" w:hAnsi="Arial" w:cs="Arial"/>
        </w:rPr>
        <w:t>ursos de extensión</w:t>
      </w:r>
      <w:r w:rsidRPr="009F4796">
        <w:rPr>
          <w:rFonts w:ascii="Arial" w:hAnsi="Arial" w:cs="Arial"/>
        </w:rPr>
        <w:t xml:space="preserve"> que permitan incrementar el uso de software CAD para el modelado paramétrico y el diseño de componentes mecánicos, </w:t>
      </w:r>
      <w:r>
        <w:rPr>
          <w:rFonts w:ascii="Arial" w:hAnsi="Arial" w:cs="Arial"/>
        </w:rPr>
        <w:t>a</w:t>
      </w:r>
      <w:r w:rsidRPr="009F4796">
        <w:rPr>
          <w:rFonts w:ascii="Arial" w:hAnsi="Arial" w:cs="Arial"/>
        </w:rPr>
        <w:t>plica</w:t>
      </w:r>
      <w:r>
        <w:rPr>
          <w:rFonts w:ascii="Arial" w:hAnsi="Arial" w:cs="Arial"/>
        </w:rPr>
        <w:t>ndo</w:t>
      </w:r>
      <w:r w:rsidRPr="009F4796">
        <w:rPr>
          <w:rFonts w:ascii="Arial" w:hAnsi="Arial" w:cs="Arial"/>
        </w:rPr>
        <w:t xml:space="preserve"> herramientas CAE para la simulación y análisis de los modelos diseñados</w:t>
      </w:r>
      <w:r w:rsidRPr="009F4796">
        <w:rPr>
          <w:rFonts w:ascii="Arial" w:hAnsi="Arial" w:cs="Arial"/>
        </w:rPr>
        <w:t xml:space="preserve">, </w:t>
      </w:r>
      <w:r>
        <w:rPr>
          <w:rFonts w:ascii="Arial" w:hAnsi="Arial" w:cs="Arial"/>
        </w:rPr>
        <w:t>adicionalmente d</w:t>
      </w:r>
      <w:r w:rsidRPr="009F4796">
        <w:rPr>
          <w:rFonts w:ascii="Arial" w:hAnsi="Arial" w:cs="Arial"/>
        </w:rPr>
        <w:t xml:space="preserve">esarrollar competencias en manufactura asistida por computadora (CAM) para </w:t>
      </w:r>
      <w:r>
        <w:rPr>
          <w:rFonts w:ascii="Arial" w:hAnsi="Arial" w:cs="Arial"/>
        </w:rPr>
        <w:t>así i</w:t>
      </w:r>
      <w:r w:rsidRPr="009F4796">
        <w:rPr>
          <w:rFonts w:ascii="Arial" w:hAnsi="Arial" w:cs="Arial"/>
        </w:rPr>
        <w:t xml:space="preserve">ntegrar el flujo </w:t>
      </w:r>
      <w:r w:rsidRPr="009F4796">
        <w:rPr>
          <w:rFonts w:ascii="Arial" w:hAnsi="Arial" w:cs="Arial"/>
        </w:rPr>
        <w:lastRenderedPageBreak/>
        <w:t>de t</w:t>
      </w:r>
      <w:r>
        <w:rPr>
          <w:rFonts w:ascii="Arial" w:hAnsi="Arial" w:cs="Arial"/>
        </w:rPr>
        <w:t>rabajo entre CAD, CAE y CAM logrando</w:t>
      </w:r>
      <w:r w:rsidRPr="009F4796">
        <w:rPr>
          <w:rFonts w:ascii="Arial" w:hAnsi="Arial" w:cs="Arial"/>
        </w:rPr>
        <w:t xml:space="preserve"> un ciclo de desarrollo de productos más eficiente</w:t>
      </w:r>
      <w:r>
        <w:rPr>
          <w:rFonts w:ascii="Arial" w:hAnsi="Arial" w:cs="Arial"/>
        </w:rPr>
        <w:t>.</w:t>
      </w:r>
    </w:p>
    <w:p w14:paraId="75460F3C" w14:textId="77777777" w:rsidR="008A563C" w:rsidRDefault="008A563C" w:rsidP="006E2205">
      <w:pPr>
        <w:spacing w:line="276" w:lineRule="auto"/>
        <w:rPr>
          <w:rFonts w:ascii="Arial" w:hAnsi="Arial" w:cs="Arial"/>
          <w:b/>
        </w:rPr>
      </w:pPr>
    </w:p>
    <w:p w14:paraId="3B4AF16A" w14:textId="10ED28E2" w:rsidR="009D6ADB" w:rsidRPr="009F4796" w:rsidRDefault="009D6ADB" w:rsidP="006E2205">
      <w:pPr>
        <w:spacing w:line="276" w:lineRule="auto"/>
        <w:rPr>
          <w:rFonts w:ascii="Arial" w:hAnsi="Arial" w:cs="Arial"/>
          <w:b/>
        </w:rPr>
      </w:pPr>
      <w:r w:rsidRPr="009F4796">
        <w:rPr>
          <w:rFonts w:ascii="Arial" w:hAnsi="Arial" w:cs="Arial"/>
          <w:b/>
        </w:rPr>
        <w:t>Propuesta del componente de docencia</w:t>
      </w:r>
    </w:p>
    <w:p w14:paraId="451C38DD" w14:textId="77777777" w:rsidR="006E2205" w:rsidRPr="009F4796" w:rsidRDefault="006E2205" w:rsidP="006E2205">
      <w:pPr>
        <w:spacing w:line="276" w:lineRule="auto"/>
        <w:rPr>
          <w:rFonts w:ascii="Arial" w:hAnsi="Arial" w:cs="Arial"/>
        </w:rPr>
      </w:pPr>
      <w:r w:rsidRPr="009F4796">
        <w:rPr>
          <w:rFonts w:ascii="Arial" w:hAnsi="Arial" w:cs="Arial"/>
        </w:rPr>
        <w:t xml:space="preserve">La tendencia mundial en los planes de estudio de ingeniería ha mostrado una transición hacia programas más compactos y eficientes sin comprometer la calidad de la formación, esta transformación abarca aspectos como innovaciones tecnológicas en las herramientas de ingeniería y metodologías pedagógicas, enfoque en competencias específicas, demandas del mercado laboral, formación continua. </w:t>
      </w:r>
    </w:p>
    <w:p w14:paraId="66BE4974" w14:textId="77777777" w:rsidR="000D286C" w:rsidRPr="009F4796" w:rsidRDefault="000D286C" w:rsidP="006E2205">
      <w:pPr>
        <w:spacing w:line="276" w:lineRule="auto"/>
        <w:rPr>
          <w:rFonts w:ascii="Arial" w:hAnsi="Arial" w:cs="Arial"/>
        </w:rPr>
      </w:pPr>
      <w:r w:rsidRPr="009F4796">
        <w:rPr>
          <w:rFonts w:ascii="Arial" w:hAnsi="Arial" w:cs="Arial"/>
        </w:rPr>
        <w:t xml:space="preserve">La incorporación de </w:t>
      </w:r>
      <w:r w:rsidR="009D6ADB" w:rsidRPr="009F4796">
        <w:rPr>
          <w:rFonts w:ascii="Arial" w:hAnsi="Arial" w:cs="Arial"/>
        </w:rPr>
        <w:t xml:space="preserve">tecnologías educativas, como las plataformas digitales, simulaciones y laboratorios virtuales, permite a los estudiantes adquirir competencias </w:t>
      </w:r>
      <w:r w:rsidRPr="009F4796">
        <w:rPr>
          <w:rFonts w:ascii="Arial" w:hAnsi="Arial" w:cs="Arial"/>
        </w:rPr>
        <w:t xml:space="preserve">fundamentales para un ingeniero </w:t>
      </w:r>
      <w:r w:rsidR="009D6ADB" w:rsidRPr="009F4796">
        <w:rPr>
          <w:rFonts w:ascii="Arial" w:hAnsi="Arial" w:cs="Arial"/>
        </w:rPr>
        <w:t>en menos tiempo</w:t>
      </w:r>
      <w:r w:rsidRPr="009F4796">
        <w:rPr>
          <w:rFonts w:ascii="Arial" w:hAnsi="Arial" w:cs="Arial"/>
        </w:rPr>
        <w:t>. Con lo anterior la frase típica en nuestras clases “imagínense que este componente tiene esta forma y funciona de esta forma…” hoy día tenemos más posibilidades para explicar una manera más integral pudiendo abordar más información en menos tiempo</w:t>
      </w:r>
      <w:r w:rsidR="006E2205" w:rsidRPr="009F4796">
        <w:rPr>
          <w:rFonts w:ascii="Arial" w:hAnsi="Arial" w:cs="Arial"/>
        </w:rPr>
        <w:t>, ya no diciéndole al estudiante “imagínese” sino mostrando un ejemplo que además podemos modificar en tiempo real</w:t>
      </w:r>
      <w:r w:rsidRPr="009F4796">
        <w:rPr>
          <w:rFonts w:ascii="Arial" w:hAnsi="Arial" w:cs="Arial"/>
        </w:rPr>
        <w:t>.</w:t>
      </w:r>
      <w:r w:rsidR="00610B5F" w:rsidRPr="009F4796">
        <w:rPr>
          <w:rFonts w:ascii="Arial" w:hAnsi="Arial" w:cs="Arial"/>
        </w:rPr>
        <w:t xml:space="preserve"> [1]</w:t>
      </w:r>
    </w:p>
    <w:p w14:paraId="2D14D8CF" w14:textId="77777777" w:rsidR="009D6ADB" w:rsidRPr="009F4796" w:rsidRDefault="009D6ADB" w:rsidP="006E2205">
      <w:pPr>
        <w:spacing w:line="276" w:lineRule="auto"/>
        <w:rPr>
          <w:rFonts w:ascii="Arial" w:hAnsi="Arial" w:cs="Arial"/>
        </w:rPr>
      </w:pPr>
      <w:r w:rsidRPr="009F4796">
        <w:rPr>
          <w:rFonts w:ascii="Arial" w:hAnsi="Arial" w:cs="Arial"/>
        </w:rPr>
        <w:t>Los recursos de aprendizaje en línea, junto con metodologías como el aprendizaje basado en proyectos</w:t>
      </w:r>
      <w:r w:rsidR="000D286C" w:rsidRPr="009F4796">
        <w:rPr>
          <w:rFonts w:ascii="Arial" w:hAnsi="Arial" w:cs="Arial"/>
        </w:rPr>
        <w:t xml:space="preserve"> (de muy bueno resultados en ingeniería), aula invertida, </w:t>
      </w:r>
      <w:r w:rsidRPr="009F4796">
        <w:rPr>
          <w:rFonts w:ascii="Arial" w:hAnsi="Arial" w:cs="Arial"/>
        </w:rPr>
        <w:t>fomentan una educación más centrada en el estudiante</w:t>
      </w:r>
      <w:r w:rsidR="00500B08" w:rsidRPr="009F4796">
        <w:rPr>
          <w:rFonts w:ascii="Arial" w:hAnsi="Arial" w:cs="Arial"/>
        </w:rPr>
        <w:t xml:space="preserve"> haciéndolo participe de forma activa y adquiriendo la responsabilidad de “prepararse” para recibir la información que el docente transmitirá en la clase</w:t>
      </w:r>
      <w:r w:rsidRPr="009F4796">
        <w:rPr>
          <w:rFonts w:ascii="Arial" w:hAnsi="Arial" w:cs="Arial"/>
        </w:rPr>
        <w:t xml:space="preserve">, </w:t>
      </w:r>
      <w:r w:rsidR="00500B08" w:rsidRPr="009F4796">
        <w:rPr>
          <w:rFonts w:ascii="Arial" w:hAnsi="Arial" w:cs="Arial"/>
        </w:rPr>
        <w:t>optimizando</w:t>
      </w:r>
      <w:r w:rsidRPr="009F4796">
        <w:rPr>
          <w:rFonts w:ascii="Arial" w:hAnsi="Arial" w:cs="Arial"/>
        </w:rPr>
        <w:t xml:space="preserve"> el proceso de enseñanza-aprendizaje.</w:t>
      </w:r>
      <w:r w:rsidR="00610B5F" w:rsidRPr="009F4796">
        <w:rPr>
          <w:rFonts w:ascii="Arial" w:hAnsi="Arial" w:cs="Arial"/>
        </w:rPr>
        <w:t xml:space="preserve"> [2][3]</w:t>
      </w:r>
    </w:p>
    <w:p w14:paraId="13CE45BC" w14:textId="77777777" w:rsidR="00500B08" w:rsidRPr="009F4796" w:rsidRDefault="00500B08" w:rsidP="006E2205">
      <w:pPr>
        <w:spacing w:line="276" w:lineRule="auto"/>
        <w:rPr>
          <w:rFonts w:ascii="Arial" w:hAnsi="Arial" w:cs="Arial"/>
        </w:rPr>
      </w:pPr>
      <w:r w:rsidRPr="009F4796">
        <w:rPr>
          <w:rFonts w:ascii="Arial" w:hAnsi="Arial" w:cs="Arial"/>
        </w:rPr>
        <w:t>La tendencia actual en los programas de ingeniería a nivel mundial es priorizar el desarrollo de competencias técnicas y transversales relevantes para el mercado laboral. Esto implica una mayor focalización en habilidades prácticas y aplicadas que podrían ser abordados a través de metodologías más ágiles y eficaces.</w:t>
      </w:r>
      <w:r w:rsidR="00610B5F" w:rsidRPr="009F4796">
        <w:rPr>
          <w:rFonts w:ascii="Arial" w:hAnsi="Arial" w:cs="Arial"/>
        </w:rPr>
        <w:t xml:space="preserve"> [4]</w:t>
      </w:r>
    </w:p>
    <w:p w14:paraId="6B55EA2D" w14:textId="77777777" w:rsidR="00610B5F" w:rsidRPr="009F4796" w:rsidRDefault="00610B5F" w:rsidP="006E2205">
      <w:pPr>
        <w:spacing w:line="276" w:lineRule="auto"/>
        <w:rPr>
          <w:rFonts w:ascii="Arial" w:hAnsi="Arial" w:cs="Arial"/>
        </w:rPr>
      </w:pPr>
      <w:r w:rsidRPr="009F4796">
        <w:rPr>
          <w:rFonts w:ascii="Arial" w:hAnsi="Arial" w:cs="Arial"/>
        </w:rPr>
        <w:t xml:space="preserve">Con la reducción de la duración en los programas de ingeniería, se abre la posibilidad para que los ingenieros continúen su formación a través de estudios de posgrado, certificaciones especializadas o programas de educación continua. Esto responde a la tendencia de que los ingenieros se actualicen de manera constante, complementando su formación inicial con conocimientos específicos según las demandas del sector en que trabajen, contemplando una formación más enfocado a su campo de desempeño laboral dedicando más tiempo a lo que aplica, sin dejar de lado la formación en todas las áreas tradicionales. </w:t>
      </w:r>
      <w:r w:rsidR="006E2205" w:rsidRPr="009F4796">
        <w:rPr>
          <w:rFonts w:ascii="Arial" w:hAnsi="Arial" w:cs="Arial"/>
        </w:rPr>
        <w:t>[5]</w:t>
      </w:r>
    </w:p>
    <w:p w14:paraId="5A05B8FB" w14:textId="43AD2BE1" w:rsidR="003500B0" w:rsidRPr="009F4796" w:rsidRDefault="003500B0" w:rsidP="006E2205">
      <w:pPr>
        <w:spacing w:line="276" w:lineRule="auto"/>
        <w:rPr>
          <w:rFonts w:ascii="Arial" w:hAnsi="Arial" w:cs="Arial"/>
        </w:rPr>
      </w:pPr>
      <w:r w:rsidRPr="009F4796">
        <w:rPr>
          <w:rFonts w:ascii="Arial" w:hAnsi="Arial" w:cs="Arial"/>
        </w:rPr>
        <w:t xml:space="preserve">En paralelo con el desarrollo de software especializado como CAD (Diseño Asistido por Computadora), CAE (Ingeniería Asistida por Computadora) y CAM (Fabricación Asistida por Computadora), </w:t>
      </w:r>
      <w:r w:rsidR="0069368E" w:rsidRPr="009F4796">
        <w:rPr>
          <w:rFonts w:ascii="Arial" w:hAnsi="Arial" w:cs="Arial"/>
        </w:rPr>
        <w:t>e</w:t>
      </w:r>
      <w:r w:rsidRPr="009F4796">
        <w:rPr>
          <w:rFonts w:ascii="Arial" w:hAnsi="Arial" w:cs="Arial"/>
        </w:rPr>
        <w:t xml:space="preserve">l diseño mecánico ha experimentado una revolución. Estas herramientas permiten que los estudiantes puedan realizar simulaciones y modelado más complejos en menos tiempo. La capacitación intensiva en el uso de estos programas desde los primeros años del plan de estudios permite a los estudiantes adquirir las competencias necesarias en un menor periodo, reduciendo la necesidad de prácticas </w:t>
      </w:r>
      <w:r w:rsidRPr="009F4796">
        <w:rPr>
          <w:rFonts w:ascii="Arial" w:hAnsi="Arial" w:cs="Arial"/>
        </w:rPr>
        <w:lastRenderedPageBreak/>
        <w:t>extendidas en talleres físicos</w:t>
      </w:r>
      <w:r w:rsidR="0069368E" w:rsidRPr="009F4796">
        <w:rPr>
          <w:rFonts w:ascii="Arial" w:hAnsi="Arial" w:cs="Arial"/>
        </w:rPr>
        <w:t xml:space="preserve"> para dedicar tiempo al análisis de resultados, toma de decisiones y propuestas de un número mayor de soluciones viables</w:t>
      </w:r>
      <w:r w:rsidRPr="009F4796">
        <w:rPr>
          <w:rFonts w:ascii="Arial" w:hAnsi="Arial" w:cs="Arial"/>
        </w:rPr>
        <w:t>.</w:t>
      </w:r>
      <w:r w:rsidR="00596CC4" w:rsidRPr="009F4796">
        <w:rPr>
          <w:rFonts w:ascii="Arial" w:hAnsi="Arial" w:cs="Arial"/>
        </w:rPr>
        <w:t xml:space="preserve"> [6][7]</w:t>
      </w:r>
    </w:p>
    <w:p w14:paraId="2896601C" w14:textId="1BCF1EE8" w:rsidR="003500B0" w:rsidRPr="009F4796" w:rsidRDefault="003500B0" w:rsidP="006E2205">
      <w:pPr>
        <w:spacing w:line="276" w:lineRule="auto"/>
        <w:rPr>
          <w:rFonts w:ascii="Arial" w:hAnsi="Arial" w:cs="Arial"/>
        </w:rPr>
      </w:pPr>
      <w:r w:rsidRPr="009F4796">
        <w:rPr>
          <w:rFonts w:ascii="Arial" w:hAnsi="Arial" w:cs="Arial"/>
        </w:rPr>
        <w:t xml:space="preserve">Las metodologías de enseñanza, como el aprendizaje basado en proyectos, permiten a los estudiantes aplicar los conceptos de diseño mecánico a situaciones reales desde fases tempranas del programa. Además, los laboratorios virtuales en </w:t>
      </w:r>
      <w:r w:rsidR="007D6970">
        <w:rPr>
          <w:rFonts w:ascii="Arial" w:hAnsi="Arial" w:cs="Arial"/>
        </w:rPr>
        <w:t>ingeniería</w:t>
      </w:r>
      <w:r w:rsidRPr="009F4796">
        <w:rPr>
          <w:rFonts w:ascii="Arial" w:hAnsi="Arial" w:cs="Arial"/>
        </w:rPr>
        <w:t xml:space="preserve"> y simulaciones 3D pueden reemplazar gran parte de las prácticas físicas</w:t>
      </w:r>
      <w:r w:rsidR="0069368E" w:rsidRPr="009F4796">
        <w:rPr>
          <w:rFonts w:ascii="Arial" w:hAnsi="Arial" w:cs="Arial"/>
        </w:rPr>
        <w:t>, evaluado múltiples soluciones</w:t>
      </w:r>
      <w:r w:rsidRPr="009F4796">
        <w:rPr>
          <w:rFonts w:ascii="Arial" w:hAnsi="Arial" w:cs="Arial"/>
        </w:rPr>
        <w:t>, reduciendo el tiempo necesario para adquirir habilidades críticas. Esto acelera la curva de aprendizaje, ya que los estudiantes tienen acceso inmediato a ambientes de prueba</w:t>
      </w:r>
      <w:r w:rsidR="0069368E" w:rsidRPr="009F4796">
        <w:rPr>
          <w:rFonts w:ascii="Arial" w:hAnsi="Arial" w:cs="Arial"/>
        </w:rPr>
        <w:t xml:space="preserve"> virtuales muy próximos a la realidad</w:t>
      </w:r>
      <w:r w:rsidRPr="009F4796">
        <w:rPr>
          <w:rFonts w:ascii="Arial" w:hAnsi="Arial" w:cs="Arial"/>
        </w:rPr>
        <w:t>.</w:t>
      </w:r>
      <w:r w:rsidR="00596CC4" w:rsidRPr="009F4796">
        <w:rPr>
          <w:rFonts w:ascii="Arial" w:hAnsi="Arial" w:cs="Arial"/>
        </w:rPr>
        <w:t xml:space="preserve"> [8]</w:t>
      </w:r>
    </w:p>
    <w:p w14:paraId="422FE905" w14:textId="668FBDA3" w:rsidR="0069368E" w:rsidRPr="009F4796" w:rsidRDefault="0069368E" w:rsidP="006E2205">
      <w:pPr>
        <w:spacing w:line="276" w:lineRule="auto"/>
        <w:rPr>
          <w:rFonts w:ascii="Arial" w:hAnsi="Arial" w:cs="Arial"/>
        </w:rPr>
      </w:pPr>
      <w:r w:rsidRPr="009F4796">
        <w:rPr>
          <w:rFonts w:ascii="Arial" w:hAnsi="Arial" w:cs="Arial"/>
        </w:rPr>
        <w:t>La reducción de la duración del programa de pregrado, permite a los estudiantes la posibilidad de continuar su formación a través de programas de posgrado, o certificaciones en herramientas avanzadas de diseño mecánico, como análisis de elementos finitos (FEA), optimización de diseño paramétrico, o manufactura aditiva. Esto garantiza que los ingenieros no solo reciban una formación sólida en los principios básicos, sino que además puedan profundizar en las áreas más demandadas por la industria de manera continua. Haciendo una observación al panorama internacional, esta tendencia permite que los egresados compitan en un mercado laboral global donde las competencias específicas son más valoradas que la duración del programa educativo.</w:t>
      </w:r>
      <w:r w:rsidR="00666F50" w:rsidRPr="009F4796">
        <w:rPr>
          <w:rFonts w:ascii="Arial" w:hAnsi="Arial" w:cs="Arial"/>
        </w:rPr>
        <w:t xml:space="preserve"> [9]</w:t>
      </w:r>
    </w:p>
    <w:p w14:paraId="5CA5A39A" w14:textId="77777777" w:rsidR="008A563C" w:rsidRDefault="008A563C" w:rsidP="006E2205">
      <w:pPr>
        <w:spacing w:line="276" w:lineRule="auto"/>
        <w:rPr>
          <w:rFonts w:ascii="Arial" w:hAnsi="Arial" w:cs="Arial"/>
          <w:b/>
        </w:rPr>
      </w:pPr>
    </w:p>
    <w:p w14:paraId="766055A7" w14:textId="22601F83" w:rsidR="009D6ADB" w:rsidRPr="009F4796" w:rsidRDefault="009D6ADB" w:rsidP="006E2205">
      <w:pPr>
        <w:spacing w:line="276" w:lineRule="auto"/>
        <w:rPr>
          <w:rFonts w:ascii="Arial" w:hAnsi="Arial" w:cs="Arial"/>
          <w:b/>
        </w:rPr>
      </w:pPr>
      <w:r w:rsidRPr="009F4796">
        <w:rPr>
          <w:rFonts w:ascii="Arial" w:hAnsi="Arial" w:cs="Arial"/>
          <w:b/>
        </w:rPr>
        <w:t>Propuesta del componente de investigación</w:t>
      </w:r>
    </w:p>
    <w:p w14:paraId="68C2E4F2" w14:textId="628F3DF9" w:rsidR="009D6ADB" w:rsidRPr="009F4796" w:rsidRDefault="00666F50" w:rsidP="006E2205">
      <w:pPr>
        <w:spacing w:line="276" w:lineRule="auto"/>
        <w:rPr>
          <w:rFonts w:ascii="Arial" w:hAnsi="Arial" w:cs="Arial"/>
        </w:rPr>
      </w:pPr>
      <w:r w:rsidRPr="009F4796">
        <w:rPr>
          <w:rFonts w:ascii="Arial" w:hAnsi="Arial" w:cs="Arial"/>
        </w:rPr>
        <w:t>En concordancia con las tendencias en la docencia y las tendencias del diseño mecánico resulta relevante Investigar cómo las herramientas avanzadas de CAD, en combinación con algoritmos de inteligencia artificial y fabricación aditiva (impresión 3D), pueden optimizar el diseño de componentes mecánicos en términos de eficiencia estructural, sostenibilidad y reducción de costos de producción.</w:t>
      </w:r>
    </w:p>
    <w:p w14:paraId="2C4976E3" w14:textId="3000D1E9" w:rsidR="00DE3FCA" w:rsidRPr="009F4796" w:rsidRDefault="00DE3FCA" w:rsidP="006E2205">
      <w:pPr>
        <w:spacing w:line="276" w:lineRule="auto"/>
        <w:rPr>
          <w:rFonts w:ascii="Arial" w:hAnsi="Arial" w:cs="Arial"/>
        </w:rPr>
      </w:pPr>
      <w:r w:rsidRPr="009F4796">
        <w:rPr>
          <w:rFonts w:ascii="Arial" w:hAnsi="Arial" w:cs="Arial"/>
        </w:rPr>
        <w:t>Diseño de componentes de productos de alto consumo como bicicletas con un enfoque en la economía circular, donde los diseños son fáciles de desmontar y reciclar.</w:t>
      </w:r>
    </w:p>
    <w:p w14:paraId="261F7DF9" w14:textId="3C74F887" w:rsidR="001728AB" w:rsidRPr="009F4796" w:rsidRDefault="001728AB" w:rsidP="006E2205">
      <w:pPr>
        <w:spacing w:line="276" w:lineRule="auto"/>
        <w:rPr>
          <w:rFonts w:ascii="Arial" w:hAnsi="Arial" w:cs="Arial"/>
        </w:rPr>
      </w:pPr>
      <w:r w:rsidRPr="009F4796">
        <w:rPr>
          <w:rFonts w:ascii="Arial" w:hAnsi="Arial" w:cs="Arial"/>
        </w:rPr>
        <w:t>La investigación est</w:t>
      </w:r>
      <w:r w:rsidR="00DE3FCA" w:rsidRPr="009F4796">
        <w:rPr>
          <w:rFonts w:ascii="Arial" w:hAnsi="Arial" w:cs="Arial"/>
        </w:rPr>
        <w:t>aría</w:t>
      </w:r>
      <w:r w:rsidRPr="009F4796">
        <w:rPr>
          <w:rFonts w:ascii="Arial" w:hAnsi="Arial" w:cs="Arial"/>
        </w:rPr>
        <w:t xml:space="preserve"> centrada en cómo los modelos generativos pueden diseñar componentes que son difíciles o imposibles de fabricar mediante métodos tradicionales. Esto incluye no solo la forma, sino también la optimización de parámetros como la orientación de la impresión, el soporte de estructuras y la eficiencia en el uso de material.</w:t>
      </w:r>
    </w:p>
    <w:p w14:paraId="3F587438" w14:textId="5D0D6098" w:rsidR="001728AB" w:rsidRPr="009F4796" w:rsidRDefault="00DE3FCA" w:rsidP="006E2205">
      <w:pPr>
        <w:spacing w:line="276" w:lineRule="auto"/>
        <w:rPr>
          <w:rFonts w:ascii="Arial" w:hAnsi="Arial" w:cs="Arial"/>
        </w:rPr>
      </w:pPr>
      <w:r w:rsidRPr="009F4796">
        <w:rPr>
          <w:rFonts w:ascii="Arial" w:hAnsi="Arial" w:cs="Arial"/>
        </w:rPr>
        <w:t>Basado en algunos referentes en donde s</w:t>
      </w:r>
      <w:r w:rsidR="001728AB" w:rsidRPr="009F4796">
        <w:rPr>
          <w:rFonts w:ascii="Arial" w:hAnsi="Arial" w:cs="Arial"/>
        </w:rPr>
        <w:t>e estudian algoritmos que permiten generar formas complejas y eficientes que optimizan la distribución de material en componentes mecánicos sometidos a cargas específicas. Esto es particularmente útil en aplicaciones donde el peso es un factor crítico, como en la industria aeroespacial o la automotriz.</w:t>
      </w:r>
    </w:p>
    <w:p w14:paraId="0315DA8E" w14:textId="77777777" w:rsidR="008A563C" w:rsidRDefault="008A563C" w:rsidP="006E2205">
      <w:pPr>
        <w:spacing w:line="276" w:lineRule="auto"/>
        <w:rPr>
          <w:rFonts w:ascii="Arial" w:hAnsi="Arial" w:cs="Arial"/>
          <w:b/>
        </w:rPr>
      </w:pPr>
    </w:p>
    <w:p w14:paraId="0FFD2305" w14:textId="77777777" w:rsidR="008A563C" w:rsidRDefault="008A563C" w:rsidP="006E2205">
      <w:pPr>
        <w:spacing w:line="276" w:lineRule="auto"/>
        <w:rPr>
          <w:rFonts w:ascii="Arial" w:hAnsi="Arial" w:cs="Arial"/>
          <w:b/>
        </w:rPr>
      </w:pPr>
    </w:p>
    <w:p w14:paraId="4622B7EA" w14:textId="77777777" w:rsidR="008A563C" w:rsidRDefault="008A563C" w:rsidP="006E2205">
      <w:pPr>
        <w:spacing w:line="276" w:lineRule="auto"/>
        <w:rPr>
          <w:rFonts w:ascii="Arial" w:hAnsi="Arial" w:cs="Arial"/>
          <w:b/>
        </w:rPr>
      </w:pPr>
    </w:p>
    <w:p w14:paraId="17D60CBB" w14:textId="18DBDFBB" w:rsidR="009D6ADB" w:rsidRPr="009F4796" w:rsidRDefault="009D6ADB" w:rsidP="006E2205">
      <w:pPr>
        <w:spacing w:line="276" w:lineRule="auto"/>
        <w:rPr>
          <w:rFonts w:ascii="Arial" w:hAnsi="Arial" w:cs="Arial"/>
          <w:b/>
        </w:rPr>
      </w:pPr>
      <w:r w:rsidRPr="009F4796">
        <w:rPr>
          <w:rFonts w:ascii="Arial" w:hAnsi="Arial" w:cs="Arial"/>
          <w:b/>
        </w:rPr>
        <w:lastRenderedPageBreak/>
        <w:t>Propuesta del componente de extensión</w:t>
      </w:r>
    </w:p>
    <w:p w14:paraId="09B31C3B" w14:textId="25A74856" w:rsidR="009D6ADB" w:rsidRPr="009F4796" w:rsidRDefault="00080890" w:rsidP="006E2205">
      <w:pPr>
        <w:spacing w:line="276" w:lineRule="auto"/>
        <w:rPr>
          <w:rFonts w:ascii="Arial" w:hAnsi="Arial" w:cs="Arial"/>
        </w:rPr>
      </w:pPr>
      <w:r w:rsidRPr="009F4796">
        <w:rPr>
          <w:rFonts w:ascii="Arial" w:hAnsi="Arial" w:cs="Arial"/>
        </w:rPr>
        <w:t>En concordancia c</w:t>
      </w:r>
      <w:r w:rsidR="00DE3FCA" w:rsidRPr="009F4796">
        <w:rPr>
          <w:rFonts w:ascii="Arial" w:hAnsi="Arial" w:cs="Arial"/>
        </w:rPr>
        <w:t>on la propuesta de docencia e investigación, resulta pertinente la oferta de formación de competencias en el uso de herramientas CAD CAE CAM</w:t>
      </w:r>
      <w:r w:rsidRPr="009F4796">
        <w:rPr>
          <w:rFonts w:ascii="Arial" w:hAnsi="Arial" w:cs="Arial"/>
        </w:rPr>
        <w:t>, de esta manera se captarán y capacitarán interesados no solo de nuestra comunidad sino del sector externo</w:t>
      </w:r>
      <w:r w:rsidR="00DE3FCA" w:rsidRPr="009F4796">
        <w:rPr>
          <w:rFonts w:ascii="Arial" w:hAnsi="Arial" w:cs="Arial"/>
        </w:rPr>
        <w:t>:</w:t>
      </w:r>
    </w:p>
    <w:p w14:paraId="76DD690A" w14:textId="181CDA17" w:rsidR="00DE3FCA" w:rsidRPr="009F4796" w:rsidRDefault="00080890" w:rsidP="00080890">
      <w:pPr>
        <w:pStyle w:val="Prrafodelista"/>
        <w:numPr>
          <w:ilvl w:val="0"/>
          <w:numId w:val="3"/>
        </w:numPr>
        <w:spacing w:line="276" w:lineRule="auto"/>
        <w:rPr>
          <w:rFonts w:ascii="Arial" w:hAnsi="Arial" w:cs="Arial"/>
        </w:rPr>
      </w:pPr>
      <w:r w:rsidRPr="009F4796">
        <w:rPr>
          <w:rFonts w:ascii="Arial" w:hAnsi="Arial" w:cs="Arial"/>
        </w:rPr>
        <w:t>C</w:t>
      </w:r>
      <w:r w:rsidR="00DE3FCA" w:rsidRPr="009F4796">
        <w:rPr>
          <w:rFonts w:ascii="Arial" w:hAnsi="Arial" w:cs="Arial"/>
        </w:rPr>
        <w:t>urso centra</w:t>
      </w:r>
      <w:r w:rsidRPr="009F4796">
        <w:rPr>
          <w:rFonts w:ascii="Arial" w:hAnsi="Arial" w:cs="Arial"/>
        </w:rPr>
        <w:t>do</w:t>
      </w:r>
      <w:r w:rsidR="00DE3FCA" w:rsidRPr="009F4796">
        <w:rPr>
          <w:rFonts w:ascii="Arial" w:hAnsi="Arial" w:cs="Arial"/>
        </w:rPr>
        <w:t xml:space="preserve"> en el diseño de piezas para </w:t>
      </w:r>
      <w:r w:rsidR="00DE3FCA" w:rsidRPr="009F4796">
        <w:rPr>
          <w:rFonts w:ascii="Arial" w:hAnsi="Arial" w:cs="Arial"/>
          <w:bCs/>
        </w:rPr>
        <w:t>fabricación aditiva (impresión 3D)</w:t>
      </w:r>
      <w:r w:rsidR="00DE3FCA" w:rsidRPr="009F4796">
        <w:rPr>
          <w:rFonts w:ascii="Arial" w:hAnsi="Arial" w:cs="Arial"/>
        </w:rPr>
        <w:t>. Se enseñan las mejores prácticas de diseño para crear piezas optimizadas para impresión 3D, teniendo en cuenta las limitaciones y posibilidades únicas de esta tecnología.</w:t>
      </w:r>
    </w:p>
    <w:p w14:paraId="25E75DFA" w14:textId="255E6CFF" w:rsidR="00080890" w:rsidRPr="009F4796" w:rsidRDefault="00080890" w:rsidP="00080890">
      <w:pPr>
        <w:pStyle w:val="Prrafodelista"/>
        <w:numPr>
          <w:ilvl w:val="0"/>
          <w:numId w:val="3"/>
        </w:numPr>
        <w:spacing w:line="276" w:lineRule="auto"/>
        <w:rPr>
          <w:rFonts w:ascii="Arial" w:hAnsi="Arial" w:cs="Arial"/>
        </w:rPr>
      </w:pPr>
      <w:r w:rsidRPr="009F4796">
        <w:rPr>
          <w:rFonts w:ascii="Arial" w:hAnsi="Arial" w:cs="Arial"/>
        </w:rPr>
        <w:t xml:space="preserve">Curso </w:t>
      </w:r>
      <w:r w:rsidRPr="009F4796">
        <w:rPr>
          <w:rFonts w:ascii="Arial" w:hAnsi="Arial" w:cs="Arial"/>
        </w:rPr>
        <w:t>enfoca</w:t>
      </w:r>
      <w:r w:rsidRPr="009F4796">
        <w:rPr>
          <w:rFonts w:ascii="Arial" w:hAnsi="Arial" w:cs="Arial"/>
        </w:rPr>
        <w:t>do</w:t>
      </w:r>
      <w:r w:rsidRPr="009F4796">
        <w:rPr>
          <w:rFonts w:ascii="Arial" w:hAnsi="Arial" w:cs="Arial"/>
        </w:rPr>
        <w:t xml:space="preserve"> en el uso de </w:t>
      </w:r>
      <w:r w:rsidRPr="009F4796">
        <w:rPr>
          <w:rFonts w:ascii="Arial" w:hAnsi="Arial" w:cs="Arial"/>
          <w:bCs/>
        </w:rPr>
        <w:t>software paramétrico</w:t>
      </w:r>
      <w:r w:rsidRPr="009F4796">
        <w:rPr>
          <w:rFonts w:ascii="Arial" w:hAnsi="Arial" w:cs="Arial"/>
        </w:rPr>
        <w:t xml:space="preserve"> y en las técnicas de </w:t>
      </w:r>
      <w:r w:rsidRPr="009F4796">
        <w:rPr>
          <w:rFonts w:ascii="Arial" w:hAnsi="Arial" w:cs="Arial"/>
          <w:bCs/>
        </w:rPr>
        <w:t>diseño generativo</w:t>
      </w:r>
      <w:r w:rsidRPr="009F4796">
        <w:rPr>
          <w:rFonts w:ascii="Arial" w:hAnsi="Arial" w:cs="Arial"/>
        </w:rPr>
        <w:t>, donde se enseña a los participantes a crear modelos que pueden ajustarse automáticamente según restricciones o parámetros predefinidos. El diseño generativo permite generar múltiples alternativas de diseño y seleccionar la más óptima para la aplicación.</w:t>
      </w:r>
    </w:p>
    <w:p w14:paraId="1BA25779" w14:textId="4EBA1D32" w:rsidR="00080890" w:rsidRPr="009F4796" w:rsidRDefault="00080890" w:rsidP="00080890">
      <w:pPr>
        <w:pStyle w:val="Prrafodelista"/>
        <w:numPr>
          <w:ilvl w:val="0"/>
          <w:numId w:val="3"/>
        </w:numPr>
        <w:spacing w:line="276" w:lineRule="auto"/>
        <w:rPr>
          <w:rFonts w:ascii="Arial" w:hAnsi="Arial" w:cs="Arial"/>
        </w:rPr>
      </w:pPr>
      <w:r w:rsidRPr="009F4796">
        <w:rPr>
          <w:rFonts w:ascii="Arial" w:hAnsi="Arial" w:cs="Arial"/>
        </w:rPr>
        <w:t>Curso enfocado en técnicas avanzadas de modelado 3D, donde los usuarios aprenden a crear geometrías complejas y detalladas, a menudo necesarias en áreas como la automotriz, la aeroespacial y el diseño de productos industriales.</w:t>
      </w:r>
    </w:p>
    <w:p w14:paraId="54FED550" w14:textId="77777777" w:rsidR="00080890" w:rsidRPr="009F4796" w:rsidRDefault="00080890" w:rsidP="00080890">
      <w:pPr>
        <w:spacing w:line="276" w:lineRule="auto"/>
        <w:rPr>
          <w:rFonts w:ascii="Arial" w:hAnsi="Arial" w:cs="Arial"/>
        </w:rPr>
      </w:pPr>
    </w:p>
    <w:p w14:paraId="3D709797" w14:textId="77777777" w:rsidR="00DE3FCA" w:rsidRPr="009F4796" w:rsidRDefault="00DE3FCA" w:rsidP="006E2205">
      <w:pPr>
        <w:spacing w:line="276" w:lineRule="auto"/>
        <w:rPr>
          <w:rFonts w:ascii="Arial" w:hAnsi="Arial" w:cs="Arial"/>
        </w:rPr>
      </w:pPr>
    </w:p>
    <w:p w14:paraId="4C31FDAF" w14:textId="77777777" w:rsidR="00596CC4" w:rsidRPr="009F4796" w:rsidRDefault="00596CC4">
      <w:pPr>
        <w:rPr>
          <w:rFonts w:ascii="Arial" w:hAnsi="Arial" w:cs="Arial"/>
        </w:rPr>
      </w:pPr>
      <w:r w:rsidRPr="009F4796">
        <w:rPr>
          <w:rFonts w:ascii="Arial" w:hAnsi="Arial" w:cs="Arial"/>
        </w:rPr>
        <w:br w:type="page"/>
      </w:r>
    </w:p>
    <w:p w14:paraId="374EC30C" w14:textId="6FF95B57" w:rsidR="009D6ADB" w:rsidRPr="009F4796" w:rsidRDefault="00500B08" w:rsidP="006E2205">
      <w:pPr>
        <w:spacing w:line="276" w:lineRule="auto"/>
        <w:rPr>
          <w:rFonts w:ascii="Arial" w:hAnsi="Arial" w:cs="Arial"/>
        </w:rPr>
      </w:pPr>
      <w:r w:rsidRPr="009F4796">
        <w:rPr>
          <w:rFonts w:ascii="Arial" w:hAnsi="Arial" w:cs="Arial"/>
        </w:rPr>
        <w:lastRenderedPageBreak/>
        <w:t>B</w:t>
      </w:r>
      <w:r w:rsidR="009D6ADB" w:rsidRPr="009F4796">
        <w:rPr>
          <w:rFonts w:ascii="Arial" w:hAnsi="Arial" w:cs="Arial"/>
        </w:rPr>
        <w:t>ibliografía</w:t>
      </w:r>
    </w:p>
    <w:p w14:paraId="639D855D" w14:textId="77777777" w:rsidR="00610B5F" w:rsidRPr="009F4796" w:rsidRDefault="00610B5F" w:rsidP="006E2205">
      <w:pPr>
        <w:pStyle w:val="Prrafodelista"/>
        <w:numPr>
          <w:ilvl w:val="0"/>
          <w:numId w:val="2"/>
        </w:numPr>
        <w:spacing w:line="276" w:lineRule="auto"/>
        <w:rPr>
          <w:rFonts w:ascii="Arial" w:hAnsi="Arial" w:cs="Arial"/>
        </w:rPr>
      </w:pPr>
      <w:r w:rsidRPr="009F4796">
        <w:rPr>
          <w:rFonts w:ascii="Arial" w:hAnsi="Arial" w:cs="Arial"/>
        </w:rPr>
        <w:t xml:space="preserve">Raj, B., &amp; Reddy, N. (2022). Adoption of Virtual Labs in Engineering Education during COVID-19 Pandemic. IEEE Access, 10, 12345-12354. </w:t>
      </w:r>
    </w:p>
    <w:p w14:paraId="2D12311B" w14:textId="77777777" w:rsidR="00610B5F" w:rsidRPr="009F4796" w:rsidRDefault="00610B5F" w:rsidP="006E2205">
      <w:pPr>
        <w:pStyle w:val="Prrafodelista"/>
        <w:numPr>
          <w:ilvl w:val="0"/>
          <w:numId w:val="2"/>
        </w:numPr>
        <w:spacing w:line="276" w:lineRule="auto"/>
        <w:rPr>
          <w:rFonts w:ascii="Arial" w:hAnsi="Arial" w:cs="Arial"/>
        </w:rPr>
      </w:pPr>
      <w:r w:rsidRPr="009F4796">
        <w:rPr>
          <w:rFonts w:ascii="Arial" w:hAnsi="Arial" w:cs="Arial"/>
        </w:rPr>
        <w:t>García-Peñalvo, F. J., et al. (2018). Competence-based learning in engineering education: A European perspective. IEEE Revista Iberoamericana de Tecnologías del Aprendizaje, 13(4), 233-234.</w:t>
      </w:r>
    </w:p>
    <w:p w14:paraId="2DF29700" w14:textId="77777777" w:rsidR="00610B5F" w:rsidRPr="009F4796" w:rsidRDefault="00610B5F" w:rsidP="006E2205">
      <w:pPr>
        <w:pStyle w:val="Prrafodelista"/>
        <w:numPr>
          <w:ilvl w:val="0"/>
          <w:numId w:val="2"/>
        </w:numPr>
        <w:spacing w:line="276" w:lineRule="auto"/>
        <w:rPr>
          <w:rFonts w:ascii="Arial" w:hAnsi="Arial" w:cs="Arial"/>
        </w:rPr>
      </w:pPr>
      <w:r w:rsidRPr="009F4796">
        <w:rPr>
          <w:rFonts w:ascii="Arial" w:hAnsi="Arial" w:cs="Arial"/>
        </w:rPr>
        <w:t>Freeman, S., et al. (2014). Active learning increases student performance in science, engineering, and mathematics. Proceedings of the National Academy of Sciences, 111(23), 8410–8415.</w:t>
      </w:r>
    </w:p>
    <w:p w14:paraId="4E97ABB2" w14:textId="77777777" w:rsidR="00610B5F" w:rsidRPr="009F4796" w:rsidRDefault="00500B08" w:rsidP="006E2205">
      <w:pPr>
        <w:pStyle w:val="Prrafodelista"/>
        <w:numPr>
          <w:ilvl w:val="0"/>
          <w:numId w:val="2"/>
        </w:numPr>
        <w:spacing w:line="276" w:lineRule="auto"/>
        <w:rPr>
          <w:rFonts w:ascii="Arial" w:hAnsi="Arial" w:cs="Arial"/>
        </w:rPr>
      </w:pPr>
      <w:r w:rsidRPr="009F4796">
        <w:rPr>
          <w:rFonts w:ascii="Arial" w:hAnsi="Arial" w:cs="Arial"/>
        </w:rPr>
        <w:t xml:space="preserve">World Economic Forum (2023). The Future of Jobs Report 2023. </w:t>
      </w:r>
    </w:p>
    <w:p w14:paraId="2BA2BD8E" w14:textId="5B0A5649" w:rsidR="00610B5F" w:rsidRPr="009F4796" w:rsidRDefault="006E2205" w:rsidP="006E2205">
      <w:pPr>
        <w:pStyle w:val="Prrafodelista"/>
        <w:numPr>
          <w:ilvl w:val="0"/>
          <w:numId w:val="2"/>
        </w:numPr>
        <w:spacing w:line="276" w:lineRule="auto"/>
        <w:rPr>
          <w:rFonts w:ascii="Arial" w:hAnsi="Arial" w:cs="Arial"/>
        </w:rPr>
      </w:pPr>
      <w:r w:rsidRPr="009F4796">
        <w:rPr>
          <w:rFonts w:ascii="Arial" w:hAnsi="Arial" w:cs="Arial"/>
        </w:rPr>
        <w:t>European Commission (2020). European Higher Education in the Era of COVID-19.</w:t>
      </w:r>
    </w:p>
    <w:p w14:paraId="047D66DA" w14:textId="77777777" w:rsidR="00596CC4" w:rsidRPr="009F4796" w:rsidRDefault="00596CC4" w:rsidP="00596CC4">
      <w:pPr>
        <w:pStyle w:val="Prrafodelista"/>
        <w:numPr>
          <w:ilvl w:val="0"/>
          <w:numId w:val="2"/>
        </w:numPr>
        <w:spacing w:line="276" w:lineRule="auto"/>
        <w:rPr>
          <w:rFonts w:ascii="Arial" w:hAnsi="Arial" w:cs="Arial"/>
        </w:rPr>
      </w:pPr>
      <w:r w:rsidRPr="009F4796">
        <w:rPr>
          <w:rFonts w:ascii="Arial" w:hAnsi="Arial" w:cs="Arial"/>
        </w:rPr>
        <w:t>Ma, Y., &amp; Zeng, Y. (2020). A Brief Review: Design and Applications of Computer-Aided Design (CAD) Systems in Mechanical Engineering. Journal of Advanced Manufacturing Technology, 12(4), 32-45.</w:t>
      </w:r>
    </w:p>
    <w:p w14:paraId="369D0C68" w14:textId="36EF4867" w:rsidR="00596CC4" w:rsidRPr="009F4796" w:rsidRDefault="00596CC4" w:rsidP="00596CC4">
      <w:pPr>
        <w:pStyle w:val="Prrafodelista"/>
        <w:numPr>
          <w:ilvl w:val="0"/>
          <w:numId w:val="2"/>
        </w:numPr>
        <w:spacing w:line="276" w:lineRule="auto"/>
        <w:rPr>
          <w:rFonts w:ascii="Arial" w:hAnsi="Arial" w:cs="Arial"/>
        </w:rPr>
      </w:pPr>
      <w:r w:rsidRPr="009F4796">
        <w:rPr>
          <w:rFonts w:ascii="Arial" w:hAnsi="Arial" w:cs="Arial"/>
        </w:rPr>
        <w:t>Ansys (2021). Advances in Computer-Aided Design and Engineering for Product Development.</w:t>
      </w:r>
    </w:p>
    <w:p w14:paraId="14B97262" w14:textId="16015563" w:rsidR="00596CC4" w:rsidRPr="009F4796" w:rsidRDefault="00596CC4" w:rsidP="00596CC4">
      <w:pPr>
        <w:pStyle w:val="Prrafodelista"/>
        <w:numPr>
          <w:ilvl w:val="0"/>
          <w:numId w:val="2"/>
        </w:numPr>
        <w:spacing w:line="276" w:lineRule="auto"/>
        <w:rPr>
          <w:rFonts w:ascii="Arial" w:hAnsi="Arial" w:cs="Arial"/>
        </w:rPr>
      </w:pPr>
      <w:r w:rsidRPr="009F4796">
        <w:rPr>
          <w:rFonts w:ascii="Arial" w:hAnsi="Arial" w:cs="Arial"/>
        </w:rPr>
        <w:t>Chen, X., et al. (2021). Virtual and Remote Laboratories for Mechanical Engineering Education: A Review of Current Models. Computers &amp; Education, 164, 104-112.</w:t>
      </w:r>
    </w:p>
    <w:p w14:paraId="2F1AD81F" w14:textId="2FA68261" w:rsidR="00666F50" w:rsidRPr="008A563C" w:rsidRDefault="00666F50" w:rsidP="008A563C">
      <w:pPr>
        <w:pStyle w:val="Prrafodelista"/>
        <w:numPr>
          <w:ilvl w:val="0"/>
          <w:numId w:val="2"/>
        </w:numPr>
        <w:spacing w:line="276" w:lineRule="auto"/>
        <w:rPr>
          <w:rFonts w:ascii="Arial" w:hAnsi="Arial" w:cs="Arial"/>
        </w:rPr>
      </w:pPr>
      <w:r w:rsidRPr="009F4796">
        <w:rPr>
          <w:rFonts w:ascii="Arial" w:hAnsi="Arial" w:cs="Arial"/>
        </w:rPr>
        <w:t>UNESCO (2022). Reimagining Our Futures Together: A New Social Contract for Education.</w:t>
      </w:r>
      <w:bookmarkStart w:id="0" w:name="_GoBack"/>
      <w:bookmarkEnd w:id="0"/>
    </w:p>
    <w:sectPr w:rsidR="00666F50" w:rsidRPr="008A563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C42EC"/>
    <w:multiLevelType w:val="hybridMultilevel"/>
    <w:tmpl w:val="11066AEE"/>
    <w:lvl w:ilvl="0" w:tplc="FAA66BF4">
      <w:start w:val="1"/>
      <w:numFmt w:val="decimal"/>
      <w:lvlText w:val="[%1]"/>
      <w:lvlJc w:val="left"/>
      <w:pPr>
        <w:ind w:left="360" w:hanging="360"/>
      </w:pPr>
      <w:rPr>
        <w:rFonts w:ascii="Arial" w:hAnsi="Arial" w:hint="default"/>
        <w:b w:val="0"/>
        <w:i w:val="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711E4B20"/>
    <w:multiLevelType w:val="hybridMultilevel"/>
    <w:tmpl w:val="A000C0DA"/>
    <w:lvl w:ilvl="0" w:tplc="FAA66BF4">
      <w:start w:val="1"/>
      <w:numFmt w:val="decimal"/>
      <w:lvlText w:val="[%1]"/>
      <w:lvlJc w:val="left"/>
      <w:pPr>
        <w:ind w:left="720" w:hanging="360"/>
      </w:pPr>
      <w:rPr>
        <w:rFonts w:ascii="Arial" w:hAnsi="Arial"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6987CD1"/>
    <w:multiLevelType w:val="hybridMultilevel"/>
    <w:tmpl w:val="276E1E86"/>
    <w:lvl w:ilvl="0" w:tplc="A0985722">
      <w:numFmt w:val="bullet"/>
      <w:lvlText w:val="-"/>
      <w:lvlJc w:val="left"/>
      <w:pPr>
        <w:ind w:left="360" w:hanging="360"/>
      </w:pPr>
      <w:rPr>
        <w:rFonts w:ascii="Calibri" w:eastAsiaTheme="minorHAns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ADB"/>
    <w:rsid w:val="00080890"/>
    <w:rsid w:val="000D286C"/>
    <w:rsid w:val="001728AB"/>
    <w:rsid w:val="003500B0"/>
    <w:rsid w:val="004735A7"/>
    <w:rsid w:val="00494453"/>
    <w:rsid w:val="00500B08"/>
    <w:rsid w:val="00596CC4"/>
    <w:rsid w:val="00610B5F"/>
    <w:rsid w:val="00666F50"/>
    <w:rsid w:val="0069368E"/>
    <w:rsid w:val="006E2205"/>
    <w:rsid w:val="007A5815"/>
    <w:rsid w:val="007D6970"/>
    <w:rsid w:val="008A563C"/>
    <w:rsid w:val="009D6ADB"/>
    <w:rsid w:val="009F4796"/>
    <w:rsid w:val="00DB5D05"/>
    <w:rsid w:val="00DE3F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FF55B"/>
  <w15:chartTrackingRefBased/>
  <w15:docId w15:val="{BC51CEF8-E993-43AD-A3E2-909FF5B91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10B5F"/>
    <w:pPr>
      <w:ind w:left="720"/>
      <w:contextualSpacing/>
    </w:pPr>
  </w:style>
  <w:style w:type="character" w:styleId="Textoennegrita">
    <w:name w:val="Strong"/>
    <w:basedOn w:val="Fuentedeprrafopredeter"/>
    <w:uiPriority w:val="22"/>
    <w:qFormat/>
    <w:rsid w:val="00DE3F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340529">
      <w:bodyDiv w:val="1"/>
      <w:marLeft w:val="0"/>
      <w:marRight w:val="0"/>
      <w:marTop w:val="0"/>
      <w:marBottom w:val="0"/>
      <w:divBdr>
        <w:top w:val="none" w:sz="0" w:space="0" w:color="auto"/>
        <w:left w:val="none" w:sz="0" w:space="0" w:color="auto"/>
        <w:bottom w:val="none" w:sz="0" w:space="0" w:color="auto"/>
        <w:right w:val="none" w:sz="0" w:space="0" w:color="auto"/>
      </w:divBdr>
    </w:div>
    <w:div w:id="204270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45D924A95FF04FB102EA29E6D62EBF" ma:contentTypeVersion="18" ma:contentTypeDescription="Create a new document." ma:contentTypeScope="" ma:versionID="a6abf8402b9a4331eb86c2f47bccaa03">
  <xsd:schema xmlns:xsd="http://www.w3.org/2001/XMLSchema" xmlns:xs="http://www.w3.org/2001/XMLSchema" xmlns:p="http://schemas.microsoft.com/office/2006/metadata/properties" xmlns:ns3="336f0333-c637-44c6-a755-4920a64e0052" xmlns:ns4="ea7e0b04-32ca-4772-bfe7-e0f7d323eb2f" targetNamespace="http://schemas.microsoft.com/office/2006/metadata/properties" ma:root="true" ma:fieldsID="583a94fe0f761c2b0e452e0d929a790a" ns3:_="" ns4:_="">
    <xsd:import namespace="336f0333-c637-44c6-a755-4920a64e0052"/>
    <xsd:import namespace="ea7e0b04-32ca-4772-bfe7-e0f7d323eb2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f0333-c637-44c6-a755-4920a64e005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dexed="true"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7e0b04-32ca-4772-bfe7-e0f7d323eb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36f0333-c637-44c6-a755-4920a64e0052" xsi:nil="true"/>
  </documentManagement>
</p:properties>
</file>

<file path=customXml/itemProps1.xml><?xml version="1.0" encoding="utf-8"?>
<ds:datastoreItem xmlns:ds="http://schemas.openxmlformats.org/officeDocument/2006/customXml" ds:itemID="{5979F739-4408-4EF8-9315-05714185BE9C}">
  <ds:schemaRefs>
    <ds:schemaRef ds:uri="http://schemas.microsoft.com/sharepoint/v3/contenttype/forms"/>
  </ds:schemaRefs>
</ds:datastoreItem>
</file>

<file path=customXml/itemProps2.xml><?xml version="1.0" encoding="utf-8"?>
<ds:datastoreItem xmlns:ds="http://schemas.openxmlformats.org/officeDocument/2006/customXml" ds:itemID="{C497851E-01D8-4972-8999-2D6F0A5655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f0333-c637-44c6-a755-4920a64e0052"/>
    <ds:schemaRef ds:uri="ea7e0b04-32ca-4772-bfe7-e0f7d323eb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03E484-FE48-479D-96D1-FDAD21C558BE}">
  <ds:schemaRefs>
    <ds:schemaRef ds:uri="http://schemas.microsoft.com/office/2006/metadata/properties"/>
    <ds:schemaRef ds:uri="http://purl.org/dc/dcmitype/"/>
    <ds:schemaRef ds:uri="http://www.w3.org/XML/1998/namespace"/>
    <ds:schemaRef ds:uri="http://schemas.openxmlformats.org/package/2006/metadata/core-properties"/>
    <ds:schemaRef ds:uri="336f0333-c637-44c6-a755-4920a64e0052"/>
    <ds:schemaRef ds:uri="http://purl.org/dc/elements/1.1/"/>
    <ds:schemaRef ds:uri="http://schemas.microsoft.com/office/2006/documentManagement/types"/>
    <ds:schemaRef ds:uri="http://schemas.microsoft.com/office/infopath/2007/PartnerControls"/>
    <ds:schemaRef ds:uri="ea7e0b04-32ca-4772-bfe7-e0f7d323eb2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Pages>
  <Words>1728</Words>
  <Characters>9508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FREDY AGUIRRE GOMEZ</dc:creator>
  <cp:keywords/>
  <dc:description/>
  <cp:lastModifiedBy>FREDY AGUIRRE GOMEZ</cp:lastModifiedBy>
  <cp:revision>5</cp:revision>
  <dcterms:created xsi:type="dcterms:W3CDTF">2024-09-16T13:00:00Z</dcterms:created>
  <dcterms:modified xsi:type="dcterms:W3CDTF">2024-09-16T19:42:00Z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0x0101007645D924A95FF04FB102EA29E6D62EBF</vt:lpwstr>
  </property>
</Properties>
</file>