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4BA6B" w14:textId="4E8EE106" w:rsidR="00CF3495" w:rsidRPr="00BE2E6E" w:rsidRDefault="00F35A55" w:rsidP="001145C7">
      <w:pPr>
        <w:pStyle w:val="Prrafodelista"/>
        <w:numPr>
          <w:ilvl w:val="0"/>
          <w:numId w:val="1"/>
        </w:numPr>
        <w:spacing w:after="0"/>
        <w:jc w:val="both"/>
        <w:rPr>
          <w:rFonts w:ascii="Arial Narrow" w:eastAsia="Arial" w:hAnsi="Arial Narrow" w:cs="Arial"/>
          <w:b/>
        </w:rPr>
      </w:pPr>
      <w:r w:rsidRPr="00BE2E6E">
        <w:rPr>
          <w:rFonts w:ascii="Arial Narrow" w:eastAsia="Arial" w:hAnsi="Arial Narrow" w:cs="Arial"/>
          <w:b/>
        </w:rPr>
        <w:t>JUSTIFICACIÓN.</w:t>
      </w:r>
    </w:p>
    <w:p w14:paraId="087A0D98" w14:textId="7B474D1E" w:rsidR="001936A9" w:rsidRPr="00BE2E6E" w:rsidRDefault="00CF3495" w:rsidP="001145C7">
      <w:pPr>
        <w:jc w:val="both"/>
        <w:rPr>
          <w:rFonts w:ascii="Arial Narrow" w:hAnsi="Arial Narrow" w:cs="Arial"/>
        </w:rPr>
      </w:pPr>
      <w:r w:rsidRPr="00BE2E6E">
        <w:rPr>
          <w:rFonts w:ascii="Arial Narrow" w:hAnsi="Arial Narrow" w:cs="Arial"/>
        </w:rPr>
        <w:t xml:space="preserve">Tener la oportunidad de convertirme </w:t>
      </w:r>
      <w:r w:rsidR="0045490E">
        <w:rPr>
          <w:rFonts w:ascii="Arial Narrow" w:hAnsi="Arial Narrow" w:cs="Arial"/>
        </w:rPr>
        <w:t xml:space="preserve">en </w:t>
      </w:r>
      <w:r w:rsidRPr="00BE2E6E">
        <w:rPr>
          <w:rFonts w:ascii="Arial Narrow" w:hAnsi="Arial Narrow" w:cs="Arial"/>
        </w:rPr>
        <w:t xml:space="preserve">profesor en la Universidad Nacional de Colombia </w:t>
      </w:r>
      <w:r w:rsidRPr="00BE2E6E">
        <w:rPr>
          <w:rFonts w:ascii="Arial Narrow" w:hAnsi="Arial Narrow" w:cs="Arial"/>
        </w:rPr>
        <w:t xml:space="preserve">marcará un hito importante en el desarrollo de mi </w:t>
      </w:r>
      <w:r w:rsidRPr="00BE2E6E">
        <w:rPr>
          <w:rFonts w:ascii="Arial Narrow" w:hAnsi="Arial Narrow" w:cs="Arial"/>
        </w:rPr>
        <w:t>carrera profesoral. Soy consciente del potencial de la educación para cambiar vidas y poder proyectar esta misión en la mejor universidad del país sería una gratificación y responsabilidad inmensa para las nuevas generaciones que formaré.</w:t>
      </w:r>
      <w:r w:rsidR="001936A9" w:rsidRPr="00BE2E6E">
        <w:rPr>
          <w:rFonts w:ascii="Arial Narrow" w:hAnsi="Arial Narrow" w:cs="Arial"/>
        </w:rPr>
        <w:t xml:space="preserve"> </w:t>
      </w:r>
      <w:r w:rsidRPr="00BE2E6E">
        <w:rPr>
          <w:rFonts w:ascii="Arial Narrow" w:hAnsi="Arial Narrow" w:cs="Arial"/>
        </w:rPr>
        <w:t xml:space="preserve">Durante mi trayectoria académica y profesional, mis intereses de </w:t>
      </w:r>
      <w:r w:rsidR="001936A9" w:rsidRPr="00BE2E6E">
        <w:rPr>
          <w:rFonts w:ascii="Arial Narrow" w:hAnsi="Arial Narrow" w:cs="Arial"/>
        </w:rPr>
        <w:t xml:space="preserve">docencia, </w:t>
      </w:r>
      <w:r w:rsidRPr="00BE2E6E">
        <w:rPr>
          <w:rFonts w:ascii="Arial Narrow" w:hAnsi="Arial Narrow" w:cs="Arial"/>
        </w:rPr>
        <w:t xml:space="preserve">investigación </w:t>
      </w:r>
      <w:r w:rsidR="001936A9" w:rsidRPr="00BE2E6E">
        <w:rPr>
          <w:rFonts w:ascii="Arial Narrow" w:hAnsi="Arial Narrow" w:cs="Arial"/>
        </w:rPr>
        <w:t xml:space="preserve">y extensión </w:t>
      </w:r>
      <w:r w:rsidRPr="00BE2E6E">
        <w:rPr>
          <w:rFonts w:ascii="Arial Narrow" w:hAnsi="Arial Narrow" w:cs="Arial"/>
        </w:rPr>
        <w:t xml:space="preserve">se han centrado en la planificación del transporte, </w:t>
      </w:r>
      <w:r w:rsidR="001936A9" w:rsidRPr="00BE2E6E">
        <w:rPr>
          <w:rFonts w:ascii="Arial Narrow" w:hAnsi="Arial Narrow" w:cs="Arial"/>
        </w:rPr>
        <w:t xml:space="preserve">seguridad vial, </w:t>
      </w:r>
      <w:r w:rsidRPr="00BE2E6E">
        <w:rPr>
          <w:rFonts w:ascii="Arial Narrow" w:hAnsi="Arial Narrow" w:cs="Arial"/>
        </w:rPr>
        <w:t xml:space="preserve">la economía del transporte, la modelización del transporte y el transporte de mercancías en contextos humanitarios y urbanos. Durante el programa de maestría, mi tesis de investigación estuvo dedicada al desarrollo de un sistema logístico humanitario integrado para países en vías de desarrollo. El objetivo principal era diseñar modelos logísticos humanitarios adecuados para minimizar los costes sociales de las operaciones de ayuda humanitaria en un contexto de catástrofe aplicando modelos de elección discreta y enfoques econométricos. El programa </w:t>
      </w:r>
      <w:proofErr w:type="spellStart"/>
      <w:r w:rsidRPr="00BE2E6E">
        <w:rPr>
          <w:rFonts w:ascii="Arial Narrow" w:hAnsi="Arial Narrow" w:cs="Arial"/>
        </w:rPr>
        <w:t>Partnerships</w:t>
      </w:r>
      <w:proofErr w:type="spellEnd"/>
      <w:r w:rsidRPr="00BE2E6E">
        <w:rPr>
          <w:rFonts w:ascii="Arial Narrow" w:hAnsi="Arial Narrow" w:cs="Arial"/>
        </w:rPr>
        <w:t xml:space="preserve"> </w:t>
      </w:r>
      <w:proofErr w:type="spellStart"/>
      <w:r w:rsidRPr="00BE2E6E">
        <w:rPr>
          <w:rFonts w:ascii="Arial Narrow" w:hAnsi="Arial Narrow" w:cs="Arial"/>
        </w:rPr>
        <w:t>for</w:t>
      </w:r>
      <w:proofErr w:type="spellEnd"/>
      <w:r w:rsidRPr="00BE2E6E">
        <w:rPr>
          <w:rFonts w:ascii="Arial Narrow" w:hAnsi="Arial Narrow" w:cs="Arial"/>
        </w:rPr>
        <w:t xml:space="preserve"> </w:t>
      </w:r>
      <w:proofErr w:type="spellStart"/>
      <w:r w:rsidRPr="00BE2E6E">
        <w:rPr>
          <w:rFonts w:ascii="Arial Narrow" w:hAnsi="Arial Narrow" w:cs="Arial"/>
        </w:rPr>
        <w:t>Enhanced</w:t>
      </w:r>
      <w:proofErr w:type="spellEnd"/>
      <w:r w:rsidRPr="00BE2E6E">
        <w:rPr>
          <w:rFonts w:ascii="Arial Narrow" w:hAnsi="Arial Narrow" w:cs="Arial"/>
        </w:rPr>
        <w:t xml:space="preserve"> </w:t>
      </w:r>
      <w:proofErr w:type="spellStart"/>
      <w:r w:rsidRPr="00BE2E6E">
        <w:rPr>
          <w:rFonts w:ascii="Arial Narrow" w:hAnsi="Arial Narrow" w:cs="Arial"/>
        </w:rPr>
        <w:t>Engagement</w:t>
      </w:r>
      <w:proofErr w:type="spellEnd"/>
      <w:r w:rsidRPr="00BE2E6E">
        <w:rPr>
          <w:rFonts w:ascii="Arial Narrow" w:hAnsi="Arial Narrow" w:cs="Arial"/>
        </w:rPr>
        <w:t xml:space="preserve"> in </w:t>
      </w:r>
      <w:proofErr w:type="spellStart"/>
      <w:r w:rsidRPr="00BE2E6E">
        <w:rPr>
          <w:rFonts w:ascii="Arial Narrow" w:hAnsi="Arial Narrow" w:cs="Arial"/>
        </w:rPr>
        <w:t>Research</w:t>
      </w:r>
      <w:proofErr w:type="spellEnd"/>
      <w:r w:rsidRPr="00BE2E6E">
        <w:rPr>
          <w:rFonts w:ascii="Arial Narrow" w:hAnsi="Arial Narrow" w:cs="Arial"/>
        </w:rPr>
        <w:t xml:space="preserve"> (PEER) de la Agencia de los Estados Unidos para el Desarrollo Internacional (USAID) patrocinó este proyecto. En él, el PhD. Víctor Cantillo, destacado profesor de la Universidad del Norte (Barranquilla, Colombia), fue el director y asesor principal, y el PhD. José Holguín Veras fue el socio internacional. Como resultado, el artículo «Discrete </w:t>
      </w:r>
      <w:proofErr w:type="spellStart"/>
      <w:r w:rsidRPr="00BE2E6E">
        <w:rPr>
          <w:rFonts w:ascii="Arial Narrow" w:hAnsi="Arial Narrow" w:cs="Arial"/>
        </w:rPr>
        <w:t>choice</w:t>
      </w:r>
      <w:proofErr w:type="spellEnd"/>
      <w:r w:rsidRPr="00BE2E6E">
        <w:rPr>
          <w:rFonts w:ascii="Arial Narrow" w:hAnsi="Arial Narrow" w:cs="Arial"/>
        </w:rPr>
        <w:t xml:space="preserve"> </w:t>
      </w:r>
      <w:proofErr w:type="spellStart"/>
      <w:r w:rsidRPr="00BE2E6E">
        <w:rPr>
          <w:rFonts w:ascii="Arial Narrow" w:hAnsi="Arial Narrow" w:cs="Arial"/>
        </w:rPr>
        <w:t>approach</w:t>
      </w:r>
      <w:proofErr w:type="spellEnd"/>
      <w:r w:rsidRPr="00BE2E6E">
        <w:rPr>
          <w:rFonts w:ascii="Arial Narrow" w:hAnsi="Arial Narrow" w:cs="Arial"/>
        </w:rPr>
        <w:t xml:space="preserve"> </w:t>
      </w:r>
      <w:proofErr w:type="spellStart"/>
      <w:r w:rsidRPr="00BE2E6E">
        <w:rPr>
          <w:rFonts w:ascii="Arial Narrow" w:hAnsi="Arial Narrow" w:cs="Arial"/>
        </w:rPr>
        <w:t>for</w:t>
      </w:r>
      <w:proofErr w:type="spellEnd"/>
      <w:r w:rsidRPr="00BE2E6E">
        <w:rPr>
          <w:rFonts w:ascii="Arial Narrow" w:hAnsi="Arial Narrow" w:cs="Arial"/>
        </w:rPr>
        <w:t xml:space="preserve"> </w:t>
      </w:r>
      <w:proofErr w:type="spellStart"/>
      <w:r w:rsidRPr="00BE2E6E">
        <w:rPr>
          <w:rFonts w:ascii="Arial Narrow" w:hAnsi="Arial Narrow" w:cs="Arial"/>
        </w:rPr>
        <w:t>assessing</w:t>
      </w:r>
      <w:proofErr w:type="spellEnd"/>
      <w:r w:rsidRPr="00BE2E6E">
        <w:rPr>
          <w:rFonts w:ascii="Arial Narrow" w:hAnsi="Arial Narrow" w:cs="Arial"/>
        </w:rPr>
        <w:t xml:space="preserve"> </w:t>
      </w:r>
      <w:proofErr w:type="spellStart"/>
      <w:r w:rsidRPr="00BE2E6E">
        <w:rPr>
          <w:rFonts w:ascii="Arial Narrow" w:hAnsi="Arial Narrow" w:cs="Arial"/>
        </w:rPr>
        <w:t>deprivation</w:t>
      </w:r>
      <w:proofErr w:type="spellEnd"/>
      <w:r w:rsidRPr="00BE2E6E">
        <w:rPr>
          <w:rFonts w:ascii="Arial Narrow" w:hAnsi="Arial Narrow" w:cs="Arial"/>
        </w:rPr>
        <w:t xml:space="preserve"> </w:t>
      </w:r>
      <w:proofErr w:type="spellStart"/>
      <w:r w:rsidRPr="00BE2E6E">
        <w:rPr>
          <w:rFonts w:ascii="Arial Narrow" w:hAnsi="Arial Narrow" w:cs="Arial"/>
        </w:rPr>
        <w:t>cost</w:t>
      </w:r>
      <w:proofErr w:type="spellEnd"/>
      <w:r w:rsidRPr="00BE2E6E">
        <w:rPr>
          <w:rFonts w:ascii="Arial Narrow" w:hAnsi="Arial Narrow" w:cs="Arial"/>
        </w:rPr>
        <w:t xml:space="preserve"> in </w:t>
      </w:r>
      <w:proofErr w:type="spellStart"/>
      <w:r w:rsidRPr="00BE2E6E">
        <w:rPr>
          <w:rFonts w:ascii="Arial Narrow" w:hAnsi="Arial Narrow" w:cs="Arial"/>
        </w:rPr>
        <w:t>humanitarian</w:t>
      </w:r>
      <w:proofErr w:type="spellEnd"/>
      <w:r w:rsidRPr="00BE2E6E">
        <w:rPr>
          <w:rFonts w:ascii="Arial Narrow" w:hAnsi="Arial Narrow" w:cs="Arial"/>
        </w:rPr>
        <w:t xml:space="preserve"> </w:t>
      </w:r>
      <w:proofErr w:type="spellStart"/>
      <w:r w:rsidRPr="00BE2E6E">
        <w:rPr>
          <w:rFonts w:ascii="Arial Narrow" w:hAnsi="Arial Narrow" w:cs="Arial"/>
        </w:rPr>
        <w:t>relief</w:t>
      </w:r>
      <w:proofErr w:type="spellEnd"/>
      <w:r w:rsidRPr="00BE2E6E">
        <w:rPr>
          <w:rFonts w:ascii="Arial Narrow" w:hAnsi="Arial Narrow" w:cs="Arial"/>
        </w:rPr>
        <w:t xml:space="preserve"> </w:t>
      </w:r>
      <w:proofErr w:type="spellStart"/>
      <w:r w:rsidRPr="00BE2E6E">
        <w:rPr>
          <w:rFonts w:ascii="Arial Narrow" w:hAnsi="Arial Narrow" w:cs="Arial"/>
        </w:rPr>
        <w:t>operations</w:t>
      </w:r>
      <w:proofErr w:type="spellEnd"/>
      <w:r w:rsidRPr="00BE2E6E">
        <w:rPr>
          <w:rFonts w:ascii="Arial Narrow" w:hAnsi="Arial Narrow" w:cs="Arial"/>
        </w:rPr>
        <w:t>» fue publicado en el volumen 63 de la revista Socio-</w:t>
      </w:r>
      <w:proofErr w:type="spellStart"/>
      <w:r w:rsidRPr="00BE2E6E">
        <w:rPr>
          <w:rFonts w:ascii="Arial Narrow" w:hAnsi="Arial Narrow" w:cs="Arial"/>
        </w:rPr>
        <w:t>Economic</w:t>
      </w:r>
      <w:proofErr w:type="spellEnd"/>
      <w:r w:rsidRPr="00BE2E6E">
        <w:rPr>
          <w:rFonts w:ascii="Arial Narrow" w:hAnsi="Arial Narrow" w:cs="Arial"/>
        </w:rPr>
        <w:t xml:space="preserve"> </w:t>
      </w:r>
      <w:proofErr w:type="spellStart"/>
      <w:r w:rsidRPr="00BE2E6E">
        <w:rPr>
          <w:rFonts w:ascii="Arial Narrow" w:hAnsi="Arial Narrow" w:cs="Arial"/>
        </w:rPr>
        <w:t>Planning</w:t>
      </w:r>
      <w:proofErr w:type="spellEnd"/>
      <w:r w:rsidRPr="00BE2E6E">
        <w:rPr>
          <w:rFonts w:ascii="Arial Narrow" w:hAnsi="Arial Narrow" w:cs="Arial"/>
        </w:rPr>
        <w:t xml:space="preserve"> </w:t>
      </w:r>
      <w:proofErr w:type="spellStart"/>
      <w:r w:rsidRPr="00BE2E6E">
        <w:rPr>
          <w:rFonts w:ascii="Arial Narrow" w:hAnsi="Arial Narrow" w:cs="Arial"/>
        </w:rPr>
        <w:t>Sciences</w:t>
      </w:r>
      <w:proofErr w:type="spellEnd"/>
      <w:r w:rsidRPr="00BE2E6E">
        <w:rPr>
          <w:rFonts w:ascii="Arial Narrow" w:hAnsi="Arial Narrow" w:cs="Arial"/>
        </w:rPr>
        <w:t xml:space="preserve"> </w:t>
      </w:r>
      <w:proofErr w:type="spellStart"/>
      <w:r w:rsidRPr="00BE2E6E">
        <w:rPr>
          <w:rFonts w:ascii="Arial Narrow" w:hAnsi="Arial Narrow" w:cs="Arial"/>
        </w:rPr>
        <w:t>Journal</w:t>
      </w:r>
      <w:proofErr w:type="spellEnd"/>
      <w:r w:rsidRPr="00BE2E6E">
        <w:rPr>
          <w:rFonts w:ascii="Arial Narrow" w:hAnsi="Arial Narrow" w:cs="Arial"/>
        </w:rPr>
        <w:t>.</w:t>
      </w:r>
      <w:r w:rsidR="001936A9" w:rsidRPr="00BE2E6E">
        <w:rPr>
          <w:rFonts w:ascii="Arial Narrow" w:hAnsi="Arial Narrow" w:cs="Arial"/>
        </w:rPr>
        <w:t xml:space="preserve"> </w:t>
      </w:r>
      <w:r w:rsidR="001936A9" w:rsidRPr="00BE2E6E">
        <w:rPr>
          <w:rFonts w:ascii="Arial Narrow" w:hAnsi="Arial Narrow" w:cs="Arial"/>
        </w:rPr>
        <w:t>El profesor Holguín-Veras es catedrático William H. Hart y director del Centro de Infraestructuras, Transporte y Medio Ambiente y del Centro de Excelencia sobre Sistemas Urbanos de Transporte de Mercancías Sostenibles de la Fundación Volvo para la Investigación y la Educación (VREF) en el Instituto Politécnico Rensselaer. Cuenta con una sólida experiencia en el campo del transporte y, concretamente, en los temas que abord</w:t>
      </w:r>
      <w:r w:rsidR="001936A9" w:rsidRPr="00BE2E6E">
        <w:rPr>
          <w:rFonts w:ascii="Arial Narrow" w:hAnsi="Arial Narrow" w:cs="Arial"/>
        </w:rPr>
        <w:t xml:space="preserve">ó </w:t>
      </w:r>
      <w:r w:rsidR="001936A9" w:rsidRPr="00BE2E6E">
        <w:rPr>
          <w:rFonts w:ascii="Arial Narrow" w:hAnsi="Arial Narrow" w:cs="Arial"/>
        </w:rPr>
        <w:t>mi tesis</w:t>
      </w:r>
      <w:r w:rsidR="001936A9" w:rsidRPr="00BE2E6E">
        <w:rPr>
          <w:rFonts w:ascii="Arial Narrow" w:hAnsi="Arial Narrow" w:cs="Arial"/>
        </w:rPr>
        <w:t xml:space="preserve"> doctoral</w:t>
      </w:r>
      <w:r w:rsidR="001936A9" w:rsidRPr="00BE2E6E">
        <w:rPr>
          <w:rFonts w:ascii="Arial Narrow" w:hAnsi="Arial Narrow" w:cs="Arial"/>
        </w:rPr>
        <w:t>, como son: la modelización de la demanda de transporte de mercancías, la política de transporte de mercancías sostenible y las interacciones entre las partes interesadas, como receptores</w:t>
      </w:r>
      <w:r w:rsidR="001936A9" w:rsidRPr="00BE2E6E">
        <w:rPr>
          <w:rFonts w:ascii="Arial Narrow" w:hAnsi="Arial Narrow" w:cs="Arial"/>
        </w:rPr>
        <w:t xml:space="preserve"> y </w:t>
      </w:r>
      <w:r w:rsidR="001936A9" w:rsidRPr="00BE2E6E">
        <w:rPr>
          <w:rFonts w:ascii="Arial Narrow" w:hAnsi="Arial Narrow" w:cs="Arial"/>
        </w:rPr>
        <w:t>transportistas, que intervienen en el proceso de transporte de mercancías.</w:t>
      </w:r>
    </w:p>
    <w:p w14:paraId="1DCF83BF" w14:textId="373E3136" w:rsidR="001936A9" w:rsidRPr="00BE2E6E" w:rsidRDefault="001936A9" w:rsidP="001145C7">
      <w:pPr>
        <w:jc w:val="both"/>
        <w:rPr>
          <w:rFonts w:ascii="Arial Narrow" w:hAnsi="Arial Narrow" w:cs="Arial"/>
        </w:rPr>
      </w:pPr>
      <w:r w:rsidRPr="00BE2E6E">
        <w:rPr>
          <w:rFonts w:ascii="Arial Narrow" w:hAnsi="Arial Narrow" w:cs="Arial"/>
        </w:rPr>
        <w:t>En consecuencia, con el conocimiento especializado del profesor Holguín-Veras y la exitosa investigación conjunta desarrollada anteriormente</w:t>
      </w:r>
      <w:r w:rsidR="0045490E">
        <w:rPr>
          <w:rFonts w:ascii="Arial Narrow" w:hAnsi="Arial Narrow" w:cs="Arial"/>
        </w:rPr>
        <w:t xml:space="preserve"> en mi tesis doctoral</w:t>
      </w:r>
      <w:r w:rsidRPr="00BE2E6E">
        <w:rPr>
          <w:rFonts w:ascii="Arial Narrow" w:hAnsi="Arial Narrow" w:cs="Arial"/>
        </w:rPr>
        <w:t xml:space="preserve">, se esperan resultados relevantes, que puedan ser implementados en el caso del área metropolitana de </w:t>
      </w:r>
      <w:r w:rsidRPr="00BE2E6E">
        <w:rPr>
          <w:rFonts w:ascii="Arial Narrow" w:hAnsi="Arial Narrow" w:cs="Arial"/>
        </w:rPr>
        <w:t>Bogotá</w:t>
      </w:r>
      <w:r w:rsidRPr="00BE2E6E">
        <w:rPr>
          <w:rFonts w:ascii="Arial Narrow" w:hAnsi="Arial Narrow" w:cs="Arial"/>
        </w:rPr>
        <w:t>.</w:t>
      </w:r>
      <w:r w:rsidRPr="00BE2E6E">
        <w:rPr>
          <w:rFonts w:ascii="Arial Narrow" w:hAnsi="Arial Narrow" w:cs="Arial"/>
        </w:rPr>
        <w:t xml:space="preserve"> </w:t>
      </w:r>
      <w:r w:rsidRPr="00BE2E6E">
        <w:rPr>
          <w:rFonts w:ascii="Arial Narrow" w:hAnsi="Arial Narrow" w:cs="Arial"/>
        </w:rPr>
        <w:t>Es pertinente mencionar que el Ministerio de Ciencia, Tecnología e Innovación de Colombia (</w:t>
      </w:r>
      <w:proofErr w:type="spellStart"/>
      <w:r w:rsidRPr="00BE2E6E">
        <w:rPr>
          <w:rFonts w:ascii="Arial Narrow" w:hAnsi="Arial Narrow" w:cs="Arial"/>
        </w:rPr>
        <w:t>Minciencias</w:t>
      </w:r>
      <w:proofErr w:type="spellEnd"/>
      <w:r w:rsidRPr="00BE2E6E">
        <w:rPr>
          <w:rFonts w:ascii="Arial Narrow" w:hAnsi="Arial Narrow" w:cs="Arial"/>
        </w:rPr>
        <w:t>) apoy</w:t>
      </w:r>
      <w:r w:rsidRPr="00BE2E6E">
        <w:rPr>
          <w:rFonts w:ascii="Arial Narrow" w:hAnsi="Arial Narrow" w:cs="Arial"/>
        </w:rPr>
        <w:t xml:space="preserve">ó </w:t>
      </w:r>
      <w:r w:rsidRPr="00BE2E6E">
        <w:rPr>
          <w:rFonts w:ascii="Arial Narrow" w:hAnsi="Arial Narrow" w:cs="Arial"/>
        </w:rPr>
        <w:t xml:space="preserve">mis estudios </w:t>
      </w:r>
      <w:r w:rsidRPr="00BE2E6E">
        <w:rPr>
          <w:rFonts w:ascii="Arial Narrow" w:hAnsi="Arial Narrow" w:cs="Arial"/>
        </w:rPr>
        <w:t>doctorales</w:t>
      </w:r>
      <w:r w:rsidRPr="00BE2E6E">
        <w:rPr>
          <w:rFonts w:ascii="Arial Narrow" w:hAnsi="Arial Narrow" w:cs="Arial"/>
        </w:rPr>
        <w:t>, con una beca completa en la Universidad del Norte, en el programa de Doctorado en Ingeniería Civil. Uno de los requisitos para obtener el apoyo fue presentar una tesis doctoral dirigida a contribuir con problemas existentes en el territorio. En este sentido, la Política Nacional Logística en Colombia reconoció a la logística como un pilar estratégico en la competitividad del país. A partir de allí, se crearon políticas para fortalecer un sistema logístico nacional con el fin de apoyar la generación de bienes de alto valor agregado pensado en la optimización de costos asociados al proceso de entrega</w:t>
      </w:r>
      <w:r w:rsidRPr="00BE2E6E">
        <w:rPr>
          <w:rFonts w:ascii="Arial Narrow" w:hAnsi="Arial Narrow" w:cs="Arial"/>
        </w:rPr>
        <w:t xml:space="preserve"> hasta la última milla</w:t>
      </w:r>
      <w:r w:rsidRPr="00BE2E6E">
        <w:rPr>
          <w:rFonts w:ascii="Arial Narrow" w:hAnsi="Arial Narrow" w:cs="Arial"/>
        </w:rPr>
        <w:t xml:space="preserve">. </w:t>
      </w:r>
    </w:p>
    <w:p w14:paraId="4B939227" w14:textId="73CFC63D" w:rsidR="00E13246" w:rsidRPr="00BE2E6E" w:rsidRDefault="00AE6791" w:rsidP="001145C7">
      <w:pPr>
        <w:spacing w:after="0"/>
        <w:jc w:val="both"/>
        <w:rPr>
          <w:rFonts w:ascii="Arial Narrow" w:hAnsi="Arial Narrow" w:cs="Arial"/>
        </w:rPr>
      </w:pPr>
      <w:r w:rsidRPr="00BE2E6E">
        <w:rPr>
          <w:rFonts w:ascii="Arial Narrow" w:hAnsi="Arial Narrow" w:cs="Arial"/>
        </w:rPr>
        <w:t>Como proceso de extensión</w:t>
      </w:r>
      <w:r w:rsidRPr="00BE2E6E">
        <w:rPr>
          <w:rFonts w:ascii="Arial Narrow" w:hAnsi="Arial Narrow" w:cs="Arial"/>
        </w:rPr>
        <w:t xml:space="preserve">, me propongo consolidar un observatorio regional de </w:t>
      </w:r>
      <w:r w:rsidRPr="00BE2E6E">
        <w:rPr>
          <w:rFonts w:ascii="Arial Narrow" w:hAnsi="Arial Narrow" w:cs="Arial"/>
        </w:rPr>
        <w:t>L</w:t>
      </w:r>
      <w:r w:rsidRPr="00BE2E6E">
        <w:rPr>
          <w:rFonts w:ascii="Arial Narrow" w:hAnsi="Arial Narrow" w:cs="Arial"/>
        </w:rPr>
        <w:t xml:space="preserve">ogística </w:t>
      </w:r>
      <w:r w:rsidRPr="00BE2E6E">
        <w:rPr>
          <w:rFonts w:ascii="Arial Narrow" w:hAnsi="Arial Narrow" w:cs="Arial"/>
        </w:rPr>
        <w:t>U</w:t>
      </w:r>
      <w:r w:rsidRPr="00BE2E6E">
        <w:rPr>
          <w:rFonts w:ascii="Arial Narrow" w:hAnsi="Arial Narrow" w:cs="Arial"/>
        </w:rPr>
        <w:t xml:space="preserve">rbana </w:t>
      </w:r>
      <w:r w:rsidRPr="00BE2E6E">
        <w:rPr>
          <w:rFonts w:ascii="Arial Narrow" w:hAnsi="Arial Narrow" w:cs="Arial"/>
        </w:rPr>
        <w:t>y Transporte en Bogotá y su área metropolitana</w:t>
      </w:r>
      <w:r w:rsidRPr="00BE2E6E">
        <w:rPr>
          <w:rFonts w:ascii="Arial Narrow" w:hAnsi="Arial Narrow" w:cs="Arial"/>
        </w:rPr>
        <w:t xml:space="preserve">. </w:t>
      </w:r>
      <w:r w:rsidRPr="00BE2E6E">
        <w:rPr>
          <w:rFonts w:ascii="Arial Narrow" w:eastAsia="Arial" w:hAnsi="Arial Narrow" w:cs="Arial"/>
        </w:rPr>
        <w:t xml:space="preserve">La logística urbana sostenible busca reducir las externalidades generadas por el transporte de carga, de manera que se logre un equilibrio entre el crecimiento económico, el cuidado del medio ambiente y el bienestar social, promoviendo calidad de vida urbana, mejoras en la productividad económica y eficiencia en la distribución de última milla. Para lograrlo, las cadenas de suministro deben estar reguladas con políticas públicas, encaminadas a maximizar los beneficios netos de la actividad de carga mientras se minimizan las externalidades generadas. Sin embargo, es un gran desafío la formulación de políticas sobre sistemas donde existen complejas interacciones entre los agentes involucrados y diversidad de bienes a transportar. En cada enlace de producción-consumo existe un productor/emisor, un consumidor/receptor y un transportista. </w:t>
      </w:r>
      <w:r w:rsidRPr="00BE2E6E">
        <w:rPr>
          <w:rFonts w:ascii="Arial Narrow" w:hAnsi="Arial Narrow" w:cs="Arial"/>
          <w:color w:val="000000"/>
        </w:rPr>
        <w:t xml:space="preserve">Los emisores y receptores definen el tamaño del envío, que su vez </w:t>
      </w:r>
      <w:r w:rsidRPr="00BE2E6E">
        <w:rPr>
          <w:rFonts w:ascii="Arial Narrow" w:hAnsi="Arial Narrow" w:cs="Arial"/>
          <w:color w:val="000000"/>
        </w:rPr>
        <w:lastRenderedPageBreak/>
        <w:t xml:space="preserve">condiciona el modo de transporte a utilizar (Holguín-Veras, 2002; Cantillo et al., 2018). Los receptores establecen los tiempos de envíos, horarios de entregas y requerimientos para las operaciones de cargue/descargue. A su vez, los transportistas eligen las rutas de entrega y secuencias de los recorridos, sujeto a las restricciones de los clientes (Cantillo et al., 2014). </w:t>
      </w:r>
      <w:r w:rsidRPr="00BE2E6E">
        <w:rPr>
          <w:rFonts w:ascii="Arial Narrow" w:eastAsia="Arial" w:hAnsi="Arial Narrow" w:cs="Arial"/>
        </w:rPr>
        <w:t xml:space="preserve">En un entorno dinámico para las decisiones logísticas, con frecuencia desconocido para los formuladores de políticas, es complejo predecir cómo responderá el sistema hacia una medida determinada, más </w:t>
      </w:r>
      <w:proofErr w:type="spellStart"/>
      <w:r w:rsidR="0045490E" w:rsidRPr="00BE2E6E">
        <w:rPr>
          <w:rFonts w:ascii="Arial Narrow" w:eastAsia="Arial" w:hAnsi="Arial Narrow" w:cs="Arial"/>
        </w:rPr>
        <w:t>aún</w:t>
      </w:r>
      <w:proofErr w:type="spellEnd"/>
      <w:r w:rsidRPr="00BE2E6E">
        <w:rPr>
          <w:rFonts w:ascii="Arial Narrow" w:eastAsia="Arial" w:hAnsi="Arial Narrow" w:cs="Arial"/>
        </w:rPr>
        <w:t xml:space="preserve"> considerando que comparten la infraestructura con el transporte de pasajeros.</w:t>
      </w:r>
      <w:r w:rsidRPr="00BE2E6E">
        <w:rPr>
          <w:rFonts w:ascii="Arial Narrow" w:eastAsia="Arial" w:hAnsi="Arial Narrow" w:cs="Arial"/>
        </w:rPr>
        <w:t xml:space="preserve"> </w:t>
      </w:r>
      <w:r w:rsidRPr="00BE2E6E">
        <w:rPr>
          <w:rFonts w:ascii="Arial Narrow" w:hAnsi="Arial Narrow" w:cs="Arial"/>
        </w:rPr>
        <w:t xml:space="preserve">El objetivo </w:t>
      </w:r>
      <w:r w:rsidR="0045490E">
        <w:rPr>
          <w:rFonts w:ascii="Arial Narrow" w:hAnsi="Arial Narrow" w:cs="Arial"/>
        </w:rPr>
        <w:t>del observatorio logístico será ser</w:t>
      </w:r>
      <w:r w:rsidRPr="00BE2E6E">
        <w:rPr>
          <w:rFonts w:ascii="Arial Narrow" w:hAnsi="Arial Narrow" w:cs="Arial"/>
        </w:rPr>
        <w:t xml:space="preserve"> centro de </w:t>
      </w:r>
      <w:r w:rsidRPr="00BE2E6E">
        <w:rPr>
          <w:rFonts w:ascii="Arial Narrow" w:hAnsi="Arial Narrow" w:cs="Arial"/>
        </w:rPr>
        <w:t>consultoría e investigación</w:t>
      </w:r>
      <w:r w:rsidRPr="00BE2E6E">
        <w:rPr>
          <w:rFonts w:ascii="Arial Narrow" w:hAnsi="Arial Narrow" w:cs="Arial"/>
        </w:rPr>
        <w:t xml:space="preserve"> </w:t>
      </w:r>
      <w:r w:rsidR="0045490E">
        <w:rPr>
          <w:rFonts w:ascii="Arial Narrow" w:hAnsi="Arial Narrow" w:cs="Arial"/>
        </w:rPr>
        <w:t xml:space="preserve">para </w:t>
      </w:r>
      <w:r w:rsidRPr="00BE2E6E">
        <w:rPr>
          <w:rFonts w:ascii="Arial Narrow" w:hAnsi="Arial Narrow" w:cs="Arial"/>
        </w:rPr>
        <w:t xml:space="preserve">desarrollar modelos de logística urbana sostenible que ayuden al gobierno a fortalecer el proceso de toma de decisiones al respecto, y emprender estrategias logísticas adecuadas. Así mismo, continuaré liderando y motivando a los jóvenes ingenieros de la </w:t>
      </w:r>
      <w:r w:rsidRPr="00BE2E6E">
        <w:rPr>
          <w:rFonts w:ascii="Arial Narrow" w:hAnsi="Arial Narrow" w:cs="Arial"/>
        </w:rPr>
        <w:t xml:space="preserve">universidad y la </w:t>
      </w:r>
      <w:r w:rsidRPr="00BE2E6E">
        <w:rPr>
          <w:rFonts w:ascii="Arial Narrow" w:hAnsi="Arial Narrow" w:cs="Arial"/>
        </w:rPr>
        <w:t>región para que participen en la creación de soluciones a nivel local y nacional.</w:t>
      </w:r>
      <w:r w:rsidR="00E13246" w:rsidRPr="00BE2E6E">
        <w:rPr>
          <w:rFonts w:ascii="Arial Narrow" w:hAnsi="Arial Narrow" w:cs="Arial"/>
        </w:rPr>
        <w:t xml:space="preserve"> </w:t>
      </w:r>
      <w:r w:rsidRPr="00BE2E6E">
        <w:rPr>
          <w:rFonts w:ascii="Arial Narrow" w:hAnsi="Arial Narrow" w:cs="Arial"/>
        </w:rPr>
        <w:t>Mi labor como profesor universitario</w:t>
      </w:r>
      <w:r w:rsidRPr="00BE2E6E">
        <w:rPr>
          <w:rFonts w:ascii="Arial Narrow" w:hAnsi="Arial Narrow" w:cs="Arial"/>
        </w:rPr>
        <w:t xml:space="preserve"> </w:t>
      </w:r>
      <w:r w:rsidR="0045490E">
        <w:rPr>
          <w:rFonts w:ascii="Arial Narrow" w:hAnsi="Arial Narrow" w:cs="Arial"/>
        </w:rPr>
        <w:t xml:space="preserve">y representante gremial </w:t>
      </w:r>
      <w:r w:rsidRPr="00BE2E6E">
        <w:rPr>
          <w:rFonts w:ascii="Arial Narrow" w:hAnsi="Arial Narrow" w:cs="Arial"/>
        </w:rPr>
        <w:t>será de gran ayuda e influencia para lograr este objetivo.</w:t>
      </w:r>
    </w:p>
    <w:p w14:paraId="1D2D2480" w14:textId="77777777" w:rsidR="00D726D8" w:rsidRPr="00BE2E6E" w:rsidRDefault="00D726D8" w:rsidP="001145C7">
      <w:pPr>
        <w:spacing w:after="0"/>
        <w:jc w:val="both"/>
        <w:rPr>
          <w:rFonts w:ascii="Arial Narrow" w:hAnsi="Arial Narrow" w:cs="Arial"/>
        </w:rPr>
      </w:pPr>
    </w:p>
    <w:p w14:paraId="75B627AF" w14:textId="2D0EBB86" w:rsidR="00D726D8" w:rsidRPr="00BE2E6E" w:rsidRDefault="00D726D8" w:rsidP="001145C7">
      <w:pPr>
        <w:autoSpaceDE w:val="0"/>
        <w:autoSpaceDN w:val="0"/>
        <w:adjustRightInd w:val="0"/>
        <w:spacing w:after="240"/>
        <w:jc w:val="both"/>
        <w:rPr>
          <w:rFonts w:ascii="Arial Narrow" w:hAnsi="Arial Narrow" w:cs="Arial"/>
        </w:rPr>
      </w:pPr>
      <w:r w:rsidRPr="00BE2E6E">
        <w:rPr>
          <w:rFonts w:ascii="Arial Narrow" w:hAnsi="Arial Narrow" w:cs="Arial"/>
        </w:rPr>
        <w:t>En Colombia, el 90% de la carga se mueve por vías terrestres, lo que posiciona al transporte carretero como eje fundamental del transporte de bienes desde el origen hasta el lugar de consumo. De acuerdo con el índice de desempeño logístico del Banco Mundial, Colombia se ubica en el puesto 58 entre 160 países. La última encuesta nacional de logística, elaborada por el Departamento Nacional de Planeación, evidenció ineficiencias en los costos logísticos de hasta tres puntos porcentuales por encima del promedio de los países miembros de la Organización para la Cooperación y el Desarrollo Económico. Los componentes del costo logístico que reportaron mayor impacto son el almacenamiento (46.5%) y el transporte (35.2%)</w:t>
      </w:r>
      <w:r w:rsidR="0045490E">
        <w:rPr>
          <w:rFonts w:ascii="Arial Narrow" w:hAnsi="Arial Narrow" w:cs="Arial"/>
        </w:rPr>
        <w:t xml:space="preserve"> (DNP, 2015). </w:t>
      </w:r>
      <w:r w:rsidRPr="00BE2E6E">
        <w:rPr>
          <w:rFonts w:ascii="Arial Narrow" w:hAnsi="Arial Narrow" w:cs="Arial"/>
        </w:rPr>
        <w:t>Gran parte de las ineficiencias se deben a la falta de integración de los actores en las decisiones logísticas para coordinar esquemas de comportamiento que los beneficie a todos por igual. Adicionalmente, la creciente importancia que ha ido ganando el sector, debido a sus impactos positivos y también a sus relevantes efectos negativos, ha profundizado la necesidad de disponer de datos, tanto por parte de los actores privados que procuran mejorar sus estrategias comerciales como por parte de las autoridades e instituciones interesadas en mejorar la calidad de las políticas públicas en la materia. La necesidad de información se contrapone con la debilidad que muestran las estadísticas y análisis del sector. La figura de un observatorio regional de logística</w:t>
      </w:r>
      <w:r w:rsidR="0045490E">
        <w:rPr>
          <w:rFonts w:ascii="Arial Narrow" w:hAnsi="Arial Narrow" w:cs="Arial"/>
        </w:rPr>
        <w:t xml:space="preserve"> </w:t>
      </w:r>
      <w:r w:rsidRPr="00BE2E6E">
        <w:rPr>
          <w:rFonts w:ascii="Arial Narrow" w:hAnsi="Arial Narrow" w:cs="Arial"/>
        </w:rPr>
        <w:t xml:space="preserve">nace como un modelo organizacional de generación de datos y de productos de nuevo conocimiento, generador de indicadores e información desagregada, elaboración de estudios, contribución al conocimiento y apoyo de funcionamiento a los mercados. A continuación, se presentarán las iniciativas que a nivel internacional, nacional y </w:t>
      </w:r>
      <w:r w:rsidR="0045490E">
        <w:rPr>
          <w:rFonts w:ascii="Arial Narrow" w:hAnsi="Arial Narrow" w:cs="Arial"/>
        </w:rPr>
        <w:t>regional</w:t>
      </w:r>
      <w:r w:rsidRPr="00BE2E6E">
        <w:rPr>
          <w:rFonts w:ascii="Arial Narrow" w:hAnsi="Arial Narrow" w:cs="Arial"/>
        </w:rPr>
        <w:t xml:space="preserve"> se han desarrollado en el marco de observatorios de transporte de carga, resaltando la necesidad de implementar un</w:t>
      </w:r>
      <w:r w:rsidR="0045490E">
        <w:rPr>
          <w:rFonts w:ascii="Arial Narrow" w:hAnsi="Arial Narrow" w:cs="Arial"/>
        </w:rPr>
        <w:t>o en Bogotá.</w:t>
      </w:r>
    </w:p>
    <w:p w14:paraId="681D4BC0" w14:textId="1A158635" w:rsidR="00D726D8" w:rsidRPr="00BE2E6E" w:rsidRDefault="00D726D8" w:rsidP="001145C7">
      <w:pPr>
        <w:autoSpaceDE w:val="0"/>
        <w:autoSpaceDN w:val="0"/>
        <w:adjustRightInd w:val="0"/>
        <w:spacing w:after="240"/>
        <w:jc w:val="both"/>
        <w:rPr>
          <w:rFonts w:ascii="Arial Narrow" w:hAnsi="Arial Narrow" w:cs="Arial"/>
        </w:rPr>
      </w:pPr>
      <w:r w:rsidRPr="00BE2E6E">
        <w:rPr>
          <w:rFonts w:ascii="Arial Narrow" w:hAnsi="Arial Narrow" w:cs="Arial"/>
        </w:rPr>
        <w:t>Como antecedente internacional, el Banco Interamericano de Desarrollo implementó el Observatorio Regional de Transporte de Carga y Logística el cual es una iniciativa de la División de Transporte del Departamento de Infraestructura y Medio Ambiente, en conjunto con el Departamento de Conocimiento y Aprendizaje y el Instituto para la Integración de América Latina y el Caribe (INTAL). En el observatorio “se recopila información estratégica sobre el transporte de carga y la logística, inversión privada en infraestructura logística y competitividad e innovación productiva en América Latina y el Caribe”</w:t>
      </w:r>
      <w:r w:rsidR="0045490E">
        <w:rPr>
          <w:rFonts w:ascii="Arial Narrow" w:hAnsi="Arial Narrow" w:cs="Arial"/>
        </w:rPr>
        <w:t xml:space="preserve"> (BID, 2015). </w:t>
      </w:r>
      <w:r w:rsidRPr="00BE2E6E">
        <w:rPr>
          <w:rFonts w:ascii="Arial Narrow" w:hAnsi="Arial Narrow" w:cs="Arial"/>
        </w:rPr>
        <w:t xml:space="preserve">A través de un anuario estadístico se definen protocolos para la recolección de datos, compila glosarios y consolida base de datos nacionales. También se definen metodologías para la generación de indicadores de desempeño logístico como la medición de costos, seguimiento de cadenas de abastecimiento urbanas y el cálculo de emisiones del transporte de carga. Adicionalmente, se enfocan en la generación de nuevo conocimiento mediante el análisis de temas de interés regional como la logística urbana sostenible, modelos de gestión del transporte automotor de carga, generación de plataformas tecnológicas y la formulación evaluación de políticas públicas para mejorar </w:t>
      </w:r>
      <w:r w:rsidRPr="00BE2E6E">
        <w:rPr>
          <w:rFonts w:ascii="Arial Narrow" w:hAnsi="Arial Narrow" w:cs="Arial"/>
        </w:rPr>
        <w:lastRenderedPageBreak/>
        <w:t>el desempeño logístico nacional. Además, impulsa la creación de observatorios nacionales y regionales y fomenta una red regional de expertos en logística de carga que vincula a actores del sector público, privado y la academia.</w:t>
      </w:r>
    </w:p>
    <w:p w14:paraId="46EFE33C" w14:textId="65BB1E95" w:rsidR="00D726D8" w:rsidRPr="00BE2E6E" w:rsidRDefault="00D726D8" w:rsidP="001145C7">
      <w:pPr>
        <w:autoSpaceDE w:val="0"/>
        <w:autoSpaceDN w:val="0"/>
        <w:adjustRightInd w:val="0"/>
        <w:spacing w:after="240"/>
        <w:jc w:val="both"/>
        <w:rPr>
          <w:rFonts w:ascii="Arial Narrow" w:hAnsi="Arial Narrow" w:cs="Arial"/>
        </w:rPr>
      </w:pPr>
      <w:r w:rsidRPr="00BE2E6E">
        <w:rPr>
          <w:rFonts w:ascii="Arial Narrow" w:hAnsi="Arial Narrow" w:cs="Arial"/>
        </w:rPr>
        <w:t>Como antecedente nacional, el gobierno colombiano formuló la Política Nacional Logística – PNL (documento CONPES 3547 de 2008), en la cual se identificó como eje problemático la ausencia y dispersión de información en logística. Los objetivos del PNL se orientaron a la producción de información como una herramienta que permita observar el comportamiento de la logística en el país a través del tiempo. Para restar al gran desconocimiento en el sector privado y la academia sobre el desempeño logístico nacional, se desarrolló la encuesta nacional de logística en el año 2008 la cual fue actualizada en el año 2018 mediante el estudio “Colombia es logística”</w:t>
      </w:r>
      <w:r w:rsidR="0045490E">
        <w:rPr>
          <w:rFonts w:ascii="Arial Narrow" w:hAnsi="Arial Narrow" w:cs="Arial"/>
        </w:rPr>
        <w:t xml:space="preserve"> (ENL, 2018)</w:t>
      </w:r>
      <w:r w:rsidRPr="00BE2E6E">
        <w:rPr>
          <w:rFonts w:ascii="Arial Narrow" w:hAnsi="Arial Narrow" w:cs="Arial"/>
        </w:rPr>
        <w:t xml:space="preserve">. Durante el año 2013, el Departamento Nacional de Planeación motivado por los antecedentes mencionados anteriormente, desarrolló el Observatorio Nacional de Logística como “una herramienta estratégica para capturar, analizar y difundir la información de logística del país, generar los indicadores y el modelo cuantitativo que faciliten la toma eficiente de decisiones en materia de políticas públicas y la priorización de inversiones públicas y privadas, en pro de mejorar la competitividad del país” </w:t>
      </w:r>
      <w:r w:rsidR="0045490E">
        <w:rPr>
          <w:rFonts w:ascii="Arial Narrow" w:hAnsi="Arial Narrow" w:cs="Arial"/>
        </w:rPr>
        <w:t>(ONL, 2016)</w:t>
      </w:r>
      <w:r w:rsidRPr="00BE2E6E">
        <w:rPr>
          <w:rFonts w:ascii="Arial Narrow" w:hAnsi="Arial Narrow" w:cs="Arial"/>
        </w:rPr>
        <w:t>.</w:t>
      </w:r>
    </w:p>
    <w:p w14:paraId="7BED5081" w14:textId="027D6BC0" w:rsidR="00D726D8" w:rsidRPr="00BE2E6E" w:rsidRDefault="00D726D8" w:rsidP="001145C7">
      <w:pPr>
        <w:autoSpaceDE w:val="0"/>
        <w:autoSpaceDN w:val="0"/>
        <w:adjustRightInd w:val="0"/>
        <w:spacing w:after="240"/>
        <w:jc w:val="both"/>
        <w:rPr>
          <w:rFonts w:ascii="Arial Narrow" w:hAnsi="Arial Narrow" w:cs="Arial"/>
        </w:rPr>
      </w:pPr>
      <w:r w:rsidRPr="00BE2E6E">
        <w:rPr>
          <w:rFonts w:ascii="Arial Narrow" w:hAnsi="Arial Narrow" w:cs="Arial"/>
        </w:rPr>
        <w:t>El observatorio nacional contiene indicadores relacionados a mercados y flujos logísticos como la distribución de la intermodalidad del sistema de transporte nacional, distribución del tipo de carga transportada en modos de transporte diferentes al carretero y distribución de los movimientos de carga transportada en los principales corredores nacionales por modo. También se encuentran disponibles indicadores asociados al tejido empresarial, infraestructura logística, costos logísticos e impacto ambiental. Sin embargo, la información contenida en el observatorio es de carácter nacional, con indicadores agregados y con información únicamente sobre corredores logísticos administrados por entes nacionales como el Instituto Nacional de Vías y la Agencia Nacional de Infraestructura. No contiene información asociada a inventarios de infraestructura, aforos, estudios de velocidad y costos logísticos asociados a la red vial urbana</w:t>
      </w:r>
      <w:r w:rsidR="000D5248">
        <w:rPr>
          <w:rFonts w:ascii="Arial Narrow" w:hAnsi="Arial Narrow" w:cs="Arial"/>
        </w:rPr>
        <w:t xml:space="preserve"> a nivel local y regional</w:t>
      </w:r>
      <w:r w:rsidRPr="00BE2E6E">
        <w:rPr>
          <w:rFonts w:ascii="Arial Narrow" w:hAnsi="Arial Narrow" w:cs="Arial"/>
        </w:rPr>
        <w:t>. Adicionalmente, no existe información de la distribución de viajes origen destino sobre las distintas zonas del área Metropolitana, que permita estudiar la ruta de la carga (incluidos el modo y los puntos de transferencia), tonelaje de carga, tonelada-km, descripción y clasificación del producto e información relacionada al consumo energético.</w:t>
      </w:r>
    </w:p>
    <w:p w14:paraId="42F2AC8C" w14:textId="775AB6C2" w:rsidR="00AE6791" w:rsidRPr="00BE2E6E" w:rsidRDefault="00AE6791" w:rsidP="001145C7">
      <w:pPr>
        <w:spacing w:after="0"/>
        <w:jc w:val="both"/>
        <w:rPr>
          <w:rFonts w:ascii="Arial Narrow" w:hAnsi="Arial Narrow" w:cs="Arial"/>
        </w:rPr>
      </w:pPr>
      <w:r w:rsidRPr="00BE2E6E">
        <w:rPr>
          <w:rFonts w:ascii="Arial Narrow" w:hAnsi="Arial Narrow" w:cs="Arial"/>
        </w:rPr>
        <w:t xml:space="preserve">Por último, </w:t>
      </w:r>
      <w:r w:rsidRPr="00BE2E6E">
        <w:rPr>
          <w:rFonts w:ascii="Arial Narrow" w:hAnsi="Arial Narrow" w:cs="Arial"/>
        </w:rPr>
        <w:t>pertenecer a la Universidad Nacional de Colombia</w:t>
      </w:r>
      <w:r w:rsidRPr="00BE2E6E">
        <w:rPr>
          <w:rFonts w:ascii="Arial Narrow" w:hAnsi="Arial Narrow" w:cs="Arial"/>
        </w:rPr>
        <w:t xml:space="preserve"> representa una importante oportunidad científica para vincula</w:t>
      </w:r>
      <w:r w:rsidRPr="00BE2E6E">
        <w:rPr>
          <w:rFonts w:ascii="Arial Narrow" w:hAnsi="Arial Narrow" w:cs="Arial"/>
        </w:rPr>
        <w:t xml:space="preserve">r mis líneas de investigación y </w:t>
      </w:r>
      <w:r w:rsidRPr="00BE2E6E">
        <w:rPr>
          <w:rFonts w:ascii="Arial Narrow" w:hAnsi="Arial Narrow" w:cs="Arial"/>
        </w:rPr>
        <w:t>red internacional</w:t>
      </w:r>
      <w:r w:rsidRPr="00BE2E6E">
        <w:rPr>
          <w:rFonts w:ascii="Arial Narrow" w:hAnsi="Arial Narrow" w:cs="Arial"/>
        </w:rPr>
        <w:t xml:space="preserve"> </w:t>
      </w:r>
      <w:r w:rsidRPr="00BE2E6E">
        <w:rPr>
          <w:rFonts w:ascii="Arial Narrow" w:hAnsi="Arial Narrow" w:cs="Arial"/>
        </w:rPr>
        <w:t>sobre transporte de mercancías</w:t>
      </w:r>
      <w:r w:rsidRPr="00BE2E6E">
        <w:rPr>
          <w:rFonts w:ascii="Arial Narrow" w:hAnsi="Arial Narrow" w:cs="Arial"/>
        </w:rPr>
        <w:t xml:space="preserve"> y aportar a los objetivos misionales de la Universidad</w:t>
      </w:r>
      <w:r w:rsidRPr="00BE2E6E">
        <w:rPr>
          <w:rFonts w:ascii="Arial Narrow" w:hAnsi="Arial Narrow" w:cs="Arial"/>
        </w:rPr>
        <w:t>.</w:t>
      </w:r>
      <w:r w:rsidRPr="00BE2E6E">
        <w:rPr>
          <w:rFonts w:ascii="Arial Narrow" w:hAnsi="Arial Narrow" w:cs="Arial"/>
        </w:rPr>
        <w:t xml:space="preserve"> Mi </w:t>
      </w:r>
      <w:r w:rsidRPr="00BE2E6E">
        <w:rPr>
          <w:rFonts w:ascii="Arial Narrow" w:hAnsi="Arial Narrow" w:cs="Arial"/>
        </w:rPr>
        <w:t xml:space="preserve">conocimiento será una guía inicial para identificar posibles iniciativas para los diferentes problemas relacionados con las externalidades negativas del sistema de transporte de carga en </w:t>
      </w:r>
      <w:r w:rsidRPr="00BE2E6E">
        <w:rPr>
          <w:rFonts w:ascii="Arial Narrow" w:hAnsi="Arial Narrow" w:cs="Arial"/>
        </w:rPr>
        <w:t>Bogotá y su área metropolitana</w:t>
      </w:r>
      <w:r w:rsidRPr="00BE2E6E">
        <w:rPr>
          <w:rFonts w:ascii="Arial Narrow" w:hAnsi="Arial Narrow" w:cs="Arial"/>
        </w:rPr>
        <w:t>.</w:t>
      </w:r>
    </w:p>
    <w:p w14:paraId="349C8986" w14:textId="77777777" w:rsidR="00E13246" w:rsidRPr="00BE2E6E" w:rsidRDefault="00E13246" w:rsidP="001145C7">
      <w:pPr>
        <w:spacing w:after="0"/>
        <w:jc w:val="both"/>
        <w:rPr>
          <w:rFonts w:ascii="Arial Narrow" w:hAnsi="Arial Narrow" w:cs="Arial"/>
          <w:color w:val="000000"/>
        </w:rPr>
      </w:pPr>
    </w:p>
    <w:p w14:paraId="798569CB" w14:textId="2C9531DD" w:rsidR="00AE6791" w:rsidRPr="00BE2E6E" w:rsidRDefault="00F35A55" w:rsidP="001145C7">
      <w:pPr>
        <w:pStyle w:val="Prrafodelista"/>
        <w:numPr>
          <w:ilvl w:val="0"/>
          <w:numId w:val="1"/>
        </w:numPr>
        <w:spacing w:after="0"/>
        <w:jc w:val="both"/>
        <w:rPr>
          <w:rFonts w:ascii="Arial Narrow" w:eastAsia="Arial" w:hAnsi="Arial Narrow" w:cs="Arial"/>
          <w:b/>
        </w:rPr>
      </w:pPr>
      <w:r w:rsidRPr="00BE2E6E">
        <w:rPr>
          <w:rFonts w:ascii="Arial Narrow" w:eastAsia="Arial" w:hAnsi="Arial Narrow" w:cs="Arial"/>
          <w:b/>
        </w:rPr>
        <w:t>OBJETIVOS</w:t>
      </w:r>
    </w:p>
    <w:p w14:paraId="3FD39B94" w14:textId="7EB2FC4F" w:rsidR="00D726D8" w:rsidRPr="00BE2E6E" w:rsidRDefault="00E13246" w:rsidP="001145C7">
      <w:pPr>
        <w:autoSpaceDE w:val="0"/>
        <w:autoSpaceDN w:val="0"/>
        <w:adjustRightInd w:val="0"/>
        <w:spacing w:after="240"/>
        <w:jc w:val="both"/>
        <w:rPr>
          <w:rFonts w:ascii="Arial Narrow" w:hAnsi="Arial Narrow" w:cs="Arial"/>
        </w:rPr>
      </w:pPr>
      <w:r w:rsidRPr="00BE2E6E">
        <w:rPr>
          <w:rFonts w:ascii="Arial Narrow" w:eastAsia="Arial" w:hAnsi="Arial Narrow" w:cs="Arial"/>
        </w:rPr>
        <w:t>Para aportar en los objetivos misionales de la Universidad Nacional de Colombia desde mi área de desempeño, desarrollaré un observatorio Logístico de Movilidad y Transporte Urbano y Regional</w:t>
      </w:r>
      <w:r w:rsidR="000D5248">
        <w:rPr>
          <w:rFonts w:ascii="Arial Narrow" w:eastAsia="Arial" w:hAnsi="Arial Narrow" w:cs="Arial"/>
        </w:rPr>
        <w:t xml:space="preserve"> en la ciudad de Bogotá y su área metropolitana</w:t>
      </w:r>
      <w:r w:rsidRPr="00BE2E6E">
        <w:rPr>
          <w:rFonts w:ascii="Arial Narrow" w:eastAsia="Arial" w:hAnsi="Arial Narrow" w:cs="Arial"/>
        </w:rPr>
        <w:t xml:space="preserve">. </w:t>
      </w:r>
      <w:r w:rsidRPr="00BE2E6E">
        <w:rPr>
          <w:rFonts w:ascii="Arial Narrow" w:hAnsi="Arial Narrow" w:cs="Arial"/>
        </w:rPr>
        <w:t>El</w:t>
      </w:r>
      <w:r w:rsidRPr="00BE2E6E">
        <w:rPr>
          <w:rFonts w:ascii="Arial Narrow" w:hAnsi="Arial Narrow" w:cs="Arial"/>
        </w:rPr>
        <w:t xml:space="preserve"> </w:t>
      </w:r>
      <w:r w:rsidRPr="00BE2E6E">
        <w:rPr>
          <w:rFonts w:ascii="Arial Narrow" w:hAnsi="Arial Narrow" w:cs="Arial"/>
        </w:rPr>
        <w:t xml:space="preserve">observatorio logístico </w:t>
      </w:r>
      <w:r w:rsidRPr="00BE2E6E">
        <w:rPr>
          <w:rFonts w:ascii="Arial Narrow" w:hAnsi="Arial Narrow" w:cs="Arial"/>
        </w:rPr>
        <w:t xml:space="preserve">será una herramienta </w:t>
      </w:r>
      <w:r w:rsidRPr="00BE2E6E">
        <w:rPr>
          <w:rFonts w:ascii="Arial Narrow" w:hAnsi="Arial Narrow" w:cs="Arial"/>
        </w:rPr>
        <w:t xml:space="preserve">para fortalecer la toma de decisiones y promover el diálogo entre las partes interesadas (sector público, sector privado, generadores, transportistas y receptores). Adicionalmente, la contribución del observatorio para mejorar la logística urbana provendrá de su capacidad de traducir los datos en información para los tomadores de decisiones, ayudar a dar forma al debate mediante la generación de argumentos basados en evidencia para así recomendar activamente acciones, políticas y estrategias a las partes interesadas, tanto en el sector público como en el privado. Además, el observatorio logístico ayudará al gobierno </w:t>
      </w:r>
      <w:r w:rsidRPr="00BE2E6E">
        <w:rPr>
          <w:rFonts w:ascii="Arial Narrow" w:hAnsi="Arial Narrow" w:cs="Arial"/>
        </w:rPr>
        <w:t xml:space="preserve">local, </w:t>
      </w:r>
      <w:r w:rsidRPr="00BE2E6E">
        <w:rPr>
          <w:rFonts w:ascii="Arial Narrow" w:hAnsi="Arial Narrow" w:cs="Arial"/>
        </w:rPr>
        <w:t xml:space="preserve">departamental </w:t>
      </w:r>
      <w:r w:rsidRPr="00BE2E6E">
        <w:rPr>
          <w:rFonts w:ascii="Arial Narrow" w:hAnsi="Arial Narrow" w:cs="Arial"/>
        </w:rPr>
        <w:t xml:space="preserve">y nacional </w:t>
      </w:r>
      <w:r w:rsidRPr="00BE2E6E">
        <w:rPr>
          <w:rFonts w:ascii="Arial Narrow" w:hAnsi="Arial Narrow" w:cs="Arial"/>
        </w:rPr>
        <w:t xml:space="preserve">a desarrollar una estrategia logística </w:t>
      </w:r>
      <w:r w:rsidRPr="00BE2E6E">
        <w:rPr>
          <w:rFonts w:ascii="Arial Narrow" w:hAnsi="Arial Narrow" w:cs="Arial"/>
        </w:rPr>
        <w:lastRenderedPageBreak/>
        <w:t>sólida basada en datos empíricos y confiables. Se contará con políticas claras que conducirán a objetivos fuertes y significativos y una conexión directa entre los indicadores y las políticas viables que se propongan. Como punto de partida, los actores relevantes se identificarán como el objetivo subyacente del observatorio para proporcionar evidencia para la toma de decisiones basada en hechos, tanto ex ante como ex post. Los datos cuantitativos son uno de los pilares sobre los que se construirá el observatorio, pero su alcance será más amplio para tener un valor agregado en comparación con una agencia</w:t>
      </w:r>
      <w:r w:rsidR="00D726D8" w:rsidRPr="00BE2E6E">
        <w:rPr>
          <w:rFonts w:ascii="Arial Narrow" w:hAnsi="Arial Narrow" w:cs="Arial"/>
        </w:rPr>
        <w:t xml:space="preserve"> </w:t>
      </w:r>
      <w:r w:rsidRPr="00BE2E6E">
        <w:rPr>
          <w:rFonts w:ascii="Arial Narrow" w:hAnsi="Arial Narrow" w:cs="Arial"/>
        </w:rPr>
        <w:t>de estadística. Para lograrlo se diseñarán indicadores para monitorear la actividad logística</w:t>
      </w:r>
      <w:r w:rsidR="00D726D8" w:rsidRPr="00BE2E6E">
        <w:rPr>
          <w:rFonts w:ascii="Arial Narrow" w:hAnsi="Arial Narrow" w:cs="Arial"/>
        </w:rPr>
        <w:t xml:space="preserve"> </w:t>
      </w:r>
      <w:r w:rsidRPr="00BE2E6E">
        <w:rPr>
          <w:rFonts w:ascii="Arial Narrow" w:hAnsi="Arial Narrow" w:cs="Arial"/>
        </w:rPr>
        <w:t xml:space="preserve">a partir de instrumentos para la toma de información primaria y secundaria. Adicionalmente, se creará una plataforma informática que contenga los indicadores y la información relevante de la actividad logística. Finalmente se diseñarán modelos, acciones y simulaciones para formular políticas que permitan mejorar la eficiencia logística y la competitividad </w:t>
      </w:r>
      <w:r w:rsidR="00D726D8" w:rsidRPr="00BE2E6E">
        <w:rPr>
          <w:rFonts w:ascii="Arial Narrow" w:hAnsi="Arial Narrow" w:cs="Arial"/>
        </w:rPr>
        <w:t>de la región</w:t>
      </w:r>
      <w:r w:rsidRPr="00BE2E6E">
        <w:rPr>
          <w:rFonts w:ascii="Arial Narrow" w:hAnsi="Arial Narrow" w:cs="Arial"/>
        </w:rPr>
        <w:t>.</w:t>
      </w:r>
      <w:r w:rsidR="00E02E57" w:rsidRPr="00BE2E6E">
        <w:rPr>
          <w:rFonts w:ascii="Arial Narrow" w:hAnsi="Arial Narrow" w:cs="Arial"/>
        </w:rPr>
        <w:t xml:space="preserve"> </w:t>
      </w:r>
      <w:r w:rsidR="00D726D8" w:rsidRPr="00BE2E6E">
        <w:rPr>
          <w:rFonts w:ascii="Arial Narrow" w:hAnsi="Arial Narrow" w:cs="Arial"/>
        </w:rPr>
        <w:t>Con base al contexto anterior se plantean los siguientes objetivos:</w:t>
      </w:r>
    </w:p>
    <w:p w14:paraId="1A935019" w14:textId="10E1C9F6" w:rsidR="00E13246" w:rsidRPr="00BE2E6E" w:rsidRDefault="00F35A55" w:rsidP="001145C7">
      <w:pPr>
        <w:pStyle w:val="Prrafodelista"/>
        <w:numPr>
          <w:ilvl w:val="1"/>
          <w:numId w:val="1"/>
        </w:numPr>
        <w:spacing w:after="0"/>
        <w:jc w:val="both"/>
        <w:rPr>
          <w:rFonts w:ascii="Arial Narrow" w:eastAsia="Arial" w:hAnsi="Arial Narrow" w:cs="Arial"/>
          <w:b/>
        </w:rPr>
      </w:pPr>
      <w:r w:rsidRPr="00BE2E6E">
        <w:rPr>
          <w:rFonts w:ascii="Arial Narrow" w:eastAsia="Arial" w:hAnsi="Arial Narrow" w:cs="Arial"/>
          <w:b/>
        </w:rPr>
        <w:t>Objetivo general.</w:t>
      </w:r>
    </w:p>
    <w:p w14:paraId="289DC182" w14:textId="295548C6" w:rsidR="00F35A55" w:rsidRPr="00BE2E6E" w:rsidRDefault="00E13246" w:rsidP="001145C7">
      <w:pPr>
        <w:spacing w:after="0"/>
        <w:jc w:val="both"/>
        <w:rPr>
          <w:rFonts w:ascii="Arial Narrow" w:hAnsi="Arial Narrow" w:cs="Arial"/>
        </w:rPr>
      </w:pPr>
      <w:r w:rsidRPr="00BE2E6E">
        <w:rPr>
          <w:rFonts w:ascii="Arial Narrow" w:eastAsia="Arial" w:hAnsi="Arial Narrow" w:cs="Arial"/>
        </w:rPr>
        <w:t xml:space="preserve">Formular y evaluar políticas públicas sobre el sistema de transporte de carga </w:t>
      </w:r>
      <w:r w:rsidR="00F35A55" w:rsidRPr="00BE2E6E">
        <w:rPr>
          <w:rFonts w:ascii="Arial Narrow" w:eastAsia="Arial" w:hAnsi="Arial Narrow" w:cs="Arial"/>
        </w:rPr>
        <w:t xml:space="preserve">urbana </w:t>
      </w:r>
      <w:r w:rsidRPr="00BE2E6E">
        <w:rPr>
          <w:rFonts w:ascii="Arial Narrow" w:eastAsia="Arial" w:hAnsi="Arial Narrow" w:cs="Arial"/>
        </w:rPr>
        <w:t xml:space="preserve">en </w:t>
      </w:r>
      <w:r w:rsidR="00F35A55" w:rsidRPr="00BE2E6E">
        <w:rPr>
          <w:rFonts w:ascii="Arial Narrow" w:eastAsia="Arial" w:hAnsi="Arial Narrow" w:cs="Arial"/>
        </w:rPr>
        <w:t xml:space="preserve">Bogotá y Región mediante el </w:t>
      </w:r>
      <w:r w:rsidR="00F35A55" w:rsidRPr="00BE2E6E">
        <w:rPr>
          <w:rFonts w:ascii="Arial Narrow" w:hAnsi="Arial Narrow" w:cs="Arial"/>
        </w:rPr>
        <w:t>d</w:t>
      </w:r>
      <w:r w:rsidR="00F35A55" w:rsidRPr="00BE2E6E">
        <w:rPr>
          <w:rFonts w:ascii="Arial Narrow" w:hAnsi="Arial Narrow" w:cs="Arial"/>
        </w:rPr>
        <w:t>iseñ</w:t>
      </w:r>
      <w:r w:rsidR="00F35A55" w:rsidRPr="00BE2E6E">
        <w:rPr>
          <w:rFonts w:ascii="Arial Narrow" w:hAnsi="Arial Narrow" w:cs="Arial"/>
        </w:rPr>
        <w:t>o</w:t>
      </w:r>
      <w:r w:rsidR="00F35A55" w:rsidRPr="00BE2E6E">
        <w:rPr>
          <w:rFonts w:ascii="Arial Narrow" w:hAnsi="Arial Narrow" w:cs="Arial"/>
        </w:rPr>
        <w:t xml:space="preserve"> e implementa</w:t>
      </w:r>
      <w:r w:rsidR="00F35A55" w:rsidRPr="00BE2E6E">
        <w:rPr>
          <w:rFonts w:ascii="Arial Narrow" w:hAnsi="Arial Narrow" w:cs="Arial"/>
        </w:rPr>
        <w:t>ción de</w:t>
      </w:r>
      <w:r w:rsidR="00F35A55" w:rsidRPr="00BE2E6E">
        <w:rPr>
          <w:rFonts w:ascii="Arial Narrow" w:hAnsi="Arial Narrow" w:cs="Arial"/>
        </w:rPr>
        <w:t xml:space="preserve"> un observatorio logístico de gestión científica, tecnológica y de innovación para el desarrollo de una logística urbana, sostenible, integración de actores logísticos y formulación de políticas públicas</w:t>
      </w:r>
      <w:r w:rsidR="002365F7" w:rsidRPr="00BE2E6E">
        <w:rPr>
          <w:rFonts w:ascii="Arial Narrow" w:hAnsi="Arial Narrow" w:cs="Arial"/>
        </w:rPr>
        <w:t xml:space="preserve"> con el fin de consolidar a la Universidad Nacional de Colombia como un referente internacional en Logística y Movilidad Urbana Sostenible. </w:t>
      </w:r>
    </w:p>
    <w:p w14:paraId="3502E89C" w14:textId="77777777" w:rsidR="00E13246" w:rsidRPr="00BE2E6E" w:rsidRDefault="00E13246" w:rsidP="001145C7">
      <w:pPr>
        <w:spacing w:after="0"/>
        <w:jc w:val="both"/>
        <w:rPr>
          <w:rFonts w:ascii="Arial Narrow" w:eastAsia="Arial" w:hAnsi="Arial Narrow" w:cs="Arial"/>
        </w:rPr>
      </w:pPr>
    </w:p>
    <w:p w14:paraId="4BA266B6" w14:textId="43B014AF" w:rsidR="00E13246" w:rsidRPr="00BE2E6E" w:rsidRDefault="002365F7" w:rsidP="001145C7">
      <w:pPr>
        <w:pStyle w:val="Prrafodelista"/>
        <w:numPr>
          <w:ilvl w:val="1"/>
          <w:numId w:val="1"/>
        </w:numPr>
        <w:spacing w:after="0"/>
        <w:jc w:val="both"/>
        <w:rPr>
          <w:rFonts w:ascii="Arial Narrow" w:eastAsia="Arial" w:hAnsi="Arial Narrow" w:cs="Arial"/>
          <w:b/>
        </w:rPr>
      </w:pPr>
      <w:r w:rsidRPr="00BE2E6E">
        <w:rPr>
          <w:rFonts w:ascii="Arial Narrow" w:eastAsia="Arial" w:hAnsi="Arial Narrow" w:cs="Arial"/>
          <w:b/>
        </w:rPr>
        <w:t>Objetivos específicos.</w:t>
      </w:r>
    </w:p>
    <w:p w14:paraId="402E47E2" w14:textId="3E17D4E4" w:rsidR="00E13246" w:rsidRPr="00BE2E6E" w:rsidRDefault="002365F7" w:rsidP="001145C7">
      <w:pPr>
        <w:pStyle w:val="Prrafodelista"/>
        <w:numPr>
          <w:ilvl w:val="2"/>
          <w:numId w:val="1"/>
        </w:numPr>
        <w:jc w:val="both"/>
        <w:rPr>
          <w:rFonts w:ascii="Arial Narrow" w:hAnsi="Arial Narrow" w:cs="Arial"/>
        </w:rPr>
      </w:pPr>
      <w:r w:rsidRPr="00BE2E6E">
        <w:rPr>
          <w:rFonts w:ascii="Arial Narrow" w:hAnsi="Arial Narrow" w:cs="Arial"/>
        </w:rPr>
        <w:t>Realizar un diagnóstico y caracterización en materia de logística incluyendo un inventario de equipos, condiciones de operación, características de la demanda y de los servicios ofertados</w:t>
      </w:r>
      <w:r w:rsidRPr="00BE2E6E">
        <w:rPr>
          <w:rFonts w:ascii="Arial Narrow" w:hAnsi="Arial Narrow" w:cs="Arial"/>
        </w:rPr>
        <w:t xml:space="preserve"> </w:t>
      </w:r>
      <w:r w:rsidRPr="00BE2E6E">
        <w:rPr>
          <w:rFonts w:ascii="Arial Narrow" w:hAnsi="Arial Narrow" w:cs="Arial"/>
        </w:rPr>
        <w:t>con el fin de identificar políticas potenciales para gestionar externalidades asociadas a la operación del transporte de carga.</w:t>
      </w:r>
    </w:p>
    <w:p w14:paraId="19F5B249" w14:textId="1C28C53E" w:rsidR="002365F7" w:rsidRPr="00BE2E6E" w:rsidRDefault="002365F7" w:rsidP="001145C7">
      <w:pPr>
        <w:pStyle w:val="Prrafodelista"/>
        <w:numPr>
          <w:ilvl w:val="2"/>
          <w:numId w:val="1"/>
        </w:numPr>
        <w:jc w:val="both"/>
        <w:rPr>
          <w:rFonts w:ascii="Arial Narrow" w:hAnsi="Arial Narrow" w:cs="Arial"/>
        </w:rPr>
      </w:pPr>
      <w:r w:rsidRPr="00BE2E6E">
        <w:rPr>
          <w:rFonts w:ascii="Arial Narrow" w:hAnsi="Arial Narrow" w:cs="Arial"/>
        </w:rPr>
        <w:t>Evaluar la viabilidad técnica, económica, y social de las políticas propuestas considerando escenarios con diferentes condiciones de la oferta (infraestructura, equipos, y operación) y la demanda del transporte de carga.</w:t>
      </w:r>
    </w:p>
    <w:p w14:paraId="46A41B99" w14:textId="366FDD5A" w:rsidR="002365F7" w:rsidRPr="00BE2E6E" w:rsidRDefault="002365F7" w:rsidP="001145C7">
      <w:pPr>
        <w:pStyle w:val="Prrafodelista"/>
        <w:numPr>
          <w:ilvl w:val="2"/>
          <w:numId w:val="1"/>
        </w:numPr>
        <w:jc w:val="both"/>
        <w:rPr>
          <w:rFonts w:ascii="Arial Narrow" w:hAnsi="Arial Narrow" w:cs="Arial"/>
        </w:rPr>
      </w:pPr>
      <w:r w:rsidRPr="00BE2E6E">
        <w:rPr>
          <w:rFonts w:ascii="Arial Narrow" w:hAnsi="Arial Narrow" w:cs="Arial"/>
        </w:rPr>
        <w:t>Diseñar e implementar una plataforma de gestión científica, tecnológica y de innovación con el fin de simular y evaluar políticas públicas para el mejoramiento de la eficiencia operativa del sistema logístico regional.</w:t>
      </w:r>
    </w:p>
    <w:p w14:paraId="155342A1" w14:textId="549D7B9F" w:rsidR="002365F7" w:rsidRPr="00BE2E6E" w:rsidRDefault="002365F7" w:rsidP="001145C7">
      <w:pPr>
        <w:pStyle w:val="Prrafodelista"/>
        <w:numPr>
          <w:ilvl w:val="2"/>
          <w:numId w:val="1"/>
        </w:numPr>
        <w:jc w:val="both"/>
        <w:rPr>
          <w:rFonts w:ascii="Arial Narrow" w:hAnsi="Arial Narrow" w:cs="Arial"/>
        </w:rPr>
      </w:pPr>
      <w:r w:rsidRPr="00BE2E6E">
        <w:rPr>
          <w:rFonts w:ascii="Arial Narrow" w:hAnsi="Arial Narrow" w:cs="Arial"/>
        </w:rPr>
        <w:t>Desarrollar modelos integrados de elección discreta y basados en agentes con el fin de evaluar la aceptabilidad de las políticas de las partes interesadas teniendo en cuenta preferencias heterogéneas y comportamiento interactivo de los actores.</w:t>
      </w:r>
    </w:p>
    <w:p w14:paraId="362FC6FF" w14:textId="5B2148E4" w:rsidR="002365F7" w:rsidRPr="00BE2E6E" w:rsidRDefault="002365F7" w:rsidP="001145C7">
      <w:pPr>
        <w:pStyle w:val="Prrafodelista"/>
        <w:numPr>
          <w:ilvl w:val="2"/>
          <w:numId w:val="1"/>
        </w:numPr>
        <w:jc w:val="both"/>
        <w:rPr>
          <w:rFonts w:ascii="Arial Narrow" w:hAnsi="Arial Narrow" w:cs="Arial"/>
        </w:rPr>
      </w:pPr>
      <w:r w:rsidRPr="00BE2E6E">
        <w:rPr>
          <w:rFonts w:ascii="Arial Narrow" w:hAnsi="Arial Narrow" w:cs="Arial"/>
        </w:rPr>
        <w:t xml:space="preserve">Estimar los beneficios sociales de las políticas mayormente aceptadas por los actores, a través de modelos de simulación </w:t>
      </w:r>
      <w:r w:rsidR="000D5248">
        <w:rPr>
          <w:rFonts w:ascii="Arial Narrow" w:hAnsi="Arial Narrow" w:cs="Arial"/>
        </w:rPr>
        <w:t>basado en agentes</w:t>
      </w:r>
      <w:r w:rsidRPr="00BE2E6E">
        <w:rPr>
          <w:rFonts w:ascii="Arial Narrow" w:hAnsi="Arial Narrow" w:cs="Arial"/>
        </w:rPr>
        <w:t>.</w:t>
      </w:r>
    </w:p>
    <w:p w14:paraId="4B94A817" w14:textId="77777777" w:rsidR="00506CBC" w:rsidRPr="00BE2E6E" w:rsidRDefault="00506CBC" w:rsidP="001145C7">
      <w:pPr>
        <w:pStyle w:val="Prrafodelista"/>
        <w:jc w:val="both"/>
        <w:rPr>
          <w:rFonts w:ascii="Arial Narrow" w:hAnsi="Arial Narrow" w:cs="Arial"/>
        </w:rPr>
      </w:pPr>
    </w:p>
    <w:p w14:paraId="22A3767D" w14:textId="77777777" w:rsidR="00E02E57" w:rsidRPr="00BE2E6E" w:rsidRDefault="00506CBC" w:rsidP="001145C7">
      <w:pPr>
        <w:pStyle w:val="Prrafodelista"/>
        <w:numPr>
          <w:ilvl w:val="0"/>
          <w:numId w:val="1"/>
        </w:numPr>
        <w:spacing w:after="0"/>
        <w:jc w:val="both"/>
        <w:rPr>
          <w:rFonts w:ascii="Arial Narrow" w:eastAsia="Arial" w:hAnsi="Arial Narrow" w:cs="Arial"/>
          <w:b/>
        </w:rPr>
      </w:pPr>
      <w:r w:rsidRPr="00BE2E6E">
        <w:rPr>
          <w:rFonts w:ascii="Arial Narrow" w:eastAsia="Arial" w:hAnsi="Arial Narrow" w:cs="Arial"/>
          <w:b/>
        </w:rPr>
        <w:t>PROPUESTA EN EL COMPONENTE DE</w:t>
      </w:r>
      <w:r w:rsidRPr="00BE2E6E">
        <w:rPr>
          <w:rFonts w:ascii="Arial Narrow" w:eastAsia="Arial" w:hAnsi="Arial Narrow" w:cs="Arial"/>
          <w:b/>
        </w:rPr>
        <w:t xml:space="preserve"> INVESTIGACIÓN</w:t>
      </w:r>
    </w:p>
    <w:p w14:paraId="319BFE90" w14:textId="01F0BEF1" w:rsidR="00E02E57" w:rsidRPr="00BE2E6E" w:rsidRDefault="00E02E57" w:rsidP="001145C7">
      <w:pPr>
        <w:spacing w:after="0"/>
        <w:jc w:val="both"/>
        <w:rPr>
          <w:rFonts w:ascii="Arial Narrow" w:eastAsia="Arial" w:hAnsi="Arial Narrow" w:cs="Arial"/>
          <w:b/>
        </w:rPr>
      </w:pPr>
      <w:r w:rsidRPr="00BE2E6E">
        <w:rPr>
          <w:rFonts w:ascii="Arial Narrow" w:eastAsia="Arial" w:hAnsi="Arial Narrow" w:cs="Arial"/>
        </w:rPr>
        <w:t xml:space="preserve">Las </w:t>
      </w:r>
      <w:r w:rsidRPr="00BE2E6E">
        <w:rPr>
          <w:rFonts w:ascii="Arial Narrow" w:eastAsia="Arial" w:hAnsi="Arial Narrow" w:cs="Arial"/>
          <w:i/>
        </w:rPr>
        <w:t>políticas</w:t>
      </w:r>
      <w:r w:rsidRPr="00BE2E6E">
        <w:rPr>
          <w:rFonts w:ascii="Arial Narrow" w:eastAsia="Arial" w:hAnsi="Arial Narrow" w:cs="Arial"/>
        </w:rPr>
        <w:t xml:space="preserve"> propuestas </w:t>
      </w:r>
      <w:r w:rsidRPr="00BE2E6E">
        <w:rPr>
          <w:rFonts w:ascii="Arial Narrow" w:eastAsia="Arial" w:hAnsi="Arial Narrow" w:cs="Arial"/>
          <w:i/>
        </w:rPr>
        <w:t>para mitigar los problemas de transporte</w:t>
      </w:r>
      <w:r w:rsidRPr="00BE2E6E">
        <w:rPr>
          <w:rFonts w:ascii="Arial Narrow" w:eastAsia="Arial" w:hAnsi="Arial Narrow" w:cs="Arial"/>
        </w:rPr>
        <w:t xml:space="preserve"> pueden clasificarse en siete grupos principales: gestión de la infraestructura; gestión de áreas de estacionamiento para cargue/descargue; estrategias relacionadas con los vehículos; la gestión del tráfico; precios, incentivos e impuestos; gestión logística y por último gestión de la demanda y uso del suelo </w:t>
      </w:r>
      <w:r w:rsidRPr="00BE2E6E">
        <w:rPr>
          <w:rStyle w:val="Refdenotaalpie"/>
          <w:rFonts w:ascii="Arial Narrow" w:eastAsia="Arial" w:hAnsi="Arial Narrow" w:cs="Arial"/>
        </w:rPr>
        <w:fldChar w:fldCharType="begin" w:fldLock="1"/>
      </w:r>
      <w:r w:rsidRPr="00BE2E6E">
        <w:rPr>
          <w:rFonts w:ascii="Arial Narrow" w:eastAsia="Arial" w:hAnsi="Arial Narrow" w:cs="Arial"/>
        </w:rPr>
        <w:instrText>ADDIN CSL_CITATION { "citationItems" : [ { "id" : "ITEM-1", "itemData" : { "DOI" : "10.17226/22159", "ISBN" : "978-0-309-30857-1", "ISSN" : "1947-5659", "author" : [ { "dropping-particle" : "", "family" : "Holgu\u00edn-Veras", "given" : "Jos\u00e9", "non-dropping-particle" : "", "parse-names" : false, "suffix" : "" }, { "dropping-particle" : "", "family" : "Amaya-Leal", "given" : "Johanna", "non-dropping-particle" : "", "parse-names" : false, "suffix" : "" }, { "dropping-particle" : "", "family" : "Wojtowicz", "given" : "Jeffrey", "non-dropping-particle" : "", "parse-names" : false, "suffix" : "" }, { "dropping-particle" : "", "family" : "Jaller", "given" : "Miguel", "non-dropping-particle" : "", "parse-names" : false, "suffix" : "" }, { "dropping-particle" : "", "family" : "Gonz\u00e1lez-Calder\u00f3n", "given" : "Carlos", "non-dropping-particle" : "", "parse-names" : false, "suffix" : "" }, { "dropping-particle" : "", "family" : "S\u00e1nchez-D\u00edaz", "given" : "Iv\u00e1n", "non-dropping-particle" : "", "parse-names" : false, "suffix" : "" }, { "dropping-particle" : "", "family" : "Wang", "given" : "Xiaokun", "non-dropping-particle" : "", "parse-names" : false, "suffix" : "" }, { "dropping-particle" : "", "family" : "Haake", "given" : "Daniel G.", "non-dropping-particle" : "", "parse-names" : false, "suffix" : "" }, { "dropping-particle" : "", "family" : "Rhodes", "given" : "Suzann S.", "non-dropping-particle" : "", "parse-names" : false, "suffix" : "" }, { "dropping-particle" : "", "family" : "Frazier", "given" : "Robert J.", "non-dropping-particle" : "", "parse-names" : false, "suffix" : "" }, { "dropping-particle" : "", "family" : "Nick", "given" : "Molly K.", "non-dropping-particle" : "", "parse-names" : false, "suffix" : "" }, { "dropping-particle" : "", "family" : "Dack", "given" : "Joseph", "non-dropping-particle" : "", "parse-names" : false, "suffix" : "" }, { "dropping-particle" : "", "family" : "Casinelli", "given" : "Luigi", "non-dropping-particle" : "", "parse-names" : false, "suffix" : "" }, { "dropping-particle" : "", "family" : "Browne", "given" : "Michael", "non-dropping-particle" : "", "parse-names" : false, "suffix" : "" } ], "id" : "ITEM-1", "issued" : { "date-parts" : [ [ "2015" ] ] }, "title" : "Improving Freight System Performance in Metropolitan Areas: A Planning Guide", "type" : "book" }, "uris" : [ "http://www.mendeley.com/documents/?uuid=ab612d7e-a72d-4940-bd2e-84cdeae3bb2e" ] } ], "mendeley" : { "formattedCitation" : "(Holgu\u00edn-Veras et al., 2015)", "plainTextFormattedCitation" : "(Holgu\u00edn-Veras et al., 2015)", "previouslyFormattedCitation" : "(Holgu\u00edn-Veras et al., 2015)" }, "properties" : {  }, "schema" : "https://github.com/citation-style-language/schema/raw/master/csl-citation.json" }</w:instrText>
      </w:r>
      <w:r w:rsidRPr="00BE2E6E">
        <w:rPr>
          <w:rStyle w:val="Refdenotaalpie"/>
          <w:rFonts w:ascii="Arial Narrow" w:eastAsia="Arial" w:hAnsi="Arial Narrow" w:cs="Arial"/>
        </w:rPr>
        <w:fldChar w:fldCharType="separate"/>
      </w:r>
      <w:r w:rsidRPr="00BE2E6E">
        <w:rPr>
          <w:rFonts w:ascii="Arial Narrow" w:eastAsia="Arial" w:hAnsi="Arial Narrow" w:cs="Arial"/>
          <w:noProof/>
        </w:rPr>
        <w:t>(Holguín-Veras et al., 2015)</w:t>
      </w:r>
      <w:r w:rsidRPr="00BE2E6E">
        <w:rPr>
          <w:rStyle w:val="Refdenotaalpie"/>
          <w:rFonts w:ascii="Arial Narrow" w:eastAsia="Arial" w:hAnsi="Arial Narrow" w:cs="Arial"/>
        </w:rPr>
        <w:fldChar w:fldCharType="end"/>
      </w:r>
      <w:r w:rsidRPr="00BE2E6E">
        <w:rPr>
          <w:rFonts w:ascii="Arial Narrow" w:eastAsia="Arial" w:hAnsi="Arial Narrow" w:cs="Arial"/>
        </w:rPr>
        <w:t xml:space="preserve">. Más detalladamente, las medidas basadas en precios pretenden alterar el mercado de los bienes cuya producción/consumo genera costos externos negativos (Maggi, 2007). El </w:t>
      </w:r>
      <w:r w:rsidRPr="00BE2E6E">
        <w:rPr>
          <w:rFonts w:ascii="Arial Narrow" w:eastAsia="Arial" w:hAnsi="Arial Narrow" w:cs="Arial"/>
          <w:i/>
        </w:rPr>
        <w:t>cobro por congestión</w:t>
      </w:r>
      <w:r w:rsidRPr="00BE2E6E">
        <w:rPr>
          <w:rFonts w:ascii="Arial Narrow" w:eastAsia="Arial" w:hAnsi="Arial Narrow" w:cs="Arial"/>
        </w:rPr>
        <w:t xml:space="preserve"> representa una medida económicamente atractiva para abordar las externalidades (</w:t>
      </w:r>
      <w:proofErr w:type="spellStart"/>
      <w:r w:rsidRPr="00BE2E6E">
        <w:rPr>
          <w:rFonts w:ascii="Arial Narrow" w:eastAsia="Arial" w:hAnsi="Arial Narrow" w:cs="Arial"/>
        </w:rPr>
        <w:t>Rotaris</w:t>
      </w:r>
      <w:proofErr w:type="spellEnd"/>
      <w:r w:rsidRPr="00BE2E6E">
        <w:rPr>
          <w:rFonts w:ascii="Arial Narrow" w:eastAsia="Arial" w:hAnsi="Arial Narrow" w:cs="Arial"/>
        </w:rPr>
        <w:t xml:space="preserve"> et al., 2010). Sin embargo, las medidas de fijación de precios, </w:t>
      </w:r>
      <w:r w:rsidRPr="00BE2E6E">
        <w:rPr>
          <w:rFonts w:ascii="Arial Narrow" w:eastAsia="Arial" w:hAnsi="Arial Narrow" w:cs="Arial"/>
        </w:rPr>
        <w:lastRenderedPageBreak/>
        <w:t>en un contexto de carga, requieren el debido reconocimiento de los roles complementarios, aunque algunas veces contradictorios, de los transportistas y receptores (Holguín-Veras et al., 2006).</w:t>
      </w:r>
    </w:p>
    <w:p w14:paraId="4881B640" w14:textId="77777777" w:rsidR="00E02E57" w:rsidRPr="00BE2E6E" w:rsidRDefault="00E02E57" w:rsidP="001145C7">
      <w:pPr>
        <w:jc w:val="both"/>
        <w:rPr>
          <w:rFonts w:ascii="Arial Narrow" w:hAnsi="Arial Narrow" w:cs="Arial"/>
        </w:rPr>
      </w:pPr>
      <w:r w:rsidRPr="00BE2E6E">
        <w:rPr>
          <w:rFonts w:ascii="Arial Narrow" w:eastAsia="Arial" w:hAnsi="Arial Narrow" w:cs="Arial"/>
        </w:rPr>
        <w:t xml:space="preserve">Entre las políticas de </w:t>
      </w:r>
      <w:r w:rsidRPr="00BE2E6E">
        <w:rPr>
          <w:rFonts w:ascii="Arial Narrow" w:eastAsia="Arial" w:hAnsi="Arial Narrow" w:cs="Arial"/>
          <w:i/>
        </w:rPr>
        <w:t>gestión de áreas de estacionamiento</w:t>
      </w:r>
      <w:r w:rsidRPr="00BE2E6E">
        <w:rPr>
          <w:rFonts w:ascii="Arial Narrow" w:hAnsi="Arial Narrow" w:cs="Arial"/>
        </w:rPr>
        <w:t xml:space="preserve"> se destacan los sistemas de reserva, los cuales permiten a los conductores programar o asignar espacios de estacionamiento en la acera. </w:t>
      </w:r>
      <w:r w:rsidRPr="00BE2E6E">
        <w:rPr>
          <w:rFonts w:ascii="Arial Narrow" w:eastAsia="Arial" w:hAnsi="Arial Narrow" w:cs="Arial"/>
        </w:rPr>
        <w:t xml:space="preserve">Las medidas de </w:t>
      </w:r>
      <w:r w:rsidRPr="00BE2E6E">
        <w:rPr>
          <w:rFonts w:ascii="Arial Narrow" w:eastAsia="Arial" w:hAnsi="Arial Narrow" w:cs="Arial"/>
          <w:i/>
        </w:rPr>
        <w:t>gestión del tráfico</w:t>
      </w:r>
      <w:r w:rsidRPr="00BE2E6E">
        <w:rPr>
          <w:rFonts w:ascii="Arial Narrow" w:eastAsia="Arial" w:hAnsi="Arial Narrow" w:cs="Arial"/>
        </w:rPr>
        <w:t xml:space="preserve"> se refieren a reglas y regulaciones aplicadas por un sistema de control. Las </w:t>
      </w:r>
      <w:r w:rsidRPr="00BE2E6E">
        <w:rPr>
          <w:rFonts w:ascii="Arial Narrow" w:eastAsia="Arial" w:hAnsi="Arial Narrow" w:cs="Arial"/>
          <w:i/>
        </w:rPr>
        <w:t>ventanas de tiempo</w:t>
      </w:r>
      <w:r w:rsidRPr="00BE2E6E">
        <w:rPr>
          <w:rFonts w:ascii="Arial Narrow" w:eastAsia="Arial" w:hAnsi="Arial Narrow" w:cs="Arial"/>
        </w:rPr>
        <w:t xml:space="preserve"> como restricciones horarias de entregas en horarios convencionales son las medidas más utilizadas (</w:t>
      </w:r>
      <w:proofErr w:type="spellStart"/>
      <w:r w:rsidRPr="00BE2E6E">
        <w:rPr>
          <w:rFonts w:ascii="Arial Narrow" w:eastAsia="Arial" w:hAnsi="Arial Narrow" w:cs="Arial"/>
        </w:rPr>
        <w:t>Comi</w:t>
      </w:r>
      <w:proofErr w:type="spellEnd"/>
      <w:r w:rsidRPr="00BE2E6E">
        <w:rPr>
          <w:rFonts w:ascii="Arial Narrow" w:eastAsia="Arial" w:hAnsi="Arial Narrow" w:cs="Arial"/>
        </w:rPr>
        <w:t xml:space="preserve"> et al., 2010)</w:t>
      </w:r>
      <w:r w:rsidRPr="00BE2E6E">
        <w:rPr>
          <w:rFonts w:ascii="Arial Narrow" w:hAnsi="Arial Narrow" w:cs="Arial"/>
        </w:rPr>
        <w:t xml:space="preserve">. </w:t>
      </w:r>
      <w:r w:rsidRPr="00BE2E6E">
        <w:rPr>
          <w:rFonts w:ascii="Arial Narrow" w:eastAsia="Arial" w:hAnsi="Arial Narrow" w:cs="Arial"/>
        </w:rPr>
        <w:t xml:space="preserve">El proyecto de </w:t>
      </w:r>
      <w:r w:rsidRPr="00BE2E6E">
        <w:rPr>
          <w:rFonts w:ascii="Arial Narrow" w:eastAsia="Arial" w:hAnsi="Arial Narrow" w:cs="Arial"/>
          <w:i/>
        </w:rPr>
        <w:t>entregas en horarios no convencionales</w:t>
      </w:r>
      <w:r w:rsidRPr="00BE2E6E">
        <w:rPr>
          <w:rFonts w:ascii="Arial Narrow" w:eastAsia="Arial" w:hAnsi="Arial Narrow" w:cs="Arial"/>
        </w:rPr>
        <w:t xml:space="preserve"> del Departamento de Transporte del Estado de Nueva York (Holguín-Veras, 2006), evaluó el desempeño de políticas para aumentar las entregas en horarios nocturnos sobre el área metropolitana. A estas iniciativas se atribuye la reducción de los costos de entrega en un 35% y la reducción de las emisiones en un 55-67% (Holguín-Veras et al., 2011).</w:t>
      </w:r>
    </w:p>
    <w:p w14:paraId="33398A38" w14:textId="77777777" w:rsidR="00E02E57" w:rsidRPr="00BE2E6E" w:rsidRDefault="00E02E57" w:rsidP="001145C7">
      <w:pPr>
        <w:spacing w:after="160"/>
        <w:jc w:val="both"/>
        <w:rPr>
          <w:rFonts w:ascii="Arial Narrow" w:hAnsi="Arial Narrow" w:cs="Arial"/>
        </w:rPr>
      </w:pPr>
      <w:r w:rsidRPr="00BE2E6E">
        <w:rPr>
          <w:rFonts w:ascii="Arial Narrow" w:hAnsi="Arial Narrow" w:cs="Arial"/>
        </w:rPr>
        <w:t xml:space="preserve">Los </w:t>
      </w:r>
      <w:r w:rsidRPr="00BE2E6E">
        <w:rPr>
          <w:rFonts w:ascii="Arial Narrow" w:hAnsi="Arial Narrow" w:cs="Arial"/>
          <w:i/>
        </w:rPr>
        <w:t>centros de consolidación urbana</w:t>
      </w:r>
      <w:r w:rsidRPr="00BE2E6E">
        <w:rPr>
          <w:rFonts w:ascii="Arial Narrow" w:hAnsi="Arial Narrow" w:cs="Arial"/>
        </w:rPr>
        <w:t xml:space="preserve"> son una de las medidas más populares en logística urbana (Verlinde et al., 2012) y una política atractiva para gestionar las externalidades. Los nodos de consolidación permiten transferir las mercancías a un transportista que consolida la carga y realiza la última etapa de las entregas. Los transportistas pagan al operador una tarifa por entrega realizada, generando ahorros de dinero al no tener que hacer el tramo final de la entrega ellos mismos (Holguín-Veras et al., 2008a).</w:t>
      </w:r>
    </w:p>
    <w:p w14:paraId="18AB74B5" w14:textId="7B90969C" w:rsidR="00506CBC" w:rsidRPr="00BE2E6E" w:rsidRDefault="00E02E57" w:rsidP="001145C7">
      <w:pPr>
        <w:jc w:val="both"/>
        <w:rPr>
          <w:rFonts w:ascii="Arial Narrow" w:hAnsi="Arial Narrow" w:cs="Arial"/>
        </w:rPr>
      </w:pPr>
      <w:r w:rsidRPr="00BE2E6E">
        <w:rPr>
          <w:rFonts w:ascii="Arial Narrow" w:hAnsi="Arial Narrow" w:cs="Arial"/>
        </w:rPr>
        <w:t xml:space="preserve">Entre los diferentes enfoques para evaluar las políticas, </w:t>
      </w:r>
      <w:r w:rsidRPr="00BE2E6E">
        <w:rPr>
          <w:rFonts w:ascii="Arial Narrow" w:hAnsi="Arial Narrow" w:cs="Arial"/>
          <w:i/>
        </w:rPr>
        <w:t>los modelos de comportamiento basados en datos de preferencias declaradas</w:t>
      </w:r>
      <w:r w:rsidRPr="00BE2E6E">
        <w:rPr>
          <w:rFonts w:ascii="Arial Narrow" w:hAnsi="Arial Narrow" w:cs="Arial"/>
        </w:rPr>
        <w:t xml:space="preserve"> son adecuados para tratar la heterogeneidad en las preferencias de los interesados. Bajo este aspecto, los modelos de elección discreta son útiles para ayudar a los responsables de la formulación de políticas a definir cuáles atributos cuantitativos y cualitativos son de mayor relevancia para los actores (</w:t>
      </w:r>
      <w:proofErr w:type="spellStart"/>
      <w:r w:rsidRPr="00BE2E6E">
        <w:rPr>
          <w:rFonts w:ascii="Arial Narrow" w:hAnsi="Arial Narrow" w:cs="Arial"/>
        </w:rPr>
        <w:t>Gatta</w:t>
      </w:r>
      <w:proofErr w:type="spellEnd"/>
      <w:r w:rsidRPr="00BE2E6E">
        <w:rPr>
          <w:rFonts w:ascii="Arial Narrow" w:hAnsi="Arial Narrow" w:cs="Arial"/>
        </w:rPr>
        <w:t xml:space="preserve"> y </w:t>
      </w:r>
      <w:proofErr w:type="spellStart"/>
      <w:r w:rsidRPr="00BE2E6E">
        <w:rPr>
          <w:rFonts w:ascii="Arial Narrow" w:hAnsi="Arial Narrow" w:cs="Arial"/>
        </w:rPr>
        <w:t>Marcucci</w:t>
      </w:r>
      <w:proofErr w:type="spellEnd"/>
      <w:r w:rsidRPr="00BE2E6E">
        <w:rPr>
          <w:rFonts w:ascii="Arial Narrow" w:hAnsi="Arial Narrow" w:cs="Arial"/>
        </w:rPr>
        <w:t>, 2014). Aunque los modelos de elección permiten tratar la heterogeneidad, no son versátiles en capturar los efectos de interacción entre diferentes partes interesadas, que representan, especialmente en el caso de la planificación del transporte de carga, un tema particularmente relevante debido a la complejidad del sistema (</w:t>
      </w:r>
      <w:r w:rsidRPr="00BE2E6E">
        <w:rPr>
          <w:rFonts w:ascii="Arial Narrow" w:hAnsi="Arial Narrow" w:cs="Arial"/>
        </w:rPr>
        <w:fldChar w:fldCharType="begin" w:fldLock="1"/>
      </w:r>
      <w:r w:rsidRPr="00BE2E6E">
        <w:rPr>
          <w:rFonts w:ascii="Arial Narrow" w:hAnsi="Arial Narrow" w:cs="Arial"/>
        </w:rPr>
        <w:instrText>ADDIN CSL_CITATION { "citationItems" : [ { "id" : "ITEM-1", "itemData" : { "DOI" : "10.1016/j.retrec.2017.08.002", "ISSN" : "07398859", "abstract" : "This paper discusses the potential benefits of combining discrete choice models (DCMs) and agent-based models (ABMs) to provide a stakeholder behavioural analysis and support stakeholder engagement in urban freight transport (UFT) planning. The integrated modelling framework allows to evaluate stakeholders\u2019 policy acceptability taking into account their heterogeneous preferences and their interactive behaviour. The stakeholder behavioural analysis proposed, together with technical and economic analyses, contributes to the ex-ante policy assessment needed to support policy-makers in taking well-thought-out decisions. An application of the modelling framework is here presented with the aim to prove its feasibility and added value for UFT policy-making, since it provides a ranking of policies that are likely to be accepted by stakeholders and that satisfy their heterogeneous desires and objectives while accounting for interaction effects.", "author" : [ { "dropping-particle" : "", "family" : "Pira", "given" : "Michela", "non-dropping-particle" : "Le", "parse-names" : false, "suffix" : "" }, { "dropping-particle" : "", "family" : "Marcucci", "given" : "Edoardo", "non-dropping-particle" : "", "parse-names" : false, "suffix" : "" }, { "dropping-particle" : "", "family" : "Gatta", "given" : "Valerio", "non-dropping-particle" : "", "parse-names" : false, "suffix" : "" }, { "dropping-particle" : "", "family" : "Inturri", "given" : "Giuseppe", "non-dropping-particle" : "", "parse-names" : false, "suffix" : "" }, { "dropping-particle" : "", "family" : "Ignaccolo", "given" : "Matteo", "non-dropping-particle" : "", "parse-names" : false, "suffix" : "" }, { "dropping-particle" : "", "family" : "Pluchino", "given" : "Alessandro", "non-dropping-particle" : "", "parse-names" : false, "suffix" : "" } ], "container-title" : "Research in Transportation Economics", "id" : "ITEM-1", "issued" : { "date-parts" : [ [ "2017" ] ] }, "page" : "13-25", "publisher" : "Elsevier Ltd", "title" : "Integrating discrete choice models and agent-based models for ex-ante evaluation of stakeholder policy acceptability in urban freight transport", "type" : "article-journal", "volume" : "64" }, "uris" : [ "http://www.mendeley.com/documents/?uuid=abe77e82-ba3e-4d4b-b412-f8c2ca32b386" ] } ], "mendeley" : { "formattedCitation" : "(Le Pira et al., 2017)", "manualFormatting" : "Le Pira et al, 2017", "plainTextFormattedCitation" : "(Le Pira et al., 2017)", "previouslyFormattedCitation" : "(Le Pira et al., 2017)" }, "properties" : {  }, "schema" : "https://github.com/citation-style-language/schema/raw/master/csl-citation.json" }</w:instrText>
      </w:r>
      <w:r w:rsidRPr="00BE2E6E">
        <w:rPr>
          <w:rFonts w:ascii="Arial Narrow" w:hAnsi="Arial Narrow" w:cs="Arial"/>
        </w:rPr>
        <w:fldChar w:fldCharType="separate"/>
      </w:r>
      <w:r w:rsidRPr="00BE2E6E">
        <w:rPr>
          <w:rFonts w:ascii="Arial Narrow" w:hAnsi="Arial Narrow" w:cs="Arial"/>
          <w:noProof/>
        </w:rPr>
        <w:t>Le Pira et al, 2017</w:t>
      </w:r>
      <w:r w:rsidRPr="00BE2E6E">
        <w:rPr>
          <w:rFonts w:ascii="Arial Narrow" w:hAnsi="Arial Narrow" w:cs="Arial"/>
        </w:rPr>
        <w:fldChar w:fldCharType="end"/>
      </w:r>
      <w:r w:rsidRPr="00BE2E6E">
        <w:rPr>
          <w:rFonts w:ascii="Arial Narrow" w:hAnsi="Arial Narrow" w:cs="Arial"/>
        </w:rPr>
        <w:t xml:space="preserve">). De hecho, una suposición básica en los modelos de elección es que el comportamiento individual no está influenciado por otras partes interesadas en el sistema (Anand et al., 2015). Por otro lado, </w:t>
      </w:r>
      <w:r w:rsidRPr="00BE2E6E">
        <w:rPr>
          <w:rFonts w:ascii="Arial Narrow" w:hAnsi="Arial Narrow" w:cs="Arial"/>
          <w:i/>
        </w:rPr>
        <w:t>los modelos basados en agentes</w:t>
      </w:r>
      <w:r w:rsidRPr="00BE2E6E">
        <w:rPr>
          <w:rFonts w:ascii="Arial Narrow" w:hAnsi="Arial Narrow" w:cs="Arial"/>
        </w:rPr>
        <w:t xml:space="preserve"> pueden reproducir un proceso de toma de decisiones resultado de un conjunto de entidades autónomas que interactúan en un entorno común.</w:t>
      </w:r>
      <w:r w:rsidRPr="00BE2E6E">
        <w:rPr>
          <w:rFonts w:ascii="Arial Narrow" w:hAnsi="Arial Narrow" w:cs="Arial"/>
        </w:rPr>
        <w:t xml:space="preserve"> </w:t>
      </w:r>
      <w:r w:rsidR="00506CBC" w:rsidRPr="00BE2E6E">
        <w:rPr>
          <w:rFonts w:ascii="Arial Narrow" w:eastAsia="Arial" w:hAnsi="Arial Narrow" w:cs="Arial"/>
          <w:bCs/>
        </w:rPr>
        <w:t>Para el componente, se propone la siguiente metodología de investigación:</w:t>
      </w:r>
    </w:p>
    <w:tbl>
      <w:tblPr>
        <w:tblStyle w:val="Tablaconcuadrcula"/>
        <w:tblW w:w="8828" w:type="dxa"/>
        <w:jc w:val="center"/>
        <w:tblLook w:val="04A0" w:firstRow="1" w:lastRow="0" w:firstColumn="1" w:lastColumn="0" w:noHBand="0" w:noVBand="1"/>
      </w:tblPr>
      <w:tblGrid>
        <w:gridCol w:w="1283"/>
        <w:gridCol w:w="4096"/>
        <w:gridCol w:w="3449"/>
      </w:tblGrid>
      <w:tr w:rsidR="001145C7" w:rsidRPr="00BE2E6E" w14:paraId="422C3496" w14:textId="77777777" w:rsidTr="00E02E57">
        <w:trPr>
          <w:trHeight w:val="246"/>
          <w:jc w:val="center"/>
        </w:trPr>
        <w:tc>
          <w:tcPr>
            <w:tcW w:w="1283" w:type="dxa"/>
            <w:noWrap/>
            <w:hideMark/>
          </w:tcPr>
          <w:p w14:paraId="27F7C4BC" w14:textId="77777777" w:rsidR="00506CBC" w:rsidRPr="000D5248" w:rsidRDefault="00506CBC" w:rsidP="001145C7">
            <w:pPr>
              <w:jc w:val="center"/>
              <w:rPr>
                <w:rFonts w:ascii="Arial Narrow" w:eastAsia="Times New Roman" w:hAnsi="Arial Narrow" w:cs="Arial"/>
                <w:b/>
                <w:color w:val="000000"/>
                <w:sz w:val="20"/>
                <w:szCs w:val="20"/>
              </w:rPr>
            </w:pPr>
            <w:r w:rsidRPr="000D5248">
              <w:rPr>
                <w:rFonts w:ascii="Arial Narrow" w:eastAsia="Times New Roman" w:hAnsi="Arial Narrow" w:cs="Arial"/>
                <w:b/>
                <w:color w:val="000000"/>
                <w:sz w:val="20"/>
                <w:szCs w:val="20"/>
              </w:rPr>
              <w:t>OBJETIVO</w:t>
            </w:r>
          </w:p>
          <w:p w14:paraId="674321DB" w14:textId="77777777" w:rsidR="00506CBC" w:rsidRPr="000D5248" w:rsidRDefault="00506CBC" w:rsidP="001145C7">
            <w:pPr>
              <w:jc w:val="center"/>
              <w:rPr>
                <w:rFonts w:ascii="Arial Narrow" w:eastAsia="Times New Roman" w:hAnsi="Arial Narrow" w:cs="Arial"/>
                <w:b/>
                <w:color w:val="000000"/>
                <w:sz w:val="20"/>
                <w:szCs w:val="20"/>
              </w:rPr>
            </w:pPr>
            <w:r w:rsidRPr="000D5248">
              <w:rPr>
                <w:rFonts w:ascii="Arial Narrow" w:eastAsia="Times New Roman" w:hAnsi="Arial Narrow" w:cs="Arial"/>
                <w:b/>
                <w:color w:val="000000"/>
                <w:sz w:val="20"/>
                <w:szCs w:val="20"/>
              </w:rPr>
              <w:t>ESPECÍFICO</w:t>
            </w:r>
          </w:p>
        </w:tc>
        <w:tc>
          <w:tcPr>
            <w:tcW w:w="4096" w:type="dxa"/>
            <w:noWrap/>
            <w:hideMark/>
          </w:tcPr>
          <w:p w14:paraId="1576CC4B" w14:textId="77777777" w:rsidR="00506CBC" w:rsidRPr="000D5248" w:rsidRDefault="00506CBC" w:rsidP="001145C7">
            <w:pPr>
              <w:jc w:val="center"/>
              <w:rPr>
                <w:rFonts w:ascii="Arial Narrow" w:eastAsia="Times New Roman" w:hAnsi="Arial Narrow" w:cs="Arial"/>
                <w:b/>
                <w:color w:val="000000"/>
                <w:sz w:val="20"/>
                <w:szCs w:val="20"/>
              </w:rPr>
            </w:pPr>
            <w:r w:rsidRPr="000D5248">
              <w:rPr>
                <w:rFonts w:ascii="Arial Narrow" w:eastAsia="Times New Roman" w:hAnsi="Arial Narrow" w:cs="Arial"/>
                <w:b/>
                <w:color w:val="000000"/>
                <w:sz w:val="20"/>
                <w:szCs w:val="20"/>
              </w:rPr>
              <w:t>ACTIVIDADES</w:t>
            </w:r>
          </w:p>
        </w:tc>
        <w:tc>
          <w:tcPr>
            <w:tcW w:w="3449" w:type="dxa"/>
            <w:noWrap/>
            <w:hideMark/>
          </w:tcPr>
          <w:p w14:paraId="098804C8" w14:textId="77777777" w:rsidR="00506CBC" w:rsidRPr="000D5248" w:rsidRDefault="00506CBC" w:rsidP="001145C7">
            <w:pPr>
              <w:jc w:val="center"/>
              <w:rPr>
                <w:rFonts w:ascii="Arial Narrow" w:eastAsia="Times New Roman" w:hAnsi="Arial Narrow" w:cs="Arial"/>
                <w:b/>
                <w:color w:val="000000"/>
                <w:sz w:val="20"/>
                <w:szCs w:val="20"/>
              </w:rPr>
            </w:pPr>
            <w:r w:rsidRPr="000D5248">
              <w:rPr>
                <w:rFonts w:ascii="Arial Narrow" w:eastAsia="Times New Roman" w:hAnsi="Arial Narrow" w:cs="Arial"/>
                <w:b/>
                <w:color w:val="000000"/>
                <w:sz w:val="20"/>
                <w:szCs w:val="20"/>
              </w:rPr>
              <w:t>RESULTADOS</w:t>
            </w:r>
          </w:p>
        </w:tc>
      </w:tr>
      <w:tr w:rsidR="001145C7" w:rsidRPr="00BE2E6E" w14:paraId="132EA976" w14:textId="77777777" w:rsidTr="00E02E57">
        <w:trPr>
          <w:trHeight w:val="1018"/>
          <w:jc w:val="center"/>
        </w:trPr>
        <w:tc>
          <w:tcPr>
            <w:tcW w:w="1283" w:type="dxa"/>
            <w:vMerge w:val="restart"/>
            <w:hideMark/>
          </w:tcPr>
          <w:p w14:paraId="34EA46B8" w14:textId="77777777" w:rsidR="00506CBC" w:rsidRPr="000D5248" w:rsidRDefault="00506CBC" w:rsidP="001145C7">
            <w:pPr>
              <w:jc w:val="center"/>
              <w:rPr>
                <w:rFonts w:ascii="Arial Narrow" w:eastAsia="Times New Roman" w:hAnsi="Arial Narrow" w:cs="Arial"/>
                <w:color w:val="000000"/>
                <w:sz w:val="20"/>
                <w:szCs w:val="20"/>
              </w:rPr>
            </w:pPr>
          </w:p>
          <w:p w14:paraId="1AA7CDB9" w14:textId="77777777" w:rsidR="00506CBC" w:rsidRPr="000D5248" w:rsidRDefault="00506CBC" w:rsidP="001145C7">
            <w:pPr>
              <w:jc w:val="center"/>
              <w:rPr>
                <w:rFonts w:ascii="Arial Narrow" w:eastAsia="Times New Roman" w:hAnsi="Arial Narrow" w:cs="Arial"/>
                <w:color w:val="000000"/>
                <w:sz w:val="20"/>
                <w:szCs w:val="20"/>
              </w:rPr>
            </w:pPr>
          </w:p>
          <w:p w14:paraId="328BF39F" w14:textId="77777777" w:rsidR="00506CBC" w:rsidRPr="000D5248" w:rsidRDefault="00506CBC" w:rsidP="001145C7">
            <w:pPr>
              <w:rPr>
                <w:rFonts w:ascii="Arial Narrow" w:eastAsia="Times New Roman" w:hAnsi="Arial Narrow" w:cs="Arial"/>
                <w:color w:val="000000"/>
                <w:sz w:val="20"/>
                <w:szCs w:val="20"/>
              </w:rPr>
            </w:pPr>
          </w:p>
          <w:p w14:paraId="3E0DE431" w14:textId="260925FD" w:rsidR="00506CBC" w:rsidRPr="000D5248" w:rsidRDefault="00506CBC" w:rsidP="001145C7">
            <w:pPr>
              <w:jc w:val="center"/>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2.2.1</w:t>
            </w:r>
          </w:p>
        </w:tc>
        <w:tc>
          <w:tcPr>
            <w:tcW w:w="4096" w:type="dxa"/>
            <w:hideMark/>
          </w:tcPr>
          <w:p w14:paraId="35F805F1" w14:textId="77777777" w:rsidR="00506CBC" w:rsidRPr="000D5248" w:rsidRDefault="00506CBC" w:rsidP="001145C7">
            <w:pPr>
              <w:jc w:val="both"/>
              <w:rPr>
                <w:rFonts w:ascii="Arial Narrow" w:eastAsia="Times New Roman" w:hAnsi="Arial Narrow" w:cs="Arial"/>
                <w:color w:val="000000"/>
                <w:sz w:val="20"/>
                <w:szCs w:val="20"/>
              </w:rPr>
            </w:pPr>
          </w:p>
          <w:p w14:paraId="0708B5BD" w14:textId="77777777" w:rsidR="00506CBC" w:rsidRPr="000D5248" w:rsidRDefault="00506CBC" w:rsidP="001145C7">
            <w:pPr>
              <w:jc w:val="both"/>
              <w:rPr>
                <w:rFonts w:ascii="Arial Narrow" w:eastAsia="Times New Roman" w:hAnsi="Arial Narrow" w:cs="Arial"/>
                <w:color w:val="000000"/>
                <w:sz w:val="20"/>
                <w:szCs w:val="20"/>
              </w:rPr>
            </w:pPr>
            <w:proofErr w:type="gramStart"/>
            <w:r w:rsidRPr="000D5248">
              <w:rPr>
                <w:rFonts w:ascii="Arial Narrow" w:eastAsia="Times New Roman" w:hAnsi="Arial Narrow" w:cs="Arial"/>
                <w:color w:val="000000"/>
                <w:sz w:val="20"/>
                <w:szCs w:val="20"/>
              </w:rPr>
              <w:t>Meta-análisis</w:t>
            </w:r>
            <w:proofErr w:type="gramEnd"/>
            <w:r w:rsidRPr="000D5248">
              <w:rPr>
                <w:rFonts w:ascii="Arial Narrow" w:eastAsia="Times New Roman" w:hAnsi="Arial Narrow" w:cs="Arial"/>
                <w:color w:val="000000"/>
                <w:sz w:val="20"/>
                <w:szCs w:val="20"/>
              </w:rPr>
              <w:t xml:space="preserve"> y revisión sistemática sobre economía del transporte, modelación del transporte de carga, modelos de simulación de tráfico y formulación de políticas públicas.</w:t>
            </w:r>
          </w:p>
        </w:tc>
        <w:tc>
          <w:tcPr>
            <w:tcW w:w="3449" w:type="dxa"/>
            <w:vMerge w:val="restart"/>
            <w:hideMark/>
          </w:tcPr>
          <w:p w14:paraId="7430B633" w14:textId="77777777" w:rsidR="00506CBC" w:rsidRPr="000D5248" w:rsidRDefault="00506CBC" w:rsidP="001145C7">
            <w:pPr>
              <w:jc w:val="both"/>
              <w:rPr>
                <w:rFonts w:ascii="Arial Narrow" w:eastAsia="Times New Roman" w:hAnsi="Arial Narrow" w:cs="Arial"/>
                <w:color w:val="000000"/>
                <w:sz w:val="20"/>
                <w:szCs w:val="20"/>
              </w:rPr>
            </w:pPr>
          </w:p>
          <w:p w14:paraId="0BCAB89E" w14:textId="77777777" w:rsidR="00506CBC" w:rsidRPr="000D5248" w:rsidRDefault="00506CBC" w:rsidP="001145C7">
            <w:pPr>
              <w:jc w:val="both"/>
              <w:rPr>
                <w:rFonts w:ascii="Arial Narrow" w:eastAsia="Times New Roman" w:hAnsi="Arial Narrow" w:cs="Arial"/>
                <w:color w:val="000000"/>
                <w:sz w:val="20"/>
                <w:szCs w:val="20"/>
              </w:rPr>
            </w:pPr>
          </w:p>
          <w:p w14:paraId="7B194310" w14:textId="2E19E12F"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Documento: Diagnóstico de la logística urbana en el área Metropolitana</w:t>
            </w:r>
            <w:r w:rsidR="000D5248">
              <w:rPr>
                <w:rFonts w:ascii="Arial Narrow" w:eastAsia="Times New Roman" w:hAnsi="Arial Narrow" w:cs="Arial"/>
                <w:color w:val="000000"/>
                <w:sz w:val="20"/>
                <w:szCs w:val="20"/>
              </w:rPr>
              <w:t>.</w:t>
            </w:r>
          </w:p>
        </w:tc>
      </w:tr>
      <w:tr w:rsidR="001145C7" w:rsidRPr="00BE2E6E" w14:paraId="2E4E8916" w14:textId="77777777" w:rsidTr="00E02E57">
        <w:trPr>
          <w:trHeight w:val="803"/>
          <w:jc w:val="center"/>
        </w:trPr>
        <w:tc>
          <w:tcPr>
            <w:tcW w:w="1283" w:type="dxa"/>
            <w:vMerge/>
            <w:hideMark/>
          </w:tcPr>
          <w:p w14:paraId="0027D608" w14:textId="77777777" w:rsidR="00506CBC" w:rsidRPr="000D5248" w:rsidRDefault="00506CBC" w:rsidP="001145C7">
            <w:pPr>
              <w:jc w:val="center"/>
              <w:rPr>
                <w:rFonts w:ascii="Arial Narrow" w:eastAsia="Times New Roman" w:hAnsi="Arial Narrow" w:cs="Arial"/>
                <w:color w:val="000000"/>
                <w:sz w:val="20"/>
                <w:szCs w:val="20"/>
              </w:rPr>
            </w:pPr>
          </w:p>
        </w:tc>
        <w:tc>
          <w:tcPr>
            <w:tcW w:w="4096" w:type="dxa"/>
            <w:hideMark/>
          </w:tcPr>
          <w:p w14:paraId="134AB34C" w14:textId="77777777" w:rsidR="00506CBC" w:rsidRPr="000D5248" w:rsidRDefault="00506CBC" w:rsidP="001145C7">
            <w:pPr>
              <w:jc w:val="both"/>
              <w:rPr>
                <w:rFonts w:ascii="Arial Narrow" w:eastAsia="Times New Roman" w:hAnsi="Arial Narrow" w:cs="Arial"/>
                <w:color w:val="000000"/>
                <w:sz w:val="20"/>
                <w:szCs w:val="20"/>
              </w:rPr>
            </w:pPr>
          </w:p>
          <w:p w14:paraId="33CD1B8A" w14:textId="3AE213AE"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Recopilar información secundaria sobre las cadenas de suministro de mercancías en</w:t>
            </w:r>
            <w:r w:rsidRPr="000D5248">
              <w:rPr>
                <w:rFonts w:ascii="Arial Narrow" w:eastAsia="Times New Roman" w:hAnsi="Arial Narrow" w:cs="Arial"/>
                <w:color w:val="000000"/>
                <w:sz w:val="20"/>
                <w:szCs w:val="20"/>
              </w:rPr>
              <w:t xml:space="preserve"> Bogotá.</w:t>
            </w:r>
          </w:p>
        </w:tc>
        <w:tc>
          <w:tcPr>
            <w:tcW w:w="3449" w:type="dxa"/>
            <w:vMerge/>
            <w:hideMark/>
          </w:tcPr>
          <w:p w14:paraId="5EA6566D" w14:textId="77777777" w:rsidR="00506CBC" w:rsidRPr="000D5248" w:rsidRDefault="00506CBC" w:rsidP="001145C7">
            <w:pPr>
              <w:rPr>
                <w:rFonts w:ascii="Arial Narrow" w:eastAsia="Times New Roman" w:hAnsi="Arial Narrow" w:cs="Arial"/>
                <w:color w:val="000000"/>
                <w:sz w:val="20"/>
                <w:szCs w:val="20"/>
              </w:rPr>
            </w:pPr>
          </w:p>
        </w:tc>
      </w:tr>
      <w:tr w:rsidR="001145C7" w:rsidRPr="00BE2E6E" w14:paraId="61D1D43A" w14:textId="77777777" w:rsidTr="00E02E57">
        <w:trPr>
          <w:trHeight w:val="480"/>
          <w:jc w:val="center"/>
        </w:trPr>
        <w:tc>
          <w:tcPr>
            <w:tcW w:w="1283" w:type="dxa"/>
            <w:vMerge w:val="restart"/>
            <w:hideMark/>
          </w:tcPr>
          <w:p w14:paraId="15EDE3A4" w14:textId="77777777" w:rsidR="00506CBC" w:rsidRPr="000D5248" w:rsidRDefault="00506CBC" w:rsidP="001145C7">
            <w:pPr>
              <w:jc w:val="center"/>
              <w:rPr>
                <w:rFonts w:ascii="Arial Narrow" w:eastAsia="Times New Roman" w:hAnsi="Arial Narrow" w:cs="Arial"/>
                <w:color w:val="000000"/>
                <w:sz w:val="20"/>
                <w:szCs w:val="20"/>
              </w:rPr>
            </w:pPr>
          </w:p>
          <w:p w14:paraId="6242CB77" w14:textId="77777777" w:rsidR="00506CBC" w:rsidRPr="000D5248" w:rsidRDefault="00506CBC" w:rsidP="001145C7">
            <w:pPr>
              <w:jc w:val="center"/>
              <w:rPr>
                <w:rFonts w:ascii="Arial Narrow" w:eastAsia="Times New Roman" w:hAnsi="Arial Narrow" w:cs="Arial"/>
                <w:color w:val="000000"/>
                <w:sz w:val="20"/>
                <w:szCs w:val="20"/>
              </w:rPr>
            </w:pPr>
          </w:p>
          <w:p w14:paraId="3784799C" w14:textId="312D11A5" w:rsidR="00506CBC" w:rsidRPr="000D5248" w:rsidRDefault="00506CBC" w:rsidP="001145C7">
            <w:pPr>
              <w:jc w:val="center"/>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2.2.2</w:t>
            </w:r>
          </w:p>
        </w:tc>
        <w:tc>
          <w:tcPr>
            <w:tcW w:w="4096" w:type="dxa"/>
            <w:vMerge w:val="restart"/>
            <w:hideMark/>
          </w:tcPr>
          <w:p w14:paraId="703A264B" w14:textId="77777777" w:rsidR="00506CBC" w:rsidRPr="000D5248" w:rsidRDefault="00506CBC" w:rsidP="001145C7">
            <w:pPr>
              <w:jc w:val="both"/>
              <w:rPr>
                <w:rFonts w:ascii="Arial Narrow" w:eastAsia="Times New Roman" w:hAnsi="Arial Narrow" w:cs="Arial"/>
                <w:color w:val="000000"/>
                <w:sz w:val="20"/>
                <w:szCs w:val="20"/>
              </w:rPr>
            </w:pPr>
          </w:p>
          <w:p w14:paraId="01DBF62C" w14:textId="77777777"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lastRenderedPageBreak/>
              <w:t>Medir los costos logísticos y las externalidades generadas por los vehículos destinados al transporte de mercancías.</w:t>
            </w:r>
          </w:p>
        </w:tc>
        <w:tc>
          <w:tcPr>
            <w:tcW w:w="3449" w:type="dxa"/>
            <w:vMerge w:val="restart"/>
            <w:hideMark/>
          </w:tcPr>
          <w:p w14:paraId="6E7FB140" w14:textId="77777777" w:rsidR="00506CBC" w:rsidRPr="000D5248" w:rsidRDefault="00506CBC" w:rsidP="001145C7">
            <w:pPr>
              <w:jc w:val="both"/>
              <w:rPr>
                <w:rFonts w:ascii="Arial Narrow" w:eastAsia="Times New Roman" w:hAnsi="Arial Narrow" w:cs="Arial"/>
                <w:color w:val="000000"/>
                <w:sz w:val="20"/>
                <w:szCs w:val="20"/>
              </w:rPr>
            </w:pPr>
          </w:p>
          <w:p w14:paraId="33BFD818" w14:textId="564EE265"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lastRenderedPageBreak/>
              <w:t xml:space="preserve">Documento: Externalidades asociadas al transporte urbano de mercancías en </w:t>
            </w:r>
            <w:r w:rsidRPr="000D5248">
              <w:rPr>
                <w:rFonts w:ascii="Arial Narrow" w:eastAsia="Times New Roman" w:hAnsi="Arial Narrow" w:cs="Arial"/>
                <w:color w:val="000000"/>
                <w:sz w:val="20"/>
                <w:szCs w:val="20"/>
              </w:rPr>
              <w:t>Bogotá y Región.</w:t>
            </w:r>
          </w:p>
        </w:tc>
      </w:tr>
      <w:tr w:rsidR="001145C7" w:rsidRPr="00BE2E6E" w14:paraId="3C39A27C" w14:textId="77777777" w:rsidTr="00E02E57">
        <w:trPr>
          <w:trHeight w:val="657"/>
          <w:jc w:val="center"/>
        </w:trPr>
        <w:tc>
          <w:tcPr>
            <w:tcW w:w="1283" w:type="dxa"/>
            <w:vMerge/>
            <w:hideMark/>
          </w:tcPr>
          <w:p w14:paraId="49C7A829" w14:textId="77777777" w:rsidR="00506CBC" w:rsidRPr="000D5248" w:rsidRDefault="00506CBC" w:rsidP="001145C7">
            <w:pPr>
              <w:jc w:val="center"/>
              <w:rPr>
                <w:rFonts w:ascii="Arial Narrow" w:eastAsia="Times New Roman" w:hAnsi="Arial Narrow" w:cs="Arial"/>
                <w:color w:val="000000"/>
                <w:sz w:val="20"/>
                <w:szCs w:val="20"/>
              </w:rPr>
            </w:pPr>
          </w:p>
        </w:tc>
        <w:tc>
          <w:tcPr>
            <w:tcW w:w="4096" w:type="dxa"/>
            <w:vMerge/>
            <w:hideMark/>
          </w:tcPr>
          <w:p w14:paraId="0B8B06BD" w14:textId="77777777" w:rsidR="00506CBC" w:rsidRPr="000D5248" w:rsidRDefault="00506CBC" w:rsidP="001145C7">
            <w:pPr>
              <w:rPr>
                <w:rFonts w:ascii="Arial Narrow" w:eastAsia="Times New Roman" w:hAnsi="Arial Narrow" w:cs="Arial"/>
                <w:color w:val="000000"/>
                <w:sz w:val="20"/>
                <w:szCs w:val="20"/>
              </w:rPr>
            </w:pPr>
          </w:p>
        </w:tc>
        <w:tc>
          <w:tcPr>
            <w:tcW w:w="3449" w:type="dxa"/>
            <w:vMerge/>
            <w:hideMark/>
          </w:tcPr>
          <w:p w14:paraId="6F8E2BF7" w14:textId="77777777" w:rsidR="00506CBC" w:rsidRPr="000D5248" w:rsidRDefault="00506CBC" w:rsidP="001145C7">
            <w:pPr>
              <w:rPr>
                <w:rFonts w:ascii="Arial Narrow" w:eastAsia="Times New Roman" w:hAnsi="Arial Narrow" w:cs="Arial"/>
                <w:color w:val="000000"/>
                <w:sz w:val="20"/>
                <w:szCs w:val="20"/>
              </w:rPr>
            </w:pPr>
          </w:p>
        </w:tc>
      </w:tr>
      <w:tr w:rsidR="001145C7" w:rsidRPr="00BE2E6E" w14:paraId="157FB24E" w14:textId="77777777" w:rsidTr="00E02E57">
        <w:trPr>
          <w:trHeight w:val="666"/>
          <w:jc w:val="center"/>
        </w:trPr>
        <w:tc>
          <w:tcPr>
            <w:tcW w:w="1283" w:type="dxa"/>
            <w:vMerge w:val="restart"/>
            <w:hideMark/>
          </w:tcPr>
          <w:p w14:paraId="0A1B3D5A" w14:textId="77777777" w:rsidR="00506CBC" w:rsidRPr="000D5248" w:rsidRDefault="00506CBC" w:rsidP="001145C7">
            <w:pPr>
              <w:jc w:val="center"/>
              <w:rPr>
                <w:rFonts w:ascii="Arial Narrow" w:eastAsia="Times New Roman" w:hAnsi="Arial Narrow" w:cs="Arial"/>
                <w:color w:val="000000"/>
                <w:sz w:val="20"/>
                <w:szCs w:val="20"/>
              </w:rPr>
            </w:pPr>
          </w:p>
          <w:p w14:paraId="520D520D" w14:textId="77777777" w:rsidR="00506CBC" w:rsidRPr="000D5248" w:rsidRDefault="00506CBC" w:rsidP="001145C7">
            <w:pPr>
              <w:jc w:val="center"/>
              <w:rPr>
                <w:rFonts w:ascii="Arial Narrow" w:eastAsia="Times New Roman" w:hAnsi="Arial Narrow" w:cs="Arial"/>
                <w:color w:val="000000"/>
                <w:sz w:val="20"/>
                <w:szCs w:val="20"/>
              </w:rPr>
            </w:pPr>
          </w:p>
          <w:p w14:paraId="6411AAF1" w14:textId="77777777" w:rsidR="00506CBC" w:rsidRPr="000D5248" w:rsidRDefault="00506CBC" w:rsidP="001145C7">
            <w:pPr>
              <w:jc w:val="center"/>
              <w:rPr>
                <w:rFonts w:ascii="Arial Narrow" w:eastAsia="Times New Roman" w:hAnsi="Arial Narrow" w:cs="Arial"/>
                <w:color w:val="000000"/>
                <w:sz w:val="20"/>
                <w:szCs w:val="20"/>
              </w:rPr>
            </w:pPr>
          </w:p>
          <w:p w14:paraId="14D7C0D0" w14:textId="4BA011BC" w:rsidR="00506CBC" w:rsidRPr="000D5248" w:rsidRDefault="00506CBC" w:rsidP="001145C7">
            <w:pPr>
              <w:jc w:val="center"/>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2.2.3</w:t>
            </w:r>
          </w:p>
        </w:tc>
        <w:tc>
          <w:tcPr>
            <w:tcW w:w="4096" w:type="dxa"/>
            <w:hideMark/>
          </w:tcPr>
          <w:p w14:paraId="340C9633" w14:textId="77777777" w:rsidR="00506CBC" w:rsidRPr="000D5248" w:rsidRDefault="00506CBC" w:rsidP="001145C7">
            <w:pPr>
              <w:jc w:val="both"/>
              <w:rPr>
                <w:rFonts w:ascii="Arial Narrow" w:eastAsia="Times New Roman" w:hAnsi="Arial Narrow" w:cs="Arial"/>
                <w:color w:val="000000"/>
                <w:sz w:val="20"/>
                <w:szCs w:val="20"/>
              </w:rPr>
            </w:pPr>
          </w:p>
          <w:p w14:paraId="61EAE390" w14:textId="77777777"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Inventario de medidas que hayan sido ejecutadas en diferentes ciudades colombianas y a nivel mundial.</w:t>
            </w:r>
          </w:p>
        </w:tc>
        <w:tc>
          <w:tcPr>
            <w:tcW w:w="3449" w:type="dxa"/>
            <w:vMerge w:val="restart"/>
            <w:hideMark/>
          </w:tcPr>
          <w:p w14:paraId="0B28FEA1" w14:textId="77777777" w:rsidR="00506CBC" w:rsidRPr="000D5248" w:rsidRDefault="00506CBC" w:rsidP="001145C7">
            <w:pPr>
              <w:jc w:val="both"/>
              <w:rPr>
                <w:rFonts w:ascii="Arial Narrow" w:eastAsia="Times New Roman" w:hAnsi="Arial Narrow" w:cs="Arial"/>
                <w:color w:val="000000"/>
                <w:sz w:val="20"/>
                <w:szCs w:val="20"/>
              </w:rPr>
            </w:pPr>
          </w:p>
          <w:p w14:paraId="3EBD2EDF" w14:textId="77777777" w:rsidR="00506CBC" w:rsidRPr="000D5248" w:rsidRDefault="00506CBC" w:rsidP="001145C7">
            <w:pPr>
              <w:jc w:val="both"/>
              <w:rPr>
                <w:rFonts w:ascii="Arial Narrow" w:eastAsia="Times New Roman" w:hAnsi="Arial Narrow" w:cs="Arial"/>
                <w:color w:val="000000"/>
                <w:sz w:val="20"/>
                <w:szCs w:val="20"/>
              </w:rPr>
            </w:pPr>
          </w:p>
          <w:p w14:paraId="7ABBE651" w14:textId="77777777"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 xml:space="preserve">Base de datos con inventario de potenciales políticas públicas. </w:t>
            </w:r>
          </w:p>
        </w:tc>
      </w:tr>
      <w:tr w:rsidR="001145C7" w:rsidRPr="00BE2E6E" w14:paraId="330BFD37" w14:textId="77777777" w:rsidTr="00E02E57">
        <w:trPr>
          <w:trHeight w:val="932"/>
          <w:jc w:val="center"/>
        </w:trPr>
        <w:tc>
          <w:tcPr>
            <w:tcW w:w="1283" w:type="dxa"/>
            <w:vMerge/>
            <w:hideMark/>
          </w:tcPr>
          <w:p w14:paraId="5EE81DFF" w14:textId="77777777" w:rsidR="00506CBC" w:rsidRPr="000D5248" w:rsidRDefault="00506CBC" w:rsidP="001145C7">
            <w:pPr>
              <w:jc w:val="center"/>
              <w:rPr>
                <w:rFonts w:ascii="Arial Narrow" w:eastAsia="Times New Roman" w:hAnsi="Arial Narrow" w:cs="Arial"/>
                <w:color w:val="000000"/>
                <w:sz w:val="20"/>
                <w:szCs w:val="20"/>
              </w:rPr>
            </w:pPr>
          </w:p>
        </w:tc>
        <w:tc>
          <w:tcPr>
            <w:tcW w:w="4096" w:type="dxa"/>
            <w:hideMark/>
          </w:tcPr>
          <w:p w14:paraId="09D39A4E" w14:textId="77777777" w:rsidR="00506CBC" w:rsidRPr="000D5248" w:rsidRDefault="00506CBC" w:rsidP="001145C7">
            <w:pPr>
              <w:jc w:val="both"/>
              <w:rPr>
                <w:rFonts w:ascii="Arial Narrow" w:eastAsia="Times New Roman" w:hAnsi="Arial Narrow" w:cs="Arial"/>
                <w:color w:val="000000"/>
                <w:sz w:val="20"/>
                <w:szCs w:val="20"/>
              </w:rPr>
            </w:pPr>
          </w:p>
          <w:p w14:paraId="15D34D93" w14:textId="77777777"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Mesas de trabajo y entrevistas con actores tales como generadores, transportistas, receptores y agencias del sector público y privado.</w:t>
            </w:r>
          </w:p>
        </w:tc>
        <w:tc>
          <w:tcPr>
            <w:tcW w:w="3449" w:type="dxa"/>
            <w:vMerge/>
            <w:hideMark/>
          </w:tcPr>
          <w:p w14:paraId="6653AC75" w14:textId="77777777" w:rsidR="00506CBC" w:rsidRPr="000D5248" w:rsidRDefault="00506CBC" w:rsidP="001145C7">
            <w:pPr>
              <w:rPr>
                <w:rFonts w:ascii="Arial Narrow" w:eastAsia="Times New Roman" w:hAnsi="Arial Narrow" w:cs="Arial"/>
                <w:color w:val="000000"/>
                <w:sz w:val="20"/>
                <w:szCs w:val="20"/>
              </w:rPr>
            </w:pPr>
          </w:p>
        </w:tc>
      </w:tr>
      <w:tr w:rsidR="001145C7" w:rsidRPr="00BE2E6E" w14:paraId="6522C7C0" w14:textId="77777777" w:rsidTr="00E02E57">
        <w:trPr>
          <w:trHeight w:val="1255"/>
          <w:jc w:val="center"/>
        </w:trPr>
        <w:tc>
          <w:tcPr>
            <w:tcW w:w="1283" w:type="dxa"/>
            <w:vMerge w:val="restart"/>
            <w:hideMark/>
          </w:tcPr>
          <w:p w14:paraId="6DFDF25B" w14:textId="77777777" w:rsidR="00506CBC" w:rsidRPr="000D5248" w:rsidRDefault="00506CBC" w:rsidP="001145C7">
            <w:pPr>
              <w:jc w:val="center"/>
              <w:rPr>
                <w:rFonts w:ascii="Arial Narrow" w:eastAsia="Times New Roman" w:hAnsi="Arial Narrow" w:cs="Arial"/>
                <w:color w:val="000000"/>
                <w:sz w:val="20"/>
                <w:szCs w:val="20"/>
              </w:rPr>
            </w:pPr>
          </w:p>
          <w:p w14:paraId="424782EC" w14:textId="77777777" w:rsidR="00506CBC" w:rsidRPr="000D5248" w:rsidRDefault="00506CBC" w:rsidP="001145C7">
            <w:pPr>
              <w:jc w:val="center"/>
              <w:rPr>
                <w:rFonts w:ascii="Arial Narrow" w:eastAsia="Times New Roman" w:hAnsi="Arial Narrow" w:cs="Arial"/>
                <w:color w:val="000000"/>
                <w:sz w:val="20"/>
                <w:szCs w:val="20"/>
              </w:rPr>
            </w:pPr>
          </w:p>
          <w:p w14:paraId="4C7666EF" w14:textId="77777777" w:rsidR="00506CBC" w:rsidRPr="000D5248" w:rsidRDefault="00506CBC" w:rsidP="001145C7">
            <w:pPr>
              <w:jc w:val="center"/>
              <w:rPr>
                <w:rFonts w:ascii="Arial Narrow" w:eastAsia="Times New Roman" w:hAnsi="Arial Narrow" w:cs="Arial"/>
                <w:color w:val="000000"/>
                <w:sz w:val="20"/>
                <w:szCs w:val="20"/>
              </w:rPr>
            </w:pPr>
          </w:p>
          <w:p w14:paraId="7557B86F" w14:textId="5F68380F" w:rsidR="00506CBC" w:rsidRPr="000D5248" w:rsidRDefault="00506CBC" w:rsidP="001145C7">
            <w:pPr>
              <w:jc w:val="center"/>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2.2.4</w:t>
            </w:r>
          </w:p>
        </w:tc>
        <w:tc>
          <w:tcPr>
            <w:tcW w:w="4096" w:type="dxa"/>
            <w:vMerge w:val="restart"/>
            <w:hideMark/>
          </w:tcPr>
          <w:p w14:paraId="414B83D1" w14:textId="77777777" w:rsidR="00506CBC" w:rsidRPr="000D5248" w:rsidRDefault="00506CBC" w:rsidP="001145C7">
            <w:pPr>
              <w:jc w:val="both"/>
              <w:rPr>
                <w:rFonts w:ascii="Arial Narrow" w:eastAsia="Times New Roman" w:hAnsi="Arial Narrow" w:cs="Arial"/>
                <w:color w:val="000000"/>
                <w:sz w:val="20"/>
                <w:szCs w:val="20"/>
              </w:rPr>
            </w:pPr>
          </w:p>
          <w:p w14:paraId="090CCEC2" w14:textId="77777777"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Diseñar y aplicar encuestas de preferencias declaradas, donde las partes interesadas decidirán qué escenario hipotético de políticas prefieren entre un conjunto de alternativas propuestas.</w:t>
            </w:r>
          </w:p>
        </w:tc>
        <w:tc>
          <w:tcPr>
            <w:tcW w:w="3449" w:type="dxa"/>
            <w:vMerge w:val="restart"/>
            <w:hideMark/>
          </w:tcPr>
          <w:p w14:paraId="4B64962F" w14:textId="77777777" w:rsidR="00506CBC" w:rsidRPr="000D5248" w:rsidRDefault="00506CBC" w:rsidP="001145C7">
            <w:pPr>
              <w:jc w:val="both"/>
              <w:rPr>
                <w:rFonts w:ascii="Arial Narrow" w:eastAsia="Times New Roman" w:hAnsi="Arial Narrow" w:cs="Arial"/>
                <w:color w:val="000000"/>
                <w:sz w:val="20"/>
                <w:szCs w:val="20"/>
              </w:rPr>
            </w:pPr>
          </w:p>
          <w:p w14:paraId="6CE25B45" w14:textId="77777777" w:rsidR="00506CBC" w:rsidRPr="000D5248" w:rsidRDefault="00506CBC" w:rsidP="001145C7">
            <w:pPr>
              <w:jc w:val="both"/>
              <w:rPr>
                <w:rFonts w:ascii="Arial Narrow" w:eastAsia="Times New Roman" w:hAnsi="Arial Narrow" w:cs="Arial"/>
                <w:color w:val="000000"/>
                <w:sz w:val="20"/>
                <w:szCs w:val="20"/>
              </w:rPr>
            </w:pPr>
          </w:p>
          <w:p w14:paraId="42D449DF" w14:textId="77777777"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Base de datos para estimar modelos integrados de elección discreta y basados en agentes.</w:t>
            </w:r>
          </w:p>
        </w:tc>
      </w:tr>
      <w:tr w:rsidR="001145C7" w:rsidRPr="00BE2E6E" w14:paraId="0F9A5859" w14:textId="77777777" w:rsidTr="00E02E57">
        <w:trPr>
          <w:trHeight w:val="480"/>
          <w:jc w:val="center"/>
        </w:trPr>
        <w:tc>
          <w:tcPr>
            <w:tcW w:w="1283" w:type="dxa"/>
            <w:vMerge/>
            <w:hideMark/>
          </w:tcPr>
          <w:p w14:paraId="0256057E" w14:textId="77777777" w:rsidR="00506CBC" w:rsidRPr="000D5248" w:rsidRDefault="00506CBC" w:rsidP="001145C7">
            <w:pPr>
              <w:jc w:val="center"/>
              <w:rPr>
                <w:rFonts w:ascii="Arial Narrow" w:eastAsia="Times New Roman" w:hAnsi="Arial Narrow" w:cs="Arial"/>
                <w:color w:val="000000"/>
                <w:sz w:val="20"/>
                <w:szCs w:val="20"/>
              </w:rPr>
            </w:pPr>
          </w:p>
        </w:tc>
        <w:tc>
          <w:tcPr>
            <w:tcW w:w="4096" w:type="dxa"/>
            <w:vMerge/>
            <w:hideMark/>
          </w:tcPr>
          <w:p w14:paraId="391D661A" w14:textId="77777777" w:rsidR="00506CBC" w:rsidRPr="000D5248" w:rsidRDefault="00506CBC" w:rsidP="001145C7">
            <w:pPr>
              <w:rPr>
                <w:rFonts w:ascii="Arial Narrow" w:eastAsia="Times New Roman" w:hAnsi="Arial Narrow" w:cs="Arial"/>
                <w:color w:val="000000"/>
                <w:sz w:val="20"/>
                <w:szCs w:val="20"/>
              </w:rPr>
            </w:pPr>
          </w:p>
        </w:tc>
        <w:tc>
          <w:tcPr>
            <w:tcW w:w="3449" w:type="dxa"/>
            <w:vMerge/>
            <w:hideMark/>
          </w:tcPr>
          <w:p w14:paraId="37E2B72F" w14:textId="77777777" w:rsidR="00506CBC" w:rsidRPr="000D5248" w:rsidRDefault="00506CBC" w:rsidP="001145C7">
            <w:pPr>
              <w:rPr>
                <w:rFonts w:ascii="Arial Narrow" w:eastAsia="Times New Roman" w:hAnsi="Arial Narrow" w:cs="Arial"/>
                <w:color w:val="000000"/>
                <w:sz w:val="20"/>
                <w:szCs w:val="20"/>
              </w:rPr>
            </w:pPr>
          </w:p>
        </w:tc>
      </w:tr>
      <w:tr w:rsidR="001145C7" w:rsidRPr="00BE2E6E" w14:paraId="386A333D" w14:textId="77777777" w:rsidTr="00E02E57">
        <w:trPr>
          <w:trHeight w:val="480"/>
          <w:jc w:val="center"/>
        </w:trPr>
        <w:tc>
          <w:tcPr>
            <w:tcW w:w="1283" w:type="dxa"/>
            <w:vMerge/>
            <w:hideMark/>
          </w:tcPr>
          <w:p w14:paraId="2F3C12BE" w14:textId="77777777" w:rsidR="00506CBC" w:rsidRPr="000D5248" w:rsidRDefault="00506CBC" w:rsidP="001145C7">
            <w:pPr>
              <w:jc w:val="center"/>
              <w:rPr>
                <w:rFonts w:ascii="Arial Narrow" w:eastAsia="Times New Roman" w:hAnsi="Arial Narrow" w:cs="Arial"/>
                <w:color w:val="000000"/>
                <w:sz w:val="20"/>
                <w:szCs w:val="20"/>
              </w:rPr>
            </w:pPr>
          </w:p>
        </w:tc>
        <w:tc>
          <w:tcPr>
            <w:tcW w:w="4096" w:type="dxa"/>
            <w:vMerge w:val="restart"/>
            <w:hideMark/>
          </w:tcPr>
          <w:p w14:paraId="2EA7D6A5" w14:textId="77777777" w:rsidR="00506CBC" w:rsidRPr="000D5248" w:rsidRDefault="00506CBC" w:rsidP="001145C7">
            <w:pPr>
              <w:jc w:val="both"/>
              <w:rPr>
                <w:rFonts w:ascii="Arial Narrow" w:eastAsia="Times New Roman" w:hAnsi="Arial Narrow" w:cs="Arial"/>
                <w:color w:val="000000"/>
                <w:sz w:val="20"/>
                <w:szCs w:val="20"/>
              </w:rPr>
            </w:pPr>
          </w:p>
          <w:p w14:paraId="77E246B0" w14:textId="77777777"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Diseñar y aplicar encuestas para definir la interacción y redes topológicas para la toma de decisiones entre los actores.</w:t>
            </w:r>
          </w:p>
        </w:tc>
        <w:tc>
          <w:tcPr>
            <w:tcW w:w="3449" w:type="dxa"/>
            <w:vMerge/>
            <w:hideMark/>
          </w:tcPr>
          <w:p w14:paraId="3EBECA78" w14:textId="77777777" w:rsidR="00506CBC" w:rsidRPr="000D5248" w:rsidRDefault="00506CBC" w:rsidP="001145C7">
            <w:pPr>
              <w:rPr>
                <w:rFonts w:ascii="Arial Narrow" w:eastAsia="Times New Roman" w:hAnsi="Arial Narrow" w:cs="Arial"/>
                <w:color w:val="000000"/>
                <w:sz w:val="20"/>
                <w:szCs w:val="20"/>
              </w:rPr>
            </w:pPr>
          </w:p>
        </w:tc>
      </w:tr>
      <w:tr w:rsidR="001145C7" w:rsidRPr="00BE2E6E" w14:paraId="058A1CA9" w14:textId="77777777" w:rsidTr="00E02E57">
        <w:trPr>
          <w:trHeight w:val="480"/>
          <w:jc w:val="center"/>
        </w:trPr>
        <w:tc>
          <w:tcPr>
            <w:tcW w:w="1283" w:type="dxa"/>
            <w:vMerge/>
            <w:hideMark/>
          </w:tcPr>
          <w:p w14:paraId="5D3C763D" w14:textId="77777777" w:rsidR="00506CBC" w:rsidRPr="000D5248" w:rsidRDefault="00506CBC" w:rsidP="001145C7">
            <w:pPr>
              <w:jc w:val="center"/>
              <w:rPr>
                <w:rFonts w:ascii="Arial Narrow" w:eastAsia="Times New Roman" w:hAnsi="Arial Narrow" w:cs="Arial"/>
                <w:color w:val="000000"/>
                <w:sz w:val="20"/>
                <w:szCs w:val="20"/>
              </w:rPr>
            </w:pPr>
          </w:p>
        </w:tc>
        <w:tc>
          <w:tcPr>
            <w:tcW w:w="4096" w:type="dxa"/>
            <w:vMerge/>
            <w:hideMark/>
          </w:tcPr>
          <w:p w14:paraId="7390DC25" w14:textId="77777777" w:rsidR="00506CBC" w:rsidRPr="000D5248" w:rsidRDefault="00506CBC" w:rsidP="001145C7">
            <w:pPr>
              <w:rPr>
                <w:rFonts w:ascii="Arial Narrow" w:eastAsia="Times New Roman" w:hAnsi="Arial Narrow" w:cs="Arial"/>
                <w:color w:val="000000"/>
                <w:sz w:val="20"/>
                <w:szCs w:val="20"/>
              </w:rPr>
            </w:pPr>
          </w:p>
        </w:tc>
        <w:tc>
          <w:tcPr>
            <w:tcW w:w="3449" w:type="dxa"/>
            <w:vMerge/>
            <w:hideMark/>
          </w:tcPr>
          <w:p w14:paraId="175A7D6A" w14:textId="77777777" w:rsidR="00506CBC" w:rsidRPr="000D5248" w:rsidRDefault="00506CBC" w:rsidP="001145C7">
            <w:pPr>
              <w:rPr>
                <w:rFonts w:ascii="Arial Narrow" w:eastAsia="Times New Roman" w:hAnsi="Arial Narrow" w:cs="Arial"/>
                <w:color w:val="000000"/>
                <w:sz w:val="20"/>
                <w:szCs w:val="20"/>
              </w:rPr>
            </w:pPr>
          </w:p>
        </w:tc>
      </w:tr>
      <w:tr w:rsidR="001145C7" w:rsidRPr="00BE2E6E" w14:paraId="4FC63AED" w14:textId="77777777" w:rsidTr="00E02E57">
        <w:trPr>
          <w:trHeight w:val="1327"/>
          <w:jc w:val="center"/>
        </w:trPr>
        <w:tc>
          <w:tcPr>
            <w:tcW w:w="1283" w:type="dxa"/>
            <w:hideMark/>
          </w:tcPr>
          <w:p w14:paraId="1E7A2802" w14:textId="77777777" w:rsidR="00506CBC" w:rsidRPr="000D5248" w:rsidRDefault="00506CBC" w:rsidP="001145C7">
            <w:pPr>
              <w:jc w:val="center"/>
              <w:rPr>
                <w:rFonts w:ascii="Arial Narrow" w:eastAsia="Times New Roman" w:hAnsi="Arial Narrow" w:cs="Arial"/>
                <w:color w:val="000000"/>
                <w:sz w:val="20"/>
                <w:szCs w:val="20"/>
              </w:rPr>
            </w:pPr>
          </w:p>
          <w:p w14:paraId="4F5D996F" w14:textId="77777777" w:rsidR="00506CBC" w:rsidRPr="000D5248" w:rsidRDefault="00506CBC" w:rsidP="001145C7">
            <w:pPr>
              <w:rPr>
                <w:rFonts w:ascii="Arial Narrow" w:eastAsia="Times New Roman" w:hAnsi="Arial Narrow" w:cs="Arial"/>
                <w:color w:val="000000"/>
                <w:sz w:val="20"/>
                <w:szCs w:val="20"/>
              </w:rPr>
            </w:pPr>
          </w:p>
          <w:p w14:paraId="54D426D1" w14:textId="77777777" w:rsidR="00506CBC" w:rsidRPr="000D5248" w:rsidRDefault="00506CBC" w:rsidP="001145C7">
            <w:pPr>
              <w:jc w:val="center"/>
              <w:rPr>
                <w:rFonts w:ascii="Arial Narrow" w:eastAsia="Times New Roman" w:hAnsi="Arial Narrow" w:cs="Arial"/>
                <w:color w:val="000000"/>
                <w:sz w:val="20"/>
                <w:szCs w:val="20"/>
              </w:rPr>
            </w:pPr>
          </w:p>
          <w:p w14:paraId="69E2048D" w14:textId="78A74B7E" w:rsidR="00506CBC" w:rsidRPr="000D5248" w:rsidRDefault="00506CBC" w:rsidP="001145C7">
            <w:pPr>
              <w:jc w:val="center"/>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2.2.5</w:t>
            </w:r>
          </w:p>
        </w:tc>
        <w:tc>
          <w:tcPr>
            <w:tcW w:w="4096" w:type="dxa"/>
            <w:hideMark/>
          </w:tcPr>
          <w:p w14:paraId="1ED59341" w14:textId="77777777" w:rsidR="00506CBC" w:rsidRPr="000D5248" w:rsidRDefault="00506CBC" w:rsidP="001145C7">
            <w:pPr>
              <w:jc w:val="both"/>
              <w:rPr>
                <w:rFonts w:ascii="Arial Narrow" w:eastAsia="Times New Roman" w:hAnsi="Arial Narrow" w:cs="Arial"/>
                <w:color w:val="000000"/>
                <w:sz w:val="20"/>
                <w:szCs w:val="20"/>
              </w:rPr>
            </w:pPr>
          </w:p>
          <w:p w14:paraId="027EEC06" w14:textId="77777777"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Analizar el impacto de los atributos, percepciones e interacciones dinámicas de los actores frente a las políticas priorizadas, a través de parámetros estadísticos resultado de los modelos estimados.</w:t>
            </w:r>
          </w:p>
        </w:tc>
        <w:tc>
          <w:tcPr>
            <w:tcW w:w="3449" w:type="dxa"/>
            <w:hideMark/>
          </w:tcPr>
          <w:p w14:paraId="5A3159A0" w14:textId="77777777" w:rsidR="00506CBC" w:rsidRPr="000D5248" w:rsidRDefault="00506CBC" w:rsidP="001145C7">
            <w:pPr>
              <w:jc w:val="both"/>
              <w:rPr>
                <w:rFonts w:ascii="Arial Narrow" w:eastAsia="Times New Roman" w:hAnsi="Arial Narrow" w:cs="Arial"/>
                <w:color w:val="000000"/>
                <w:sz w:val="20"/>
                <w:szCs w:val="20"/>
              </w:rPr>
            </w:pPr>
          </w:p>
          <w:p w14:paraId="324838DA" w14:textId="77777777" w:rsidR="00506CBC" w:rsidRPr="000D5248" w:rsidRDefault="00506CBC" w:rsidP="001145C7">
            <w:pPr>
              <w:jc w:val="both"/>
              <w:rPr>
                <w:rFonts w:ascii="Arial Narrow" w:eastAsia="Times New Roman" w:hAnsi="Arial Narrow" w:cs="Arial"/>
                <w:color w:val="000000"/>
                <w:sz w:val="20"/>
                <w:szCs w:val="20"/>
              </w:rPr>
            </w:pPr>
          </w:p>
          <w:p w14:paraId="17B9D8FE" w14:textId="77777777"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Clasificación de medidas que sean mayormente aceptadas por los interesados.</w:t>
            </w:r>
          </w:p>
        </w:tc>
      </w:tr>
      <w:tr w:rsidR="001145C7" w:rsidRPr="00BE2E6E" w14:paraId="645988CE" w14:textId="77777777" w:rsidTr="00E02E57">
        <w:trPr>
          <w:trHeight w:val="1884"/>
          <w:jc w:val="center"/>
        </w:trPr>
        <w:tc>
          <w:tcPr>
            <w:tcW w:w="1283" w:type="dxa"/>
            <w:hideMark/>
          </w:tcPr>
          <w:p w14:paraId="02CF67D9" w14:textId="77777777" w:rsidR="00506CBC" w:rsidRPr="000D5248" w:rsidRDefault="00506CBC" w:rsidP="001145C7">
            <w:pPr>
              <w:jc w:val="center"/>
              <w:rPr>
                <w:rFonts w:ascii="Arial Narrow" w:eastAsia="Times New Roman" w:hAnsi="Arial Narrow" w:cs="Arial"/>
                <w:color w:val="000000"/>
                <w:sz w:val="20"/>
                <w:szCs w:val="20"/>
              </w:rPr>
            </w:pPr>
          </w:p>
          <w:p w14:paraId="69CFA9D3" w14:textId="77777777" w:rsidR="00506CBC" w:rsidRPr="000D5248" w:rsidRDefault="00506CBC" w:rsidP="001145C7">
            <w:pPr>
              <w:rPr>
                <w:rFonts w:ascii="Arial Narrow" w:eastAsia="Times New Roman" w:hAnsi="Arial Narrow" w:cs="Arial"/>
                <w:color w:val="000000"/>
                <w:sz w:val="20"/>
                <w:szCs w:val="20"/>
              </w:rPr>
            </w:pPr>
          </w:p>
          <w:p w14:paraId="5EB2F41F" w14:textId="77777777" w:rsidR="00506CBC" w:rsidRPr="000D5248" w:rsidRDefault="00506CBC" w:rsidP="001145C7">
            <w:pPr>
              <w:jc w:val="center"/>
              <w:rPr>
                <w:rFonts w:ascii="Arial Narrow" w:eastAsia="Times New Roman" w:hAnsi="Arial Narrow" w:cs="Arial"/>
                <w:color w:val="000000"/>
                <w:sz w:val="20"/>
                <w:szCs w:val="20"/>
              </w:rPr>
            </w:pPr>
          </w:p>
          <w:p w14:paraId="124C2C65" w14:textId="77777777" w:rsidR="00506CBC" w:rsidRPr="000D5248" w:rsidRDefault="00506CBC" w:rsidP="001145C7">
            <w:pPr>
              <w:jc w:val="center"/>
              <w:rPr>
                <w:rFonts w:ascii="Arial Narrow" w:eastAsia="Times New Roman" w:hAnsi="Arial Narrow" w:cs="Arial"/>
                <w:color w:val="000000"/>
                <w:sz w:val="20"/>
                <w:szCs w:val="20"/>
              </w:rPr>
            </w:pPr>
          </w:p>
          <w:p w14:paraId="0F4FDE16" w14:textId="35A6C039" w:rsidR="00506CBC" w:rsidRPr="000D5248" w:rsidRDefault="00506CBC" w:rsidP="001145C7">
            <w:pPr>
              <w:jc w:val="center"/>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2.2.5</w:t>
            </w:r>
          </w:p>
        </w:tc>
        <w:tc>
          <w:tcPr>
            <w:tcW w:w="4096" w:type="dxa"/>
            <w:hideMark/>
          </w:tcPr>
          <w:p w14:paraId="060798BC" w14:textId="77777777" w:rsidR="00506CBC" w:rsidRPr="000D5248" w:rsidRDefault="00506CBC" w:rsidP="001145C7">
            <w:pPr>
              <w:jc w:val="both"/>
              <w:rPr>
                <w:rFonts w:ascii="Arial Narrow" w:eastAsia="Times New Roman" w:hAnsi="Arial Narrow" w:cs="Arial"/>
                <w:color w:val="000000"/>
                <w:sz w:val="20"/>
                <w:szCs w:val="20"/>
              </w:rPr>
            </w:pPr>
          </w:p>
          <w:p w14:paraId="6C7B1440" w14:textId="77777777"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 xml:space="preserve">Estimar modelos de simulación de tráfico con el fin de modelar el tráfico de bienes y pasajeros sobre un área urbana congestionada, regida por una serie de reglas definidas por las políticas a evaluar. </w:t>
            </w:r>
          </w:p>
        </w:tc>
        <w:tc>
          <w:tcPr>
            <w:tcW w:w="3449" w:type="dxa"/>
            <w:hideMark/>
          </w:tcPr>
          <w:p w14:paraId="48C4BEAE" w14:textId="77777777" w:rsidR="00506CBC" w:rsidRPr="000D5248" w:rsidRDefault="00506CBC" w:rsidP="001145C7">
            <w:pPr>
              <w:rPr>
                <w:rFonts w:ascii="Arial Narrow" w:eastAsia="Times New Roman" w:hAnsi="Arial Narrow" w:cs="Arial"/>
                <w:color w:val="000000"/>
                <w:sz w:val="20"/>
                <w:szCs w:val="20"/>
              </w:rPr>
            </w:pPr>
          </w:p>
          <w:p w14:paraId="3ED3F48D" w14:textId="5FD89F54" w:rsidR="00506CBC" w:rsidRPr="000D5248" w:rsidRDefault="00506CBC" w:rsidP="001145C7">
            <w:pPr>
              <w:jc w:val="both"/>
              <w:rPr>
                <w:rFonts w:ascii="Arial Narrow" w:eastAsia="Times New Roman" w:hAnsi="Arial Narrow" w:cs="Arial"/>
                <w:color w:val="000000"/>
                <w:sz w:val="20"/>
                <w:szCs w:val="20"/>
              </w:rPr>
            </w:pPr>
            <w:r w:rsidRPr="000D5248">
              <w:rPr>
                <w:rFonts w:ascii="Arial Narrow" w:eastAsia="Times New Roman" w:hAnsi="Arial Narrow" w:cs="Arial"/>
                <w:color w:val="000000"/>
                <w:sz w:val="20"/>
                <w:szCs w:val="20"/>
              </w:rPr>
              <w:t>Cuantificación de externalidades como la congestión, las emisiones, impactos en la calidad de vida urbana, ocupación de espacio público</w:t>
            </w:r>
            <w:r w:rsidR="000D5248">
              <w:rPr>
                <w:rFonts w:ascii="Arial Narrow" w:eastAsia="Times New Roman" w:hAnsi="Arial Narrow" w:cs="Arial"/>
                <w:color w:val="000000"/>
                <w:sz w:val="20"/>
                <w:szCs w:val="20"/>
              </w:rPr>
              <w:t>.</w:t>
            </w:r>
          </w:p>
        </w:tc>
      </w:tr>
    </w:tbl>
    <w:p w14:paraId="60C3D3ED" w14:textId="77777777" w:rsidR="00506CBC" w:rsidRPr="00BE2E6E" w:rsidRDefault="00506CBC" w:rsidP="001145C7">
      <w:pPr>
        <w:spacing w:after="0"/>
        <w:ind w:left="360"/>
        <w:jc w:val="both"/>
        <w:rPr>
          <w:rFonts w:ascii="Arial Narrow" w:eastAsia="Arial" w:hAnsi="Arial Narrow" w:cs="Arial"/>
          <w:b/>
        </w:rPr>
      </w:pPr>
    </w:p>
    <w:p w14:paraId="43304B1E" w14:textId="0FB42F3D" w:rsidR="00506CBC" w:rsidRPr="00BE2E6E" w:rsidRDefault="00506CBC" w:rsidP="001145C7">
      <w:pPr>
        <w:spacing w:after="0"/>
        <w:jc w:val="both"/>
        <w:rPr>
          <w:rFonts w:ascii="Arial Narrow" w:eastAsia="Arial" w:hAnsi="Arial Narrow" w:cs="Arial"/>
        </w:rPr>
      </w:pPr>
      <w:r w:rsidRPr="00BE2E6E">
        <w:rPr>
          <w:rFonts w:ascii="Arial Narrow" w:eastAsia="Arial" w:hAnsi="Arial Narrow" w:cs="Arial"/>
        </w:rPr>
        <w:t xml:space="preserve">A partir de la formulación y evaluación de las políticas públicas, se contará con una herramienta, útil para procesos de planificación, que contribuya a optimizar el sistema de transporte de mercancías con el fin de mejorar los indicadores de competitividad logística </w:t>
      </w:r>
      <w:r w:rsidR="001145C7" w:rsidRPr="00BE2E6E">
        <w:rPr>
          <w:rFonts w:ascii="Arial Narrow" w:eastAsia="Arial" w:hAnsi="Arial Narrow" w:cs="Arial"/>
        </w:rPr>
        <w:t>de Bogotá, Región y País</w:t>
      </w:r>
      <w:r w:rsidRPr="00BE2E6E">
        <w:rPr>
          <w:rFonts w:ascii="Arial Narrow" w:eastAsia="Arial" w:hAnsi="Arial Narrow" w:cs="Arial"/>
        </w:rPr>
        <w:t xml:space="preserve">. El proceso de optimización de las actividades logísticas será resultado de sistemas avanzados de información en las áreas urbanas considerando </w:t>
      </w:r>
      <w:r w:rsidRPr="00BE2E6E">
        <w:rPr>
          <w:rFonts w:ascii="Arial Narrow" w:eastAsia="Arial" w:hAnsi="Arial Narrow" w:cs="Arial"/>
        </w:rPr>
        <w:lastRenderedPageBreak/>
        <w:t>el entorno del tráfico, la congestión, la seguridad vial, emisiones y el ahorro energético en el marco de un desarrollo urbano sostenible.</w:t>
      </w:r>
    </w:p>
    <w:p w14:paraId="2EBEA6CD" w14:textId="77777777" w:rsidR="00506CBC" w:rsidRPr="00BE2E6E" w:rsidRDefault="00506CBC" w:rsidP="001145C7">
      <w:pPr>
        <w:spacing w:after="0"/>
        <w:jc w:val="both"/>
        <w:rPr>
          <w:rFonts w:ascii="Arial Narrow" w:eastAsia="Arial" w:hAnsi="Arial Narrow" w:cs="Arial"/>
        </w:rPr>
      </w:pPr>
    </w:p>
    <w:p w14:paraId="6311C556" w14:textId="14655321" w:rsidR="00506CBC" w:rsidRPr="00BE2E6E" w:rsidRDefault="00506CBC" w:rsidP="001145C7">
      <w:pPr>
        <w:spacing w:after="0"/>
        <w:jc w:val="both"/>
        <w:rPr>
          <w:rFonts w:ascii="Arial Narrow" w:eastAsia="Arial" w:hAnsi="Arial Narrow" w:cs="Arial"/>
        </w:rPr>
      </w:pPr>
      <w:r w:rsidRPr="00BE2E6E">
        <w:rPr>
          <w:rFonts w:ascii="Arial Narrow" w:hAnsi="Arial Narrow" w:cs="Arial"/>
        </w:rPr>
        <w:t xml:space="preserve">El modelo de simulación de tráfico será programado en lenguajes modernos (Python), con un entorno gráfico amigable para las entidades públicas encargadas de la planificación urbana. La simulación se centrará en </w:t>
      </w:r>
      <w:proofErr w:type="spellStart"/>
      <w:r w:rsidRPr="00BE2E6E">
        <w:rPr>
          <w:rFonts w:ascii="Arial Narrow" w:hAnsi="Arial Narrow" w:cs="Arial"/>
        </w:rPr>
        <w:t>microunidades</w:t>
      </w:r>
      <w:proofErr w:type="spellEnd"/>
      <w:r w:rsidRPr="00BE2E6E">
        <w:rPr>
          <w:rFonts w:ascii="Arial Narrow" w:hAnsi="Arial Narrow" w:cs="Arial"/>
        </w:rPr>
        <w:t xml:space="preserve"> que corresponden a los vehículos comerciales que hacen entregas en áreas urbanas congestionadas, y el marco se compondrá de un conjunto de reglas/políticas de implementación. La simulación tendrá componentes principales: generación de escenarios y </w:t>
      </w:r>
      <w:proofErr w:type="spellStart"/>
      <w:r w:rsidRPr="00BE2E6E">
        <w:rPr>
          <w:rFonts w:ascii="Arial Narrow" w:hAnsi="Arial Narrow" w:cs="Arial"/>
        </w:rPr>
        <w:t>microsimulación</w:t>
      </w:r>
      <w:proofErr w:type="spellEnd"/>
      <w:r w:rsidRPr="00BE2E6E">
        <w:rPr>
          <w:rFonts w:ascii="Arial Narrow" w:hAnsi="Arial Narrow" w:cs="Arial"/>
        </w:rPr>
        <w:t xml:space="preserve"> de tráfico de mercancías y pasajeros. La </w:t>
      </w:r>
      <w:proofErr w:type="spellStart"/>
      <w:r w:rsidRPr="00BE2E6E">
        <w:rPr>
          <w:rFonts w:ascii="Arial Narrow" w:hAnsi="Arial Narrow" w:cs="Arial"/>
        </w:rPr>
        <w:t>microsimulación</w:t>
      </w:r>
      <w:proofErr w:type="spellEnd"/>
      <w:r w:rsidRPr="00BE2E6E">
        <w:rPr>
          <w:rFonts w:ascii="Arial Narrow" w:hAnsi="Arial Narrow" w:cs="Arial"/>
        </w:rPr>
        <w:t xml:space="preserve"> se basará en eventos discretos, a medida que aumenta el tiempo de simulación, los vehículos recorrerán el área de estudio en rutas de entrega predeterminadas. En cada intervalo de tiempo de simulación, los agentes tomarán decisiones sobre sus próximos pasos, con reglas de toma de decisiones derivados de los modelos integrados de elección discreta y basados en agentes estimados.</w:t>
      </w:r>
    </w:p>
    <w:p w14:paraId="3BCC5D4B" w14:textId="77777777" w:rsidR="00506CBC" w:rsidRPr="00BE2E6E" w:rsidRDefault="00506CBC" w:rsidP="001145C7">
      <w:pPr>
        <w:spacing w:after="0"/>
        <w:jc w:val="both"/>
        <w:rPr>
          <w:rFonts w:ascii="Arial Narrow" w:eastAsia="Arial" w:hAnsi="Arial Narrow" w:cs="Arial"/>
        </w:rPr>
      </w:pPr>
    </w:p>
    <w:p w14:paraId="2A23D30D" w14:textId="77777777" w:rsidR="00506CBC" w:rsidRPr="00BE2E6E" w:rsidRDefault="00506CBC" w:rsidP="001145C7">
      <w:pPr>
        <w:spacing w:after="0"/>
        <w:jc w:val="both"/>
        <w:rPr>
          <w:rFonts w:ascii="Arial Narrow" w:eastAsia="Arial" w:hAnsi="Arial Narrow" w:cs="Arial"/>
        </w:rPr>
      </w:pPr>
      <w:r w:rsidRPr="00BE2E6E">
        <w:rPr>
          <w:rFonts w:ascii="Arial Narrow" w:eastAsia="Arial" w:hAnsi="Arial Narrow" w:cs="Arial"/>
        </w:rPr>
        <w:t xml:space="preserve">Finalmente, el proyecto fortalecerá los niveles de coordinación entre los actores involucrados como agencias del sector público, transportistas, generadores, receptores y academia. Se establecerán los roles e incentivos que el sector público deba ejecutar de manera que el sector privado se interese en involucrarse con las iniciativas propuestas. </w:t>
      </w:r>
    </w:p>
    <w:p w14:paraId="6B1AF089" w14:textId="77777777" w:rsidR="00506CBC" w:rsidRPr="00BE2E6E" w:rsidRDefault="00506CBC" w:rsidP="001145C7">
      <w:pPr>
        <w:spacing w:after="0"/>
        <w:ind w:left="360"/>
        <w:jc w:val="both"/>
        <w:rPr>
          <w:rFonts w:ascii="Arial Narrow" w:eastAsia="Arial" w:hAnsi="Arial Narrow" w:cs="Arial"/>
          <w:b/>
        </w:rPr>
      </w:pPr>
    </w:p>
    <w:p w14:paraId="55C7E671" w14:textId="77777777" w:rsidR="001145C7" w:rsidRPr="00BE2E6E" w:rsidRDefault="00506CBC" w:rsidP="001145C7">
      <w:pPr>
        <w:pStyle w:val="Prrafodelista"/>
        <w:numPr>
          <w:ilvl w:val="0"/>
          <w:numId w:val="1"/>
        </w:numPr>
        <w:spacing w:after="0"/>
        <w:jc w:val="both"/>
        <w:rPr>
          <w:rFonts w:ascii="Arial Narrow" w:eastAsia="Arial" w:hAnsi="Arial Narrow" w:cs="Arial"/>
          <w:b/>
        </w:rPr>
      </w:pPr>
      <w:r w:rsidRPr="00BE2E6E">
        <w:rPr>
          <w:rFonts w:ascii="Arial Narrow" w:eastAsia="Arial" w:hAnsi="Arial Narrow" w:cs="Arial"/>
          <w:b/>
        </w:rPr>
        <w:t>PROPUESTA EN EL COMPONENTE DE</w:t>
      </w:r>
      <w:r w:rsidRPr="00BE2E6E">
        <w:rPr>
          <w:rFonts w:ascii="Arial Narrow" w:eastAsia="Arial" w:hAnsi="Arial Narrow" w:cs="Arial"/>
          <w:b/>
        </w:rPr>
        <w:t xml:space="preserve"> EXTENSIÓN</w:t>
      </w:r>
    </w:p>
    <w:p w14:paraId="78AAA222" w14:textId="28BC73CF" w:rsidR="00914033" w:rsidRPr="00BE2E6E" w:rsidRDefault="00201AA6" w:rsidP="00914033">
      <w:pPr>
        <w:spacing w:after="0"/>
        <w:jc w:val="both"/>
        <w:rPr>
          <w:rFonts w:ascii="Arial Narrow" w:hAnsi="Arial Narrow" w:cstheme="minorHAnsi"/>
        </w:rPr>
      </w:pPr>
      <w:r w:rsidRPr="00BE2E6E">
        <w:rPr>
          <w:rFonts w:ascii="Arial Narrow" w:hAnsi="Arial Narrow" w:cstheme="minorHAnsi"/>
        </w:rPr>
        <w:t>Partimos de la base que la sociedad y la economía deben estar fundamentadas en el conocimiento, y que las universidades, mediante el desarrollo de investigaciones de calidad y la transferencia de resultados, pueden contribuir a la solución de los problemas apremiantes del país. En el ámbito urbano, donde se concentra la mayoría de los habitantes del país, el transporte de carga es un importante generador de efectos negativos como la congestión, contaminación, agotamiento de combustibles fósiles, degradación de la infraestructura, accidentes, emisiones de gases de efecto invernadero, vibración, ruido e intrusión visual, lo que reduce la calidad de vida de las personas. Como buena parte del daño causado por estos efectos negativos no son compensados, se producen externalidades que hacen difícil alcanzar los objetivos generales de las políticas de transporte, que deberían ir encaminados a maximizar los beneficios sociales netos de la actividad de transporte de carga, mientras se minimizan las externalidades.</w:t>
      </w:r>
      <w:r w:rsidRPr="00BE2E6E">
        <w:rPr>
          <w:rFonts w:ascii="Arial Narrow" w:hAnsi="Arial Narrow" w:cstheme="minorHAnsi"/>
        </w:rPr>
        <w:t xml:space="preserve"> </w:t>
      </w:r>
      <w:r w:rsidR="001145C7" w:rsidRPr="00BE2E6E">
        <w:rPr>
          <w:rFonts w:ascii="Arial Narrow" w:hAnsi="Arial Narrow" w:cstheme="minorHAnsi"/>
        </w:rPr>
        <w:t xml:space="preserve">La Universidad </w:t>
      </w:r>
      <w:r w:rsidR="001145C7" w:rsidRPr="00BE2E6E">
        <w:rPr>
          <w:rFonts w:ascii="Arial Narrow" w:hAnsi="Arial Narrow" w:cstheme="minorHAnsi"/>
        </w:rPr>
        <w:t xml:space="preserve">Nacional de Colombia </w:t>
      </w:r>
      <w:r w:rsidR="001145C7" w:rsidRPr="00BE2E6E">
        <w:rPr>
          <w:rFonts w:ascii="Arial Narrow" w:hAnsi="Arial Narrow" w:cstheme="minorHAnsi"/>
        </w:rPr>
        <w:t xml:space="preserve">a través del </w:t>
      </w:r>
      <w:r w:rsidR="00914033" w:rsidRPr="00BE2E6E">
        <w:rPr>
          <w:rFonts w:ascii="Arial Narrow" w:hAnsi="Arial Narrow" w:cstheme="minorHAnsi"/>
        </w:rPr>
        <w:t>desarrollo del observatorio logístico</w:t>
      </w:r>
      <w:r w:rsidR="001145C7" w:rsidRPr="00BE2E6E">
        <w:rPr>
          <w:rFonts w:ascii="Arial Narrow" w:hAnsi="Arial Narrow" w:cstheme="minorHAnsi"/>
        </w:rPr>
        <w:t xml:space="preserve"> pretende mantenerse como un actor principal I+D </w:t>
      </w:r>
      <w:r w:rsidR="00914033" w:rsidRPr="00BE2E6E">
        <w:rPr>
          <w:rFonts w:ascii="Arial Narrow" w:hAnsi="Arial Narrow" w:cstheme="minorHAnsi"/>
        </w:rPr>
        <w:t xml:space="preserve">y extensión </w:t>
      </w:r>
      <w:r w:rsidR="001145C7" w:rsidRPr="00BE2E6E">
        <w:rPr>
          <w:rFonts w:ascii="Arial Narrow" w:hAnsi="Arial Narrow" w:cstheme="minorHAnsi"/>
        </w:rPr>
        <w:t>dentro del sector, mediante el fortalecimiento de sus capacidades en lo relacionado al talento humano, formativo e investigativo. Así como también, su compromiso de pertinencia con la región y participar activamente en la propuesta de proyectos que permitan generar el conocimiento en beneficio de la comunidad</w:t>
      </w:r>
      <w:r w:rsidR="00914033" w:rsidRPr="00BE2E6E">
        <w:rPr>
          <w:rFonts w:ascii="Arial Narrow" w:hAnsi="Arial Narrow" w:cstheme="minorHAnsi"/>
        </w:rPr>
        <w:t xml:space="preserve"> en Bogotá y Región</w:t>
      </w:r>
      <w:r w:rsidR="001145C7" w:rsidRPr="00BE2E6E">
        <w:rPr>
          <w:rFonts w:ascii="Arial Narrow" w:hAnsi="Arial Narrow" w:cstheme="minorHAnsi"/>
        </w:rPr>
        <w:t xml:space="preserve">. </w:t>
      </w:r>
      <w:r w:rsidR="00914033" w:rsidRPr="00BE2E6E">
        <w:rPr>
          <w:rFonts w:ascii="Arial Narrow" w:hAnsi="Arial Narrow" w:cstheme="minorHAnsi"/>
        </w:rPr>
        <w:t>El observatorio logístico fortalecerá l</w:t>
      </w:r>
      <w:r w:rsidR="001145C7" w:rsidRPr="00BE2E6E">
        <w:rPr>
          <w:rFonts w:ascii="Arial Narrow" w:hAnsi="Arial Narrow" w:cstheme="minorHAnsi"/>
        </w:rPr>
        <w:t xml:space="preserve">os grupos de investigación </w:t>
      </w:r>
      <w:r w:rsidR="00914033" w:rsidRPr="00BE2E6E">
        <w:rPr>
          <w:rFonts w:ascii="Arial Narrow" w:hAnsi="Arial Narrow" w:cstheme="minorHAnsi"/>
        </w:rPr>
        <w:t xml:space="preserve">quienes </w:t>
      </w:r>
      <w:r w:rsidR="001145C7" w:rsidRPr="00BE2E6E">
        <w:rPr>
          <w:rFonts w:ascii="Arial Narrow" w:hAnsi="Arial Narrow" w:cstheme="minorHAnsi"/>
        </w:rPr>
        <w:t>est</w:t>
      </w:r>
      <w:r w:rsidR="00914033" w:rsidRPr="00BE2E6E">
        <w:rPr>
          <w:rFonts w:ascii="Arial Narrow" w:hAnsi="Arial Narrow" w:cstheme="minorHAnsi"/>
        </w:rPr>
        <w:t xml:space="preserve">arán </w:t>
      </w:r>
      <w:r w:rsidR="001145C7" w:rsidRPr="00BE2E6E">
        <w:rPr>
          <w:rFonts w:ascii="Arial Narrow" w:hAnsi="Arial Narrow" w:cstheme="minorHAnsi"/>
        </w:rPr>
        <w:t xml:space="preserve">en la capacidad de implementar proyectos </w:t>
      </w:r>
      <w:r w:rsidR="000D5248">
        <w:rPr>
          <w:rFonts w:ascii="Arial Narrow" w:hAnsi="Arial Narrow" w:cstheme="minorHAnsi"/>
        </w:rPr>
        <w:t xml:space="preserve">de consultoría </w:t>
      </w:r>
      <w:r w:rsidR="001145C7" w:rsidRPr="00BE2E6E">
        <w:rPr>
          <w:rFonts w:ascii="Arial Narrow" w:hAnsi="Arial Narrow" w:cstheme="minorHAnsi"/>
        </w:rPr>
        <w:t>a nivel local, regional y nacional</w:t>
      </w:r>
      <w:r w:rsidR="00914033" w:rsidRPr="00BE2E6E">
        <w:rPr>
          <w:rFonts w:ascii="Arial Narrow" w:hAnsi="Arial Narrow" w:cstheme="minorHAnsi"/>
        </w:rPr>
        <w:t xml:space="preserve"> a partir de los datos recolectados</w:t>
      </w:r>
      <w:r w:rsidR="001145C7" w:rsidRPr="00BE2E6E">
        <w:rPr>
          <w:rFonts w:ascii="Arial Narrow" w:hAnsi="Arial Narrow" w:cstheme="minorHAnsi"/>
        </w:rPr>
        <w:t xml:space="preserve">. </w:t>
      </w:r>
      <w:r w:rsidR="00914033" w:rsidRPr="00BE2E6E">
        <w:rPr>
          <w:rFonts w:ascii="Arial Narrow" w:hAnsi="Arial Narrow" w:cstheme="minorHAnsi"/>
        </w:rPr>
        <w:t xml:space="preserve">El observatorio permitirá formular </w:t>
      </w:r>
      <w:r w:rsidR="001145C7" w:rsidRPr="00BE2E6E">
        <w:rPr>
          <w:rFonts w:ascii="Arial Narrow" w:hAnsi="Arial Narrow" w:cstheme="minorHAnsi"/>
        </w:rPr>
        <w:t>proyectos</w:t>
      </w:r>
      <w:r w:rsidR="00914033" w:rsidRPr="00BE2E6E">
        <w:rPr>
          <w:rFonts w:ascii="Arial Narrow" w:hAnsi="Arial Narrow" w:cstheme="minorHAnsi"/>
        </w:rPr>
        <w:t xml:space="preserve"> de consultoría y extensión</w:t>
      </w:r>
      <w:r w:rsidR="001145C7" w:rsidRPr="00BE2E6E">
        <w:rPr>
          <w:rFonts w:ascii="Arial Narrow" w:hAnsi="Arial Narrow" w:cstheme="minorHAnsi"/>
        </w:rPr>
        <w:t xml:space="preserve"> que involucr</w:t>
      </w:r>
      <w:r w:rsidR="00914033" w:rsidRPr="00BE2E6E">
        <w:rPr>
          <w:rFonts w:ascii="Arial Narrow" w:hAnsi="Arial Narrow" w:cstheme="minorHAnsi"/>
        </w:rPr>
        <w:t>e</w:t>
      </w:r>
      <w:r w:rsidR="001145C7" w:rsidRPr="00BE2E6E">
        <w:rPr>
          <w:rFonts w:ascii="Arial Narrow" w:hAnsi="Arial Narrow" w:cstheme="minorHAnsi"/>
        </w:rPr>
        <w:t xml:space="preserve">n la implementación de herramientas de modelación en sistemas e infraestructura de transporte, modelos econométricos; así como publicaciones de sus resultados en revistas científicas de alto impacto lo cual garantiza la sostenibilidad del proyecto. Mediante la propuesta I+D del presente proyecto para desarrollar un Observatorio Logístico, </w:t>
      </w:r>
      <w:r w:rsidR="00914033" w:rsidRPr="00BE2E6E">
        <w:rPr>
          <w:rFonts w:ascii="Arial Narrow" w:hAnsi="Arial Narrow" w:cstheme="minorHAnsi"/>
        </w:rPr>
        <w:t xml:space="preserve">la Universidad Nacional de Colombia </w:t>
      </w:r>
      <w:r w:rsidR="001145C7" w:rsidRPr="00BE2E6E">
        <w:rPr>
          <w:rFonts w:ascii="Arial Narrow" w:hAnsi="Arial Narrow" w:cstheme="minorHAnsi"/>
        </w:rPr>
        <w:t>se beneficiará de la contribución de la etapa de investigación que permitirá establecer la base de datos e índices para evaluar el estado actual y futuro de las actividades logísticas en la región. Posteriormente, la propuesta conteniendo las mejores políticas que permitan a las autoridades locales, regionales y nacionales una mejor herramienta para la toma de decisiones en beneficio del sector del transporte.</w:t>
      </w:r>
    </w:p>
    <w:p w14:paraId="0A0A98BC" w14:textId="77777777" w:rsidR="00914033" w:rsidRPr="00BE2E6E" w:rsidRDefault="00914033" w:rsidP="00914033">
      <w:pPr>
        <w:spacing w:after="0"/>
        <w:jc w:val="both"/>
        <w:rPr>
          <w:rFonts w:ascii="Arial Narrow" w:hAnsi="Arial Narrow" w:cstheme="minorHAnsi"/>
        </w:rPr>
      </w:pPr>
    </w:p>
    <w:p w14:paraId="7C8C7B05" w14:textId="7810A340" w:rsidR="001145C7" w:rsidRPr="00BE2E6E" w:rsidRDefault="001145C7" w:rsidP="00914033">
      <w:pPr>
        <w:spacing w:after="0"/>
        <w:jc w:val="both"/>
        <w:rPr>
          <w:rFonts w:ascii="Arial Narrow" w:hAnsi="Arial Narrow" w:cstheme="minorHAnsi"/>
        </w:rPr>
      </w:pPr>
      <w:r w:rsidRPr="00BE2E6E">
        <w:rPr>
          <w:rFonts w:ascii="Arial Narrow" w:hAnsi="Arial Narrow" w:cstheme="minorHAnsi"/>
        </w:rPr>
        <w:lastRenderedPageBreak/>
        <w:t>La políticas formuladas y evaluadas en el proyecto tendrán un importante impacto ambiental teniendo en cuenta los siguientes indicadores que evidencia la incidencia del transporte de carga en el medio ambiente. En 2015, la actividad de carga representó aproximadamente el 7% del total de las emisiones mundiales de gases de efecto invernadero. Las emisiones globales del transporte de mercancías relacionadas con el comercio podrían aumentar de más de 2 mil millones de toneladas en 2010 a 8 mil millones de toneladas en 2050 bajo las predicciones del “</w:t>
      </w:r>
      <w:proofErr w:type="spellStart"/>
      <w:r w:rsidRPr="00BE2E6E">
        <w:rPr>
          <w:rFonts w:ascii="Arial Narrow" w:hAnsi="Arial Narrow" w:cstheme="minorHAnsi"/>
        </w:rPr>
        <w:t>The</w:t>
      </w:r>
      <w:proofErr w:type="spellEnd"/>
      <w:r w:rsidRPr="00BE2E6E">
        <w:rPr>
          <w:rFonts w:ascii="Arial Narrow" w:hAnsi="Arial Narrow" w:cstheme="minorHAnsi"/>
        </w:rPr>
        <w:t xml:space="preserve"> International </w:t>
      </w:r>
      <w:proofErr w:type="spellStart"/>
      <w:r w:rsidRPr="00BE2E6E">
        <w:rPr>
          <w:rFonts w:ascii="Arial Narrow" w:hAnsi="Arial Narrow" w:cstheme="minorHAnsi"/>
        </w:rPr>
        <w:t>Transport</w:t>
      </w:r>
      <w:proofErr w:type="spellEnd"/>
      <w:r w:rsidRPr="00BE2E6E">
        <w:rPr>
          <w:rFonts w:ascii="Arial Narrow" w:hAnsi="Arial Narrow" w:cstheme="minorHAnsi"/>
        </w:rPr>
        <w:t xml:space="preserve"> </w:t>
      </w:r>
      <w:proofErr w:type="spellStart"/>
      <w:r w:rsidRPr="00BE2E6E">
        <w:rPr>
          <w:rFonts w:ascii="Arial Narrow" w:hAnsi="Arial Narrow" w:cstheme="minorHAnsi"/>
        </w:rPr>
        <w:t>Forum</w:t>
      </w:r>
      <w:proofErr w:type="spellEnd"/>
      <w:r w:rsidRPr="00BE2E6E">
        <w:rPr>
          <w:rFonts w:ascii="Arial Narrow" w:hAnsi="Arial Narrow" w:cstheme="minorHAnsi"/>
        </w:rPr>
        <w:t xml:space="preserve">” (ITF). Igualmente se espera que la proporción de emisiones de carga aumente al 60% de las emisiones de transporte en 2050. Adicionalmente, el transporte de mercancías por carretera debe aportar aproximadamente el 50% de las reducciones de emisiones de transporte necesarias para cambiar de un escenario de cambio climático de 6 grados a un escenario de 2 grados. Políticas como las entregas en horarios no convencionales del Departamento de Transporte del Estado de Nueva York </w:t>
      </w:r>
      <w:r w:rsidR="000D5248">
        <w:rPr>
          <w:rFonts w:ascii="Arial Narrow" w:hAnsi="Arial Narrow" w:cstheme="minorHAnsi"/>
        </w:rPr>
        <w:t>(Holguín-Veras et al, 2017)</w:t>
      </w:r>
      <w:r w:rsidRPr="00BE2E6E">
        <w:rPr>
          <w:rFonts w:ascii="Arial Narrow" w:hAnsi="Arial Narrow" w:cstheme="minorHAnsi"/>
        </w:rPr>
        <w:t>, evaluó el desempeño de políticas para aumentar las entregas en horarios nocturnos sobre el área metropolitana. A estas iniciativas se atribuye la reducción de los costos logísticos en un 35% y la reducción de las emisiones en un 55-67%.</w:t>
      </w:r>
      <w:r w:rsidR="00914033" w:rsidRPr="00BE2E6E">
        <w:rPr>
          <w:rFonts w:ascii="Arial Narrow" w:hAnsi="Arial Narrow" w:cstheme="minorHAnsi"/>
        </w:rPr>
        <w:t xml:space="preserve"> </w:t>
      </w:r>
    </w:p>
    <w:p w14:paraId="00AACBA7" w14:textId="77777777" w:rsidR="00201AA6" w:rsidRPr="00BE2E6E" w:rsidRDefault="00201AA6" w:rsidP="00914033">
      <w:pPr>
        <w:spacing w:after="0"/>
        <w:jc w:val="both"/>
        <w:rPr>
          <w:rFonts w:ascii="Arial Narrow" w:hAnsi="Arial Narrow" w:cstheme="minorHAnsi"/>
        </w:rPr>
      </w:pPr>
    </w:p>
    <w:p w14:paraId="3319E079" w14:textId="726312D5" w:rsidR="00201AA6" w:rsidRPr="00BE2E6E" w:rsidRDefault="00201AA6" w:rsidP="00914033">
      <w:pPr>
        <w:spacing w:after="0"/>
        <w:jc w:val="both"/>
        <w:rPr>
          <w:rFonts w:ascii="Arial Narrow" w:hAnsi="Arial Narrow" w:cstheme="minorHAnsi"/>
        </w:rPr>
      </w:pPr>
      <w:r w:rsidRPr="00BE2E6E">
        <w:rPr>
          <w:rFonts w:ascii="Arial Narrow" w:hAnsi="Arial Narrow" w:cstheme="minorHAnsi"/>
        </w:rPr>
        <w:t xml:space="preserve">En este marco, se ha evidenciado la poca </w:t>
      </w:r>
      <w:r w:rsidR="000D5248">
        <w:rPr>
          <w:rFonts w:ascii="Arial Narrow" w:hAnsi="Arial Narrow" w:cstheme="minorHAnsi"/>
        </w:rPr>
        <w:t>consultoría</w:t>
      </w:r>
      <w:r w:rsidRPr="00BE2E6E">
        <w:rPr>
          <w:rFonts w:ascii="Arial Narrow" w:hAnsi="Arial Narrow" w:cstheme="minorHAnsi"/>
        </w:rPr>
        <w:t xml:space="preserve"> que se ha hecho para estudiar las externalidades producidas por el transporte de carga urbana, lo que dificulta el diseño de políticas e intervenciones socialmente óptimas. De hecho, el complejo sistema de transporte de carga urbana ha sido poco estudiado. A partir de lo expuesto, se plantea como primera pregunta de investigación, ¿Cuáles políticas públicas son más adecuadas en los entornos urbanos para para lograr sostenibilidad y eficiencia en el transporte de bienes?</w:t>
      </w:r>
    </w:p>
    <w:p w14:paraId="73B58407" w14:textId="77777777" w:rsidR="00201AA6" w:rsidRPr="00BE2E6E" w:rsidRDefault="00201AA6" w:rsidP="00914033">
      <w:pPr>
        <w:spacing w:after="0"/>
        <w:jc w:val="both"/>
        <w:rPr>
          <w:rFonts w:ascii="Arial Narrow" w:hAnsi="Arial Narrow" w:cstheme="minorHAnsi"/>
        </w:rPr>
      </w:pPr>
    </w:p>
    <w:p w14:paraId="5C1B9BAF" w14:textId="2C40DD10" w:rsidR="00201AA6" w:rsidRPr="00BE2E6E" w:rsidRDefault="00201AA6" w:rsidP="00914033">
      <w:pPr>
        <w:spacing w:after="0"/>
        <w:jc w:val="both"/>
        <w:rPr>
          <w:rFonts w:ascii="Arial Narrow" w:hAnsi="Arial Narrow" w:cstheme="minorHAnsi"/>
        </w:rPr>
      </w:pPr>
      <w:r w:rsidRPr="00BE2E6E">
        <w:rPr>
          <w:rFonts w:ascii="Arial Narrow" w:hAnsi="Arial Narrow" w:cstheme="minorHAnsi"/>
        </w:rPr>
        <w:t>L</w:t>
      </w:r>
      <w:r w:rsidRPr="00BE2E6E">
        <w:rPr>
          <w:rFonts w:ascii="Arial Narrow" w:hAnsi="Arial Narrow" w:cstheme="minorHAnsi"/>
        </w:rPr>
        <w:t>a baja eficiencia y competitividad de la actividad logística</w:t>
      </w:r>
      <w:r w:rsidR="000D5248">
        <w:rPr>
          <w:rFonts w:ascii="Arial Narrow" w:hAnsi="Arial Narrow" w:cstheme="minorHAnsi"/>
        </w:rPr>
        <w:t xml:space="preserve"> </w:t>
      </w:r>
      <w:r w:rsidRPr="00BE2E6E">
        <w:rPr>
          <w:rFonts w:ascii="Arial Narrow" w:hAnsi="Arial Narrow" w:cstheme="minorHAnsi"/>
        </w:rPr>
        <w:t>es la problemática central de la presente propuesta</w:t>
      </w:r>
      <w:r w:rsidR="000D5248">
        <w:rPr>
          <w:rFonts w:ascii="Arial Narrow" w:hAnsi="Arial Narrow" w:cstheme="minorHAnsi"/>
        </w:rPr>
        <w:t xml:space="preserve"> y da origen a la necesidad de mayor extensión y consultoría en el tema</w:t>
      </w:r>
      <w:r w:rsidRPr="00BE2E6E">
        <w:rPr>
          <w:rFonts w:ascii="Arial Narrow" w:hAnsi="Arial Narrow" w:cstheme="minorHAnsi"/>
        </w:rPr>
        <w:t>. Las causas son la falta de indicadores para hacer seguimiento que permitan trazar políticas y monitorear el sistema de manera continua. Además, se evidencia un poco aprovechamiento de la multimodalidad y poca coordinación entre los actores logísticos. Como consecuencias del problema se observa poco aprovechamiento del potencial logístico, rezago en la competitividad regional y altos costos logísticos.</w:t>
      </w:r>
      <w:r w:rsidR="000D5248">
        <w:rPr>
          <w:rFonts w:ascii="Arial Narrow" w:hAnsi="Arial Narrow" w:cstheme="minorHAnsi"/>
        </w:rPr>
        <w:t xml:space="preserve"> </w:t>
      </w:r>
      <w:r w:rsidRPr="00BE2E6E">
        <w:rPr>
          <w:rFonts w:ascii="Arial Narrow" w:hAnsi="Arial Narrow" w:cstheme="minorHAnsi"/>
        </w:rPr>
        <w:t>El desarrollo logístico demandará una infraestructura de transporte multimodal, respaldada a través de indicadores y políticas públicas sólidas, integrales e incluyentes que promuevan el flujo de mercancías de forma económica, eficiente y sostenible. Las medidas y políticas adoptadas deberán ser capaces de inducir cambios de comportamiento sobre las cadenas de suministro con el fin de lograr reducciones significativas de las externalidades y mejores en los indicadores de competitividad logística.</w:t>
      </w:r>
      <w:r w:rsidR="005A6A92">
        <w:rPr>
          <w:rFonts w:ascii="Arial Narrow" w:hAnsi="Arial Narrow" w:cstheme="minorHAnsi"/>
        </w:rPr>
        <w:t xml:space="preserve"> </w:t>
      </w:r>
      <w:r w:rsidRPr="00BE2E6E">
        <w:rPr>
          <w:rFonts w:ascii="Arial Narrow" w:hAnsi="Arial Narrow" w:cstheme="minorHAnsi"/>
        </w:rPr>
        <w:t>La evaluación de políticas orientadas a mejorar la eficiencia y sostenibilidad del transporte de mercancías, por medio de un observatorio logístico, aportará herramientas de planificación idóneas con el fin de mejorar los indicadores anteriormente citados.</w:t>
      </w:r>
    </w:p>
    <w:p w14:paraId="6B0F5648" w14:textId="77777777" w:rsidR="00201AA6" w:rsidRPr="00BE2E6E" w:rsidRDefault="00201AA6" w:rsidP="00914033">
      <w:pPr>
        <w:spacing w:after="0"/>
        <w:jc w:val="both"/>
        <w:rPr>
          <w:rFonts w:ascii="Arial Narrow" w:hAnsi="Arial Narrow" w:cstheme="minorHAnsi"/>
        </w:rPr>
      </w:pPr>
    </w:p>
    <w:p w14:paraId="7593487E" w14:textId="675CD4A9" w:rsidR="00201AA6" w:rsidRPr="00BE2E6E" w:rsidRDefault="00201AA6" w:rsidP="00201AA6">
      <w:pPr>
        <w:autoSpaceDE w:val="0"/>
        <w:autoSpaceDN w:val="0"/>
        <w:adjustRightInd w:val="0"/>
        <w:spacing w:after="240"/>
        <w:jc w:val="both"/>
        <w:rPr>
          <w:rFonts w:ascii="Arial Narrow" w:hAnsi="Arial Narrow" w:cstheme="minorHAnsi"/>
        </w:rPr>
      </w:pPr>
      <w:r w:rsidRPr="00BE2E6E">
        <w:rPr>
          <w:rFonts w:ascii="Arial Narrow" w:hAnsi="Arial Narrow" w:cstheme="minorHAnsi"/>
        </w:rPr>
        <w:t>Como antecedente internacional, el Banco Interamericano de Desarrollo implementó el Observatorio Regional de Transporte de Carga y Logística el cual es una iniciativa de la División de Transporte del Departamento de Infraestructura y Medio Ambiente, en conjunto con el Departamento de Conocimiento y Aprendizaje y el Instituto para la Integración de América Latina y el Caribe (INTAL). En el observatorio “se recopila información estratégica sobre el transporte de carga y la logística, inversión privada en infraestructura logística y competitividad e innovación productiva en América Latina y el Caribe” [</w:t>
      </w:r>
      <w:r w:rsidR="005A6A92">
        <w:rPr>
          <w:rFonts w:ascii="Arial Narrow" w:hAnsi="Arial Narrow" w:cstheme="minorHAnsi"/>
        </w:rPr>
        <w:t>BID, 2015</w:t>
      </w:r>
      <w:r w:rsidRPr="00BE2E6E">
        <w:rPr>
          <w:rFonts w:ascii="Arial Narrow" w:hAnsi="Arial Narrow" w:cstheme="minorHAnsi"/>
        </w:rPr>
        <w:t xml:space="preserve">]. A través de un anuario estadístico se definen protocolos para la recolección de datos, compila glosarios y consolida base de datos nacionales. También se definen metodologías para la generación de indicadores de desempeño logístico como la medición de costos, seguimiento de cadenas de abastecimiento urbanas y el cálculo de emisiones del transporte de carga. Adicionalmente, se enfocan en la generación de nuevo conocimiento mediante el análisis </w:t>
      </w:r>
      <w:r w:rsidRPr="00BE2E6E">
        <w:rPr>
          <w:rFonts w:ascii="Arial Narrow" w:hAnsi="Arial Narrow" w:cstheme="minorHAnsi"/>
        </w:rPr>
        <w:lastRenderedPageBreak/>
        <w:t>de temas de interés regional como la logística urbana sostenible, modelos de gestión del transporte automotor de carga, generación de plataformas tecnológicas y la formulación evaluación de políticas públicas para mejorar el desempeño logístico nacional. Además, impulsa la creación de observatorios nacionales y regionales y fomenta una red regional de expertos en logística de carga que vincula a actores del sector público, privado y la academia.</w:t>
      </w:r>
    </w:p>
    <w:p w14:paraId="47BD1B19" w14:textId="1E268936" w:rsidR="00201AA6" w:rsidRPr="00BE2E6E" w:rsidRDefault="00201AA6" w:rsidP="00201AA6">
      <w:pPr>
        <w:autoSpaceDE w:val="0"/>
        <w:autoSpaceDN w:val="0"/>
        <w:adjustRightInd w:val="0"/>
        <w:spacing w:after="240"/>
        <w:jc w:val="both"/>
        <w:rPr>
          <w:rFonts w:ascii="Arial Narrow" w:hAnsi="Arial Narrow" w:cstheme="minorHAnsi"/>
        </w:rPr>
      </w:pPr>
      <w:r w:rsidRPr="00BE2E6E">
        <w:rPr>
          <w:rFonts w:ascii="Arial Narrow" w:hAnsi="Arial Narrow" w:cstheme="minorHAnsi"/>
        </w:rPr>
        <w:t xml:space="preserve">Todos los indicadores </w:t>
      </w:r>
      <w:r w:rsidR="005A6A92">
        <w:rPr>
          <w:rFonts w:ascii="Arial Narrow" w:hAnsi="Arial Narrow" w:cstheme="minorHAnsi"/>
        </w:rPr>
        <w:t>del observatorio nacional</w:t>
      </w:r>
      <w:r w:rsidRPr="00BE2E6E">
        <w:rPr>
          <w:rFonts w:ascii="Arial Narrow" w:hAnsi="Arial Narrow" w:cstheme="minorHAnsi"/>
        </w:rPr>
        <w:t xml:space="preserve"> son agregados y nos discriminados por municipios pertenecientes al área metropolitana. Al igual que en el observatorio logístico nacional, no se cuenta con suficiente información desagregada para estudiar el impacto de políticas orientadas a mejorar la eficiencia logística de la red vial urbana </w:t>
      </w:r>
      <w:r w:rsidR="005A6A92">
        <w:rPr>
          <w:rFonts w:ascii="Arial Narrow" w:hAnsi="Arial Narrow" w:cstheme="minorHAnsi"/>
        </w:rPr>
        <w:t>de Bogotá</w:t>
      </w:r>
      <w:r w:rsidRPr="00BE2E6E">
        <w:rPr>
          <w:rFonts w:ascii="Arial Narrow" w:hAnsi="Arial Narrow" w:cstheme="minorHAnsi"/>
        </w:rPr>
        <w:t>. En consecuencia, no se cuenta con sistemas avanzados de información en las áreas urbanas con el fin de generar políticas e indicadores que ayuden a medir y mejorar la competitividad logística. Para mejorar la eficiencia hasta la última milla, se requiere información a un nivel de detalle operacional y táctico sobre el entorno del tráfico, la congestión, la seguridad vial, emisiones y el ahorro energético. En este sentido de carencia de información, la evaluación de políticas orientadas a mejorar la eficiencia y sostenibilidad del transporte de mercancías en entornos urbanos congestionados, por medio de un observatorio logístico, aportará herramientas de planificación idóneas con el fin disminuir el déficit de información sobre el transporte de carga en la región</w:t>
      </w:r>
      <w:r w:rsidR="005A6A92">
        <w:rPr>
          <w:rFonts w:ascii="Arial Narrow" w:hAnsi="Arial Narrow" w:cstheme="minorHAnsi"/>
        </w:rPr>
        <w:t xml:space="preserve"> dando la oportunidad para consultorías y generación de política pública</w:t>
      </w:r>
      <w:r w:rsidRPr="00BE2E6E">
        <w:rPr>
          <w:rFonts w:ascii="Arial Narrow" w:hAnsi="Arial Narrow" w:cstheme="minorHAnsi"/>
        </w:rPr>
        <w:t xml:space="preserve">. Por medio del observatorio, se subsanará la falta de estadísticas confiables, metodologías y definiciones comunes que faciliten las decisiones que deben tomar tanto los actores privados, que procuran mejorar sus estrategias comerciales, como los actores públicos, que formulan las políticas sectoriales. La creciente importancia de agendas transversales clave para el desarrollo sostenible de la región, como la facilitación del transporte y el comercio, la logística de carga y el cambio climático, hace aún más patente esta brecha de información en el departamento </w:t>
      </w:r>
      <w:r w:rsidR="005A6A92">
        <w:rPr>
          <w:rFonts w:ascii="Arial Narrow" w:hAnsi="Arial Narrow" w:cstheme="minorHAnsi"/>
        </w:rPr>
        <w:t>de Cundinamarca</w:t>
      </w:r>
      <w:r w:rsidRPr="00BE2E6E">
        <w:rPr>
          <w:rFonts w:ascii="Arial Narrow" w:hAnsi="Arial Narrow" w:cstheme="minorHAnsi"/>
        </w:rPr>
        <w:t>.</w:t>
      </w:r>
    </w:p>
    <w:p w14:paraId="01CB76A5" w14:textId="02AE74D2" w:rsidR="00201AA6" w:rsidRPr="00BE2E6E" w:rsidRDefault="00201AA6" w:rsidP="00201AA6">
      <w:pPr>
        <w:shd w:val="clear" w:color="auto" w:fill="FFFFFF"/>
        <w:jc w:val="both"/>
        <w:rPr>
          <w:rFonts w:ascii="Arial Narrow" w:hAnsi="Arial Narrow" w:cstheme="minorHAnsi"/>
        </w:rPr>
      </w:pPr>
      <w:r w:rsidRPr="00BE2E6E">
        <w:rPr>
          <w:rFonts w:ascii="Arial Narrow" w:hAnsi="Arial Narrow" w:cstheme="minorHAnsi"/>
        </w:rPr>
        <w:t>En resumen, el bien o servicio a desarrollar</w:t>
      </w:r>
      <w:r w:rsidR="005A6A92">
        <w:rPr>
          <w:rFonts w:ascii="Arial Narrow" w:hAnsi="Arial Narrow" w:cstheme="minorHAnsi"/>
        </w:rPr>
        <w:t xml:space="preserve"> en el proyecto de extensión</w:t>
      </w:r>
      <w:r w:rsidRPr="00BE2E6E">
        <w:rPr>
          <w:rFonts w:ascii="Arial Narrow" w:hAnsi="Arial Narrow" w:cstheme="minorHAnsi"/>
        </w:rPr>
        <w:t xml:space="preserve"> es un observatorio logístico en el</w:t>
      </w:r>
      <w:r w:rsidR="005A6A92">
        <w:rPr>
          <w:rFonts w:ascii="Arial Narrow" w:hAnsi="Arial Narrow" w:cstheme="minorHAnsi"/>
        </w:rPr>
        <w:t xml:space="preserve"> </w:t>
      </w:r>
      <w:r w:rsidRPr="00BE2E6E">
        <w:rPr>
          <w:rFonts w:ascii="Arial Narrow" w:hAnsi="Arial Narrow" w:cstheme="minorHAnsi"/>
        </w:rPr>
        <w:t xml:space="preserve">para fortalecer la toma de decisiones y promover el diálogo entre las partes interesadas (sector público, sector privado, generadores, transportistas y receptores). Adicionalmente, la contribución del observatorio para mejorar la logística urbana provendrá de su capacidad de traducir los datos en información para los tomadores de decisiones para así recomendar activamente acciones, políticas y estrategias a las partes interesadas, tanto en el sector público como en el privado. Además, el observatorio logístico ayudará al gobierno departamental a desarrollar una estrategia logística sólida basada en datos empíricos y confiables. Se contará con políticas claras que conducirán a objetivos fuertes y significativos y una conexión directa entre los indicadores y las políticas viables que se propongan. Como punto de partida, los actores relevantes se identificarán como el objetivo subyacente del observatorio para proporcionar evidencia para la toma de decisiones basada en hechos, tanto ex ante como ex post. Los datos cuantitativos son uno de los pilares sobre los que se construirá el observatorio, pero su alcance será más amplio para tener un valor agregado en comparación con una agencia departamental de estadística. Para lograrlo se diseñarán indicadores para monitorear la actividad logística del departamento a partir de instrumentos para la toma de información primaria y secundaria. Adicionalmente, se creará una plataforma informática que contenga los indicadores y la información relevante de la actividad logística. Finalmente se diseñarán modelos, acciones y simulaciones para formular políticas que permitan mejorar la eficiencia logística y la competitividad </w:t>
      </w:r>
      <w:r w:rsidR="005A6A92">
        <w:rPr>
          <w:rFonts w:ascii="Arial Narrow" w:hAnsi="Arial Narrow" w:cstheme="minorHAnsi"/>
        </w:rPr>
        <w:t>de Bogotá y Región</w:t>
      </w:r>
      <w:r w:rsidRPr="00BE2E6E">
        <w:rPr>
          <w:rFonts w:ascii="Arial Narrow" w:hAnsi="Arial Narrow" w:cstheme="minorHAnsi"/>
        </w:rPr>
        <w:t>.</w:t>
      </w:r>
    </w:p>
    <w:p w14:paraId="7D20B8BF" w14:textId="6238BB8F" w:rsidR="00201AA6" w:rsidRDefault="00201AA6" w:rsidP="005A6A92">
      <w:pPr>
        <w:autoSpaceDE w:val="0"/>
        <w:autoSpaceDN w:val="0"/>
        <w:adjustRightInd w:val="0"/>
        <w:spacing w:after="240"/>
        <w:jc w:val="both"/>
        <w:rPr>
          <w:rFonts w:ascii="Arial Narrow" w:hAnsi="Arial Narrow" w:cstheme="minorHAnsi"/>
        </w:rPr>
      </w:pPr>
      <w:r w:rsidRPr="00BE2E6E">
        <w:rPr>
          <w:rFonts w:ascii="Arial Narrow" w:hAnsi="Arial Narrow" w:cstheme="minorHAnsi"/>
        </w:rPr>
        <w:t xml:space="preserve">El análisis de los participantes </w:t>
      </w:r>
      <w:r w:rsidR="005A6A92">
        <w:rPr>
          <w:rFonts w:ascii="Arial Narrow" w:hAnsi="Arial Narrow" w:cstheme="minorHAnsi"/>
        </w:rPr>
        <w:t>de esta propuesta de extensión involucra:</w:t>
      </w:r>
      <w:r w:rsidRPr="00BE2E6E">
        <w:rPr>
          <w:rFonts w:ascii="Arial Narrow" w:hAnsi="Arial Narrow" w:cstheme="minorHAnsi"/>
        </w:rPr>
        <w:t xml:space="preserve"> El departamento </w:t>
      </w:r>
      <w:r w:rsidR="005A6A92">
        <w:rPr>
          <w:rFonts w:ascii="Arial Narrow" w:hAnsi="Arial Narrow" w:cstheme="minorHAnsi"/>
        </w:rPr>
        <w:t>de Cundinamarca</w:t>
      </w:r>
      <w:r w:rsidRPr="00BE2E6E">
        <w:rPr>
          <w:rFonts w:ascii="Arial Narrow" w:hAnsi="Arial Narrow" w:cstheme="minorHAnsi"/>
        </w:rPr>
        <w:t xml:space="preserve"> </w:t>
      </w:r>
      <w:r w:rsidR="005A6A92">
        <w:rPr>
          <w:rFonts w:ascii="Arial Narrow" w:hAnsi="Arial Narrow" w:cstheme="minorHAnsi"/>
        </w:rPr>
        <w:t xml:space="preserve">y Bogotá DC </w:t>
      </w:r>
      <w:r w:rsidRPr="00BE2E6E">
        <w:rPr>
          <w:rFonts w:ascii="Arial Narrow" w:hAnsi="Arial Narrow" w:cstheme="minorHAnsi"/>
        </w:rPr>
        <w:t xml:space="preserve">juegos dos roles como beneficiario y cooperante. Es beneficiario debido a que el observatorio contribuirá a las entidades públicas al análisis de </w:t>
      </w:r>
      <w:proofErr w:type="spellStart"/>
      <w:r w:rsidRPr="00BE2E6E">
        <w:rPr>
          <w:rFonts w:ascii="Arial Narrow" w:hAnsi="Arial Narrow" w:cstheme="minorHAnsi"/>
        </w:rPr>
        <w:t>big</w:t>
      </w:r>
      <w:proofErr w:type="spellEnd"/>
      <w:r w:rsidRPr="00BE2E6E">
        <w:rPr>
          <w:rFonts w:ascii="Arial Narrow" w:hAnsi="Arial Narrow" w:cstheme="minorHAnsi"/>
        </w:rPr>
        <w:t xml:space="preserve">-data e indicadores logísticos para mejorar la eficiencia de </w:t>
      </w:r>
      <w:r w:rsidRPr="00BE2E6E">
        <w:rPr>
          <w:rFonts w:ascii="Arial Narrow" w:hAnsi="Arial Narrow" w:cstheme="minorHAnsi"/>
        </w:rPr>
        <w:lastRenderedPageBreak/>
        <w:t xml:space="preserve">la distribución de mercancías en los </w:t>
      </w:r>
      <w:proofErr w:type="gramStart"/>
      <w:r w:rsidRPr="00BE2E6E">
        <w:rPr>
          <w:rFonts w:ascii="Arial Narrow" w:hAnsi="Arial Narrow" w:cstheme="minorHAnsi"/>
        </w:rPr>
        <w:t>municipios</w:t>
      </w:r>
      <w:proofErr w:type="gramEnd"/>
      <w:r w:rsidRPr="00BE2E6E">
        <w:rPr>
          <w:rFonts w:ascii="Arial Narrow" w:hAnsi="Arial Narrow" w:cstheme="minorHAnsi"/>
        </w:rPr>
        <w:t xml:space="preserve"> así como la evaluación ex ante de políticas e intervenciones sobre el sistema de transporte de carga urbana. También figura como cooperante, debido a que la información secundaria y primaria que puedan brindar las entidades públicas al </w:t>
      </w:r>
      <w:r w:rsidR="005A6A92" w:rsidRPr="00BE2E6E">
        <w:rPr>
          <w:rFonts w:ascii="Arial Narrow" w:hAnsi="Arial Narrow" w:cstheme="minorHAnsi"/>
        </w:rPr>
        <w:t>proponente</w:t>
      </w:r>
      <w:r w:rsidRPr="00BE2E6E">
        <w:rPr>
          <w:rFonts w:ascii="Arial Narrow" w:hAnsi="Arial Narrow" w:cstheme="minorHAnsi"/>
        </w:rPr>
        <w:t xml:space="preserve"> servirá de gran ayuda en consolidar un diagnóstico de la situación actual del sistema. Igualmente, cooperará en la articulación de las mesas de trabajo con los distintos actores logísticos.</w:t>
      </w:r>
      <w:r w:rsidR="005A6A92">
        <w:rPr>
          <w:rFonts w:ascii="Arial Narrow" w:hAnsi="Arial Narrow" w:cstheme="minorHAnsi"/>
        </w:rPr>
        <w:t xml:space="preserve"> </w:t>
      </w:r>
      <w:r w:rsidRPr="00BE2E6E">
        <w:rPr>
          <w:rFonts w:ascii="Arial Narrow" w:hAnsi="Arial Narrow" w:cstheme="minorHAnsi"/>
        </w:rPr>
        <w:t xml:space="preserve">En cuanto a la relación entre los participantes se especifica: la logística urbana es un campo complejo caracterizado por muchos actores logísticos o partes interesadas. Generalmente, se consideran dos grandes actores: las partes interesadas públicas y privadas. La primera se refiere a las entidades públicas de corte nacional, departamental o municipal, las cuales influyen en el movimiento de bienes urbanos, defiendo reglas y políticas de operación a nivel estratégico y operacional. Por su parte, los privados se clasifican en tres grandes grupos </w:t>
      </w:r>
      <w:r w:rsidR="005A6A92" w:rsidRPr="00BE2E6E">
        <w:rPr>
          <w:rFonts w:ascii="Arial Narrow" w:hAnsi="Arial Narrow" w:cstheme="minorHAnsi"/>
        </w:rPr>
        <w:t>de acuerdo con</w:t>
      </w:r>
      <w:r w:rsidRPr="00BE2E6E">
        <w:rPr>
          <w:rFonts w:ascii="Arial Narrow" w:hAnsi="Arial Narrow" w:cstheme="minorHAnsi"/>
        </w:rPr>
        <w:t xml:space="preserve"> su rol en la cadena de abastecimiento. Los emisores (generadores de carga) son los agentes económicos encargados de la producción de carga y el envío de mercancías. Los transportistas (transportadores terrestres de carga) representan a las empresas (por ejemplo, empresas de transporte, proveedores de servicios logísticos, conductores de camiones, </w:t>
      </w:r>
      <w:r w:rsidR="005A6A92" w:rsidRPr="00BE2E6E">
        <w:rPr>
          <w:rFonts w:ascii="Arial Narrow" w:hAnsi="Arial Narrow" w:cstheme="minorHAnsi"/>
        </w:rPr>
        <w:t>etc.</w:t>
      </w:r>
      <w:r w:rsidRPr="00BE2E6E">
        <w:rPr>
          <w:rFonts w:ascii="Arial Narrow" w:hAnsi="Arial Narrow" w:cstheme="minorHAnsi"/>
        </w:rPr>
        <w:t>) que se encargan de la distribución de mercancías del emisor al receptor. Por último, los receptores (receptores de carga) incluyen a las partes interesadas que reciben bienes o servicios (por ejemplo, comerciantes, restaurantes, oficinas, hogares, individuos, etc.)</w:t>
      </w:r>
      <w:bookmarkStart w:id="0" w:name="_Hlk70849691"/>
      <w:r w:rsidRPr="00BE2E6E">
        <w:rPr>
          <w:rFonts w:ascii="Arial Narrow" w:hAnsi="Arial Narrow" w:cstheme="minorHAnsi"/>
        </w:rPr>
        <w:t>. Las interacciones entre los actores privados y públicos determinan en gran medida los patrones de demanda y oferta en el sistema de transporte de carga, e influyen en la respuesta de toda la cadena de suministro a las políticas públicas.</w:t>
      </w:r>
      <w:bookmarkEnd w:id="0"/>
    </w:p>
    <w:p w14:paraId="354CCF81" w14:textId="04071059" w:rsidR="0005358C" w:rsidRDefault="005A6A92" w:rsidP="005A6A92">
      <w:pPr>
        <w:shd w:val="clear" w:color="auto" w:fill="FFFFFF"/>
        <w:jc w:val="both"/>
        <w:rPr>
          <w:rFonts w:ascii="Arial Narrow" w:hAnsi="Arial Narrow" w:cs="Arial"/>
        </w:rPr>
      </w:pPr>
      <w:r>
        <w:rPr>
          <w:rFonts w:ascii="Arial Narrow" w:hAnsi="Arial Narrow" w:cs="Arial"/>
        </w:rPr>
        <w:t>L</w:t>
      </w:r>
      <w:r w:rsidR="0005358C" w:rsidRPr="005A6A92">
        <w:rPr>
          <w:rFonts w:ascii="Arial Narrow" w:hAnsi="Arial Narrow" w:cs="Arial"/>
        </w:rPr>
        <w:t>a consultoría es una actividad estratégica, ya que nos permite articular en doble vía la Universidad con la comunidad, dado que gran cantidad de empresas, organizaciones, e instituciones de la región buscan métodos y apoyo tecnológico que les permita incrementar su productividad y competitividad para poder dar respuesta a los requerimientos de los clientes.</w:t>
      </w:r>
      <w:r>
        <w:rPr>
          <w:rFonts w:ascii="Arial Narrow" w:hAnsi="Arial Narrow" w:cs="Arial"/>
        </w:rPr>
        <w:t xml:space="preserve"> El observatorio aportará en gran medida a esta actividad misional de la Universidad Nacional de Colombia.</w:t>
      </w:r>
    </w:p>
    <w:p w14:paraId="3634DE2F" w14:textId="77777777" w:rsidR="009051C7" w:rsidRDefault="009051C7" w:rsidP="009051C7">
      <w:pPr>
        <w:pStyle w:val="Prrafodelista"/>
        <w:numPr>
          <w:ilvl w:val="0"/>
          <w:numId w:val="1"/>
        </w:numPr>
        <w:spacing w:after="0"/>
        <w:jc w:val="both"/>
        <w:rPr>
          <w:rFonts w:ascii="Arial Narrow" w:eastAsia="Arial" w:hAnsi="Arial Narrow" w:cs="Arial"/>
          <w:b/>
        </w:rPr>
      </w:pPr>
      <w:r w:rsidRPr="00BE2E6E">
        <w:rPr>
          <w:rFonts w:ascii="Arial Narrow" w:eastAsia="Arial" w:hAnsi="Arial Narrow" w:cs="Arial"/>
          <w:b/>
        </w:rPr>
        <w:t>PROPUESTA EN EL COMPONENTE DE DOCENCIA</w:t>
      </w:r>
    </w:p>
    <w:p w14:paraId="1CBB9AED" w14:textId="77777777" w:rsidR="009051C7" w:rsidRPr="009051C7" w:rsidRDefault="009051C7" w:rsidP="009051C7">
      <w:pPr>
        <w:spacing w:after="0"/>
        <w:jc w:val="both"/>
        <w:rPr>
          <w:rFonts w:ascii="Arial Narrow" w:eastAsia="Arial" w:hAnsi="Arial Narrow" w:cs="Arial"/>
          <w:bCs/>
        </w:rPr>
      </w:pPr>
      <w:r w:rsidRPr="009051C7">
        <w:rPr>
          <w:rFonts w:ascii="Arial Narrow" w:eastAsia="Arial" w:hAnsi="Arial Narrow" w:cs="Arial"/>
          <w:bCs/>
        </w:rPr>
        <w:t>La Universidad Nacional de Colombia, como una de las instituciones académicas más importantes en el ámbito nacional e internacional, enfrenta el desafío de formar a sus estudiantes para que respondan de manera innovadora y eficaz a los retos del mundo contemporáneo. La globalización, el crecimiento de las ciudades, y las crecientes demandas por sostenibilidad exigen que la formación en áreas como la logística urbana sostenible no solo sea teórica, sino que esté arraigada en experiencias de aprendizaje práctico y colaborativo.</w:t>
      </w:r>
    </w:p>
    <w:p w14:paraId="713B9E87" w14:textId="3877598E" w:rsidR="009051C7" w:rsidRPr="009051C7" w:rsidRDefault="009051C7" w:rsidP="009051C7">
      <w:pPr>
        <w:spacing w:after="0"/>
        <w:jc w:val="both"/>
        <w:rPr>
          <w:rFonts w:ascii="Arial Narrow" w:eastAsia="Arial" w:hAnsi="Arial Narrow" w:cs="Arial"/>
          <w:bCs/>
        </w:rPr>
      </w:pPr>
      <w:r w:rsidRPr="009051C7">
        <w:rPr>
          <w:rFonts w:ascii="Arial Narrow" w:eastAsia="Arial" w:hAnsi="Arial Narrow" w:cs="Arial"/>
          <w:bCs/>
        </w:rPr>
        <w:t>En este contexto, la combinación del Aprendizaje Colaborativo Internacional en Línea (COIL) y el aprendizaje experiencial surge como una estrategia innovadora y efectiva para lograr estos objetivos. El enfoque COIL permite integrar una dimensión intercultural y global en la enseñanza de la logística urbana sostenible, facilitando la interacción entre estudiantes de diversas culturas para la solución de problemas complejos. A su vez, el aprendizaje experiencial asegura que los estudiantes apliquen el conocimiento teórico en contextos prácticos, conectando la teoría con la realidad.</w:t>
      </w:r>
      <w:r w:rsidR="00544252">
        <w:rPr>
          <w:rFonts w:ascii="Arial Narrow" w:eastAsia="Arial" w:hAnsi="Arial Narrow" w:cs="Arial"/>
          <w:bCs/>
        </w:rPr>
        <w:t xml:space="preserve"> </w:t>
      </w:r>
      <w:r w:rsidRPr="009051C7">
        <w:rPr>
          <w:rFonts w:ascii="Arial Narrow" w:eastAsia="Arial" w:hAnsi="Arial Narrow" w:cs="Arial"/>
          <w:bCs/>
        </w:rPr>
        <w:t>Esta propuesta se fundamenta en el desarrollo de un programa educativo que incorpore estos dos enfoques metodológicos, con el objetivo de formar a los estudiantes en logística urbana sostenible mediante una docencia innovadora, colaborativa e interdisciplinaria.</w:t>
      </w:r>
      <w:r w:rsidR="00544252">
        <w:rPr>
          <w:rFonts w:ascii="Arial Narrow" w:eastAsia="Arial" w:hAnsi="Arial Narrow" w:cs="Arial"/>
          <w:bCs/>
        </w:rPr>
        <w:t xml:space="preserve"> El </w:t>
      </w:r>
      <w:r w:rsidRPr="009051C7">
        <w:rPr>
          <w:rFonts w:ascii="Arial Narrow" w:eastAsia="Arial" w:hAnsi="Arial Narrow" w:cs="Arial"/>
          <w:bCs/>
        </w:rPr>
        <w:t>Objetivo Genera</w:t>
      </w:r>
      <w:r w:rsidR="00544252">
        <w:rPr>
          <w:rFonts w:ascii="Arial Narrow" w:eastAsia="Arial" w:hAnsi="Arial Narrow" w:cs="Arial"/>
          <w:bCs/>
        </w:rPr>
        <w:t>l será f</w:t>
      </w:r>
      <w:r w:rsidRPr="009051C7">
        <w:rPr>
          <w:rFonts w:ascii="Arial Narrow" w:eastAsia="Arial" w:hAnsi="Arial Narrow" w:cs="Arial"/>
          <w:bCs/>
        </w:rPr>
        <w:t>ormar a los estudiantes en logística urbana sostenible</w:t>
      </w:r>
      <w:r w:rsidR="00544252">
        <w:rPr>
          <w:rFonts w:ascii="Arial Narrow" w:eastAsia="Arial" w:hAnsi="Arial Narrow" w:cs="Arial"/>
          <w:bCs/>
        </w:rPr>
        <w:t xml:space="preserve">, vías y transportes y movilidad </w:t>
      </w:r>
      <w:r w:rsidRPr="009051C7">
        <w:rPr>
          <w:rFonts w:ascii="Arial Narrow" w:eastAsia="Arial" w:hAnsi="Arial Narrow" w:cs="Arial"/>
          <w:bCs/>
        </w:rPr>
        <w:t>mediante una docencia innovadora que combine el Aprendizaje Colaborativo Internacional en Línea (COIL) y el aprendizaje experiencial, fomentando una comprensión profunda de los desafíos globales y locales relacionados con la movilidad y la sostenibilidad en las ciudades, y capacitando a los estudiantes para diseñar soluciones colaborativas y sostenibles.</w:t>
      </w:r>
      <w:r w:rsidR="00544252">
        <w:rPr>
          <w:rFonts w:ascii="Arial Narrow" w:eastAsia="Arial" w:hAnsi="Arial Narrow" w:cs="Arial"/>
          <w:bCs/>
        </w:rPr>
        <w:t xml:space="preserve"> Como o</w:t>
      </w:r>
      <w:r w:rsidRPr="009051C7">
        <w:rPr>
          <w:rFonts w:ascii="Arial Narrow" w:eastAsia="Arial" w:hAnsi="Arial Narrow" w:cs="Arial"/>
          <w:bCs/>
        </w:rPr>
        <w:t xml:space="preserve">bjetivos </w:t>
      </w:r>
      <w:r w:rsidR="00544252">
        <w:rPr>
          <w:rFonts w:ascii="Arial Narrow" w:eastAsia="Arial" w:hAnsi="Arial Narrow" w:cs="Arial"/>
          <w:bCs/>
        </w:rPr>
        <w:t>e</w:t>
      </w:r>
      <w:r w:rsidRPr="009051C7">
        <w:rPr>
          <w:rFonts w:ascii="Arial Narrow" w:eastAsia="Arial" w:hAnsi="Arial Narrow" w:cs="Arial"/>
          <w:bCs/>
        </w:rPr>
        <w:t>specíficos</w:t>
      </w:r>
      <w:r w:rsidR="00544252">
        <w:rPr>
          <w:rFonts w:ascii="Arial Narrow" w:eastAsia="Arial" w:hAnsi="Arial Narrow" w:cs="Arial"/>
          <w:bCs/>
        </w:rPr>
        <w:t xml:space="preserve"> se plantea:</w:t>
      </w:r>
    </w:p>
    <w:p w14:paraId="173D99E8" w14:textId="685B3AB8" w:rsidR="009051C7" w:rsidRPr="00544252" w:rsidRDefault="009051C7" w:rsidP="00544252">
      <w:pPr>
        <w:pStyle w:val="Prrafodelista"/>
        <w:numPr>
          <w:ilvl w:val="0"/>
          <w:numId w:val="9"/>
        </w:numPr>
        <w:spacing w:after="0"/>
        <w:jc w:val="both"/>
        <w:rPr>
          <w:rFonts w:ascii="Arial Narrow" w:eastAsia="Arial" w:hAnsi="Arial Narrow" w:cs="Arial"/>
          <w:bCs/>
        </w:rPr>
      </w:pPr>
      <w:r w:rsidRPr="00544252">
        <w:rPr>
          <w:rFonts w:ascii="Arial Narrow" w:eastAsia="Arial" w:hAnsi="Arial Narrow" w:cs="Arial"/>
          <w:bCs/>
        </w:rPr>
        <w:lastRenderedPageBreak/>
        <w:t>Desarrollar competencias interculturales e interdisciplinarias en los estudiantes a través de la implementación de módulos COIL que les permitan interactuar y colaborar con alumnos de instituciones internacionales en el análisis y solución de problemas logísticos urbanos.</w:t>
      </w:r>
    </w:p>
    <w:p w14:paraId="31460C4F" w14:textId="689C957D" w:rsidR="009051C7" w:rsidRPr="00544252" w:rsidRDefault="009051C7" w:rsidP="00544252">
      <w:pPr>
        <w:pStyle w:val="Prrafodelista"/>
        <w:numPr>
          <w:ilvl w:val="0"/>
          <w:numId w:val="9"/>
        </w:numPr>
        <w:spacing w:after="0"/>
        <w:jc w:val="both"/>
        <w:rPr>
          <w:rFonts w:ascii="Arial Narrow" w:eastAsia="Arial" w:hAnsi="Arial Narrow" w:cs="Arial"/>
          <w:bCs/>
        </w:rPr>
      </w:pPr>
      <w:r w:rsidRPr="00544252">
        <w:rPr>
          <w:rFonts w:ascii="Arial Narrow" w:eastAsia="Arial" w:hAnsi="Arial Narrow" w:cs="Arial"/>
          <w:bCs/>
        </w:rPr>
        <w:t>Integrar el aprendizaje experiencial en el currículo, permitiendo que los estudiantes apliquen sus conocimientos teóricos en contextos prácticos, participando activamente en proyectos reales en el entorno urbano local y regional.</w:t>
      </w:r>
    </w:p>
    <w:p w14:paraId="675300EC" w14:textId="7C719C9D" w:rsidR="009051C7" w:rsidRPr="00544252" w:rsidRDefault="009051C7" w:rsidP="00544252">
      <w:pPr>
        <w:pStyle w:val="Prrafodelista"/>
        <w:numPr>
          <w:ilvl w:val="0"/>
          <w:numId w:val="9"/>
        </w:numPr>
        <w:spacing w:after="0"/>
        <w:jc w:val="both"/>
        <w:rPr>
          <w:rFonts w:ascii="Arial Narrow" w:eastAsia="Arial" w:hAnsi="Arial Narrow" w:cs="Arial"/>
          <w:bCs/>
        </w:rPr>
      </w:pPr>
      <w:r w:rsidRPr="00544252">
        <w:rPr>
          <w:rFonts w:ascii="Arial Narrow" w:eastAsia="Arial" w:hAnsi="Arial Narrow" w:cs="Arial"/>
          <w:bCs/>
        </w:rPr>
        <w:t>Incorporar herramientas tecnológicas y metodologías innovadoras que faciliten tanto el aprendizaje colaborativo en línea como las experiencias prácticas en la toma de decisiones logísticas.</w:t>
      </w:r>
    </w:p>
    <w:p w14:paraId="76574FD9" w14:textId="148C47C5" w:rsidR="009051C7" w:rsidRPr="00544252" w:rsidRDefault="009051C7" w:rsidP="00544252">
      <w:pPr>
        <w:pStyle w:val="Prrafodelista"/>
        <w:numPr>
          <w:ilvl w:val="0"/>
          <w:numId w:val="9"/>
        </w:numPr>
        <w:spacing w:after="0"/>
        <w:jc w:val="both"/>
        <w:rPr>
          <w:rFonts w:ascii="Arial Narrow" w:eastAsia="Arial" w:hAnsi="Arial Narrow" w:cs="Arial"/>
          <w:bCs/>
        </w:rPr>
      </w:pPr>
      <w:r w:rsidRPr="00544252">
        <w:rPr>
          <w:rFonts w:ascii="Arial Narrow" w:eastAsia="Arial" w:hAnsi="Arial Narrow" w:cs="Arial"/>
          <w:bCs/>
        </w:rPr>
        <w:t>Fortalecer la vinculación de la academia con los actores clave del sector logístico (tanto público como privado), facilitando el diálogo y la colaboración en proyectos conjuntos que permitan a los estudiantes resolver problemas reales y contribuir a la mejora de la sostenibilidad logística en Bogotá y su área metropolitana.</w:t>
      </w:r>
    </w:p>
    <w:p w14:paraId="0E9F2A2D" w14:textId="367B8398" w:rsidR="009051C7" w:rsidRPr="00544252" w:rsidRDefault="009051C7" w:rsidP="00544252">
      <w:pPr>
        <w:pStyle w:val="Prrafodelista"/>
        <w:numPr>
          <w:ilvl w:val="0"/>
          <w:numId w:val="9"/>
        </w:numPr>
        <w:spacing w:after="0"/>
        <w:jc w:val="both"/>
        <w:rPr>
          <w:rFonts w:ascii="Arial Narrow" w:eastAsia="Arial" w:hAnsi="Arial Narrow" w:cs="Arial"/>
          <w:bCs/>
        </w:rPr>
      </w:pPr>
      <w:r w:rsidRPr="00544252">
        <w:rPr>
          <w:rFonts w:ascii="Arial Narrow" w:eastAsia="Arial" w:hAnsi="Arial Narrow" w:cs="Arial"/>
          <w:bCs/>
        </w:rPr>
        <w:t>Evaluar el impacto de las metodologías COIL y aprendizaje experiencial en el desarrollo de competencias académicas y profesionales en los estudiantes, con el fin de ajustar y mejorar el programa de manera continua.</w:t>
      </w:r>
    </w:p>
    <w:p w14:paraId="61928BDA" w14:textId="77777777" w:rsidR="00544252" w:rsidRDefault="00544252" w:rsidP="009051C7">
      <w:pPr>
        <w:spacing w:after="0"/>
        <w:jc w:val="both"/>
        <w:rPr>
          <w:rFonts w:ascii="Arial Narrow" w:eastAsia="Arial" w:hAnsi="Arial Narrow" w:cs="Arial"/>
          <w:bCs/>
        </w:rPr>
      </w:pPr>
    </w:p>
    <w:p w14:paraId="28106AE9" w14:textId="3E085ADC" w:rsidR="009051C7" w:rsidRDefault="009051C7" w:rsidP="009051C7">
      <w:pPr>
        <w:spacing w:after="0"/>
        <w:jc w:val="both"/>
        <w:rPr>
          <w:rFonts w:ascii="Arial Narrow" w:eastAsia="Arial" w:hAnsi="Arial Narrow" w:cs="Arial"/>
          <w:bCs/>
        </w:rPr>
      </w:pPr>
      <w:r w:rsidRPr="009051C7">
        <w:rPr>
          <w:rFonts w:ascii="Arial Narrow" w:eastAsia="Arial" w:hAnsi="Arial Narrow" w:cs="Arial"/>
          <w:bCs/>
        </w:rPr>
        <w:t>La metodología de esta propuesta se basa en la combinación de COIL y aprendizaje experiencial para crear un ambiente de enseñanza-aprendizaje dinámico, colaborativo y práctico. A continuación, se detallan los componentes principales de la metodología propuesta.</w:t>
      </w:r>
    </w:p>
    <w:p w14:paraId="0CB3723C" w14:textId="77777777" w:rsidR="00544252" w:rsidRPr="009051C7" w:rsidRDefault="00544252" w:rsidP="009051C7">
      <w:pPr>
        <w:spacing w:after="0"/>
        <w:jc w:val="both"/>
        <w:rPr>
          <w:rFonts w:ascii="Arial Narrow" w:eastAsia="Arial" w:hAnsi="Arial Narrow" w:cs="Arial"/>
          <w:bCs/>
        </w:rPr>
      </w:pPr>
    </w:p>
    <w:p w14:paraId="18E23A0C" w14:textId="583FCD3D" w:rsidR="009051C7" w:rsidRPr="009051C7" w:rsidRDefault="00544252" w:rsidP="009051C7">
      <w:pPr>
        <w:spacing w:after="0"/>
        <w:jc w:val="both"/>
        <w:rPr>
          <w:rFonts w:ascii="Arial Narrow" w:eastAsia="Arial" w:hAnsi="Arial Narrow" w:cs="Arial"/>
          <w:b/>
        </w:rPr>
      </w:pPr>
      <w:r w:rsidRPr="00544252">
        <w:rPr>
          <w:rFonts w:ascii="Arial Narrow" w:eastAsia="Arial" w:hAnsi="Arial Narrow" w:cs="Arial"/>
          <w:b/>
        </w:rPr>
        <w:t xml:space="preserve">5.1 </w:t>
      </w:r>
      <w:r w:rsidR="009051C7" w:rsidRPr="009051C7">
        <w:rPr>
          <w:rFonts w:ascii="Arial Narrow" w:eastAsia="Arial" w:hAnsi="Arial Narrow" w:cs="Arial"/>
          <w:b/>
        </w:rPr>
        <w:t>Diseño e implementación de módulos COIL</w:t>
      </w:r>
    </w:p>
    <w:p w14:paraId="39D9AA30" w14:textId="77777777" w:rsidR="009051C7" w:rsidRPr="009051C7" w:rsidRDefault="009051C7" w:rsidP="009051C7">
      <w:pPr>
        <w:spacing w:after="0"/>
        <w:jc w:val="both"/>
        <w:rPr>
          <w:rFonts w:ascii="Arial Narrow" w:eastAsia="Arial" w:hAnsi="Arial Narrow" w:cs="Arial"/>
          <w:bCs/>
        </w:rPr>
      </w:pPr>
      <w:r w:rsidRPr="009051C7">
        <w:rPr>
          <w:rFonts w:ascii="Arial Narrow" w:eastAsia="Arial" w:hAnsi="Arial Narrow" w:cs="Arial"/>
          <w:bCs/>
        </w:rPr>
        <w:t>El enfoque COIL permite a los estudiantes participar en un aprendizaje colaborativo y global, trabajando en proyectos conjuntos con estudiantes de universidades extranjeras. La metodología COIL se organiza en fases específicas, que garantizan un desarrollo progresivo y estructurado del aprendizaje:</w:t>
      </w:r>
    </w:p>
    <w:p w14:paraId="6E62C661" w14:textId="77777777" w:rsidR="009051C7" w:rsidRPr="009051C7" w:rsidRDefault="009051C7" w:rsidP="009051C7">
      <w:pPr>
        <w:numPr>
          <w:ilvl w:val="0"/>
          <w:numId w:val="6"/>
        </w:numPr>
        <w:spacing w:after="0"/>
        <w:jc w:val="both"/>
        <w:rPr>
          <w:rFonts w:ascii="Arial Narrow" w:eastAsia="Arial" w:hAnsi="Arial Narrow" w:cs="Arial"/>
          <w:bCs/>
        </w:rPr>
      </w:pPr>
      <w:r w:rsidRPr="009051C7">
        <w:rPr>
          <w:rFonts w:ascii="Arial Narrow" w:eastAsia="Arial" w:hAnsi="Arial Narrow" w:cs="Arial"/>
          <w:bCs/>
        </w:rPr>
        <w:t>Fase de formación de equipos: Los estudiantes participarán en actividades de presentación y rompehielos para familiarizarse con sus compañeros internacionales. Esta etapa inicial tiene como objetivo desarrollar la confianza, el respeto intercultural y la disposición para el trabajo colaborativo en línea. Se utilizarán herramientas tecnológicas como foros de discusión, videollamadas y plataformas de colaboración para facilitar la interacción.</w:t>
      </w:r>
    </w:p>
    <w:p w14:paraId="5E617A5C" w14:textId="77777777" w:rsidR="009051C7" w:rsidRPr="009051C7" w:rsidRDefault="009051C7" w:rsidP="009051C7">
      <w:pPr>
        <w:numPr>
          <w:ilvl w:val="0"/>
          <w:numId w:val="6"/>
        </w:numPr>
        <w:spacing w:after="0"/>
        <w:jc w:val="both"/>
        <w:rPr>
          <w:rFonts w:ascii="Arial Narrow" w:eastAsia="Arial" w:hAnsi="Arial Narrow" w:cs="Arial"/>
          <w:bCs/>
        </w:rPr>
      </w:pPr>
      <w:r w:rsidRPr="009051C7">
        <w:rPr>
          <w:rFonts w:ascii="Arial Narrow" w:eastAsia="Arial" w:hAnsi="Arial Narrow" w:cs="Arial"/>
          <w:bCs/>
        </w:rPr>
        <w:t>Fase de discusión comparativa y planificación del proyecto: En esta fase, los equipos internacionales discutirán los principales desafíos logísticos de sus respectivas ciudades o países, identificando similitudes y diferencias en las problemáticas y oportunidades relacionadas con la sostenibilidad urbana. A partir de estas discusiones, los estudiantes organizarán un proyecto colaborativo que se centrará en el análisis de políticas de logística urbana sostenible y la propuesta de soluciones.</w:t>
      </w:r>
    </w:p>
    <w:p w14:paraId="5CA016D4" w14:textId="77777777" w:rsidR="009051C7" w:rsidRPr="009051C7" w:rsidRDefault="009051C7" w:rsidP="009051C7">
      <w:pPr>
        <w:numPr>
          <w:ilvl w:val="0"/>
          <w:numId w:val="6"/>
        </w:numPr>
        <w:spacing w:after="0"/>
        <w:jc w:val="both"/>
        <w:rPr>
          <w:rFonts w:ascii="Arial Narrow" w:eastAsia="Arial" w:hAnsi="Arial Narrow" w:cs="Arial"/>
          <w:bCs/>
        </w:rPr>
      </w:pPr>
      <w:r w:rsidRPr="009051C7">
        <w:rPr>
          <w:rFonts w:ascii="Arial Narrow" w:eastAsia="Arial" w:hAnsi="Arial Narrow" w:cs="Arial"/>
          <w:bCs/>
        </w:rPr>
        <w:t xml:space="preserve">Fase de colaboración en el proyecto: Esta es la fase central del módulo COIL, donde los estudiantes trabajarán conjuntamente en la ejecución del proyecto. Dependiendo del tema acordado, los equipos podrán diseñar simulaciones, análisis de datos o propuestas de políticas logísticas, aplicando herramientas tecnológicas y metodológicas. La colaboración continua se facilitará a través de plataformas como Google </w:t>
      </w:r>
      <w:proofErr w:type="spellStart"/>
      <w:r w:rsidRPr="009051C7">
        <w:rPr>
          <w:rFonts w:ascii="Arial Narrow" w:eastAsia="Arial" w:hAnsi="Arial Narrow" w:cs="Arial"/>
          <w:bCs/>
        </w:rPr>
        <w:t>Docs</w:t>
      </w:r>
      <w:proofErr w:type="spellEnd"/>
      <w:r w:rsidRPr="009051C7">
        <w:rPr>
          <w:rFonts w:ascii="Arial Narrow" w:eastAsia="Arial" w:hAnsi="Arial Narrow" w:cs="Arial"/>
          <w:bCs/>
        </w:rPr>
        <w:t xml:space="preserve">, </w:t>
      </w:r>
      <w:proofErr w:type="spellStart"/>
      <w:r w:rsidRPr="009051C7">
        <w:rPr>
          <w:rFonts w:ascii="Arial Narrow" w:eastAsia="Arial" w:hAnsi="Arial Narrow" w:cs="Arial"/>
          <w:bCs/>
        </w:rPr>
        <w:t>Slack</w:t>
      </w:r>
      <w:proofErr w:type="spellEnd"/>
      <w:r w:rsidRPr="009051C7">
        <w:rPr>
          <w:rFonts w:ascii="Arial Narrow" w:eastAsia="Arial" w:hAnsi="Arial Narrow" w:cs="Arial"/>
          <w:bCs/>
        </w:rPr>
        <w:t xml:space="preserve"> o Microsoft </w:t>
      </w:r>
      <w:proofErr w:type="spellStart"/>
      <w:r w:rsidRPr="009051C7">
        <w:rPr>
          <w:rFonts w:ascii="Arial Narrow" w:eastAsia="Arial" w:hAnsi="Arial Narrow" w:cs="Arial"/>
          <w:bCs/>
        </w:rPr>
        <w:t>Teams</w:t>
      </w:r>
      <w:proofErr w:type="spellEnd"/>
      <w:r w:rsidRPr="009051C7">
        <w:rPr>
          <w:rFonts w:ascii="Arial Narrow" w:eastAsia="Arial" w:hAnsi="Arial Narrow" w:cs="Arial"/>
          <w:bCs/>
        </w:rPr>
        <w:t xml:space="preserve">, permitiendo el intercambio de ideas y la </w:t>
      </w:r>
      <w:proofErr w:type="spellStart"/>
      <w:r w:rsidRPr="009051C7">
        <w:rPr>
          <w:rFonts w:ascii="Arial Narrow" w:eastAsia="Arial" w:hAnsi="Arial Narrow" w:cs="Arial"/>
          <w:bCs/>
        </w:rPr>
        <w:t>co-creación</w:t>
      </w:r>
      <w:proofErr w:type="spellEnd"/>
      <w:r w:rsidRPr="009051C7">
        <w:rPr>
          <w:rFonts w:ascii="Arial Narrow" w:eastAsia="Arial" w:hAnsi="Arial Narrow" w:cs="Arial"/>
          <w:bCs/>
        </w:rPr>
        <w:t xml:space="preserve"> de resultados.</w:t>
      </w:r>
    </w:p>
    <w:p w14:paraId="0498A314" w14:textId="77777777" w:rsidR="009051C7" w:rsidRDefault="009051C7" w:rsidP="009051C7">
      <w:pPr>
        <w:numPr>
          <w:ilvl w:val="0"/>
          <w:numId w:val="6"/>
        </w:numPr>
        <w:spacing w:after="0"/>
        <w:jc w:val="both"/>
        <w:rPr>
          <w:rFonts w:ascii="Arial Narrow" w:eastAsia="Arial" w:hAnsi="Arial Narrow" w:cs="Arial"/>
          <w:bCs/>
        </w:rPr>
      </w:pPr>
      <w:r w:rsidRPr="009051C7">
        <w:rPr>
          <w:rFonts w:ascii="Arial Narrow" w:eastAsia="Arial" w:hAnsi="Arial Narrow" w:cs="Arial"/>
          <w:bCs/>
        </w:rPr>
        <w:t xml:space="preserve">Fase final de presentación y reflexión: Los resultados del proyecto serán presentados en un formato acordado entre los profesores, que podrá incluir presentaciones, informes o publicaciones digitales. Además, los estudiantes reflexionarán sobre el contenido académico y los aspectos interculturales de </w:t>
      </w:r>
      <w:r w:rsidRPr="009051C7">
        <w:rPr>
          <w:rFonts w:ascii="Arial Narrow" w:eastAsia="Arial" w:hAnsi="Arial Narrow" w:cs="Arial"/>
          <w:bCs/>
        </w:rPr>
        <w:lastRenderedPageBreak/>
        <w:t>la experiencia COIL, evaluando cómo el trabajo colaborativo internacional enriqueció su comprensión del tema y su capacidad para trabajar en equipos diversos.</w:t>
      </w:r>
    </w:p>
    <w:p w14:paraId="0BD67CD0" w14:textId="77777777" w:rsidR="00544252" w:rsidRPr="009051C7" w:rsidRDefault="00544252" w:rsidP="00544252">
      <w:pPr>
        <w:spacing w:after="0"/>
        <w:ind w:left="720"/>
        <w:jc w:val="both"/>
        <w:rPr>
          <w:rFonts w:ascii="Arial Narrow" w:eastAsia="Arial" w:hAnsi="Arial Narrow" w:cs="Arial"/>
          <w:bCs/>
        </w:rPr>
      </w:pPr>
    </w:p>
    <w:p w14:paraId="6EB4E47E" w14:textId="2A51B1FA" w:rsidR="009051C7" w:rsidRPr="009051C7" w:rsidRDefault="00544252" w:rsidP="009051C7">
      <w:pPr>
        <w:spacing w:after="0"/>
        <w:jc w:val="both"/>
        <w:rPr>
          <w:rFonts w:ascii="Arial Narrow" w:eastAsia="Arial" w:hAnsi="Arial Narrow" w:cs="Arial"/>
          <w:b/>
        </w:rPr>
      </w:pPr>
      <w:r>
        <w:rPr>
          <w:rFonts w:ascii="Arial Narrow" w:eastAsia="Arial" w:hAnsi="Arial Narrow" w:cs="Arial"/>
          <w:b/>
        </w:rPr>
        <w:t>5</w:t>
      </w:r>
      <w:r w:rsidR="009051C7" w:rsidRPr="009051C7">
        <w:rPr>
          <w:rFonts w:ascii="Arial Narrow" w:eastAsia="Arial" w:hAnsi="Arial Narrow" w:cs="Arial"/>
          <w:b/>
        </w:rPr>
        <w:t>.2. Implementación del aprendizaje experiencial</w:t>
      </w:r>
    </w:p>
    <w:p w14:paraId="2CAEB8C0" w14:textId="77777777" w:rsidR="009051C7" w:rsidRPr="009051C7" w:rsidRDefault="009051C7" w:rsidP="009051C7">
      <w:pPr>
        <w:spacing w:after="0"/>
        <w:jc w:val="both"/>
        <w:rPr>
          <w:rFonts w:ascii="Arial Narrow" w:eastAsia="Arial" w:hAnsi="Arial Narrow" w:cs="Arial"/>
          <w:bCs/>
        </w:rPr>
      </w:pPr>
      <w:r w:rsidRPr="009051C7">
        <w:rPr>
          <w:rFonts w:ascii="Arial Narrow" w:eastAsia="Arial" w:hAnsi="Arial Narrow" w:cs="Arial"/>
          <w:bCs/>
        </w:rPr>
        <w:t>El aprendizaje experiencial es una metodología pedagógica que se basa en el principio de "aprender haciendo". En el contexto de la logística urbana sostenible, esta metodología se implementará a través de proyectos reales en colaboración con actores clave del sector logístico de Bogotá y su área metropolitana.</w:t>
      </w:r>
    </w:p>
    <w:p w14:paraId="45F264B5" w14:textId="77777777" w:rsidR="009051C7" w:rsidRPr="009051C7" w:rsidRDefault="009051C7" w:rsidP="009051C7">
      <w:pPr>
        <w:numPr>
          <w:ilvl w:val="0"/>
          <w:numId w:val="7"/>
        </w:numPr>
        <w:spacing w:after="0"/>
        <w:jc w:val="both"/>
        <w:rPr>
          <w:rFonts w:ascii="Arial Narrow" w:eastAsia="Arial" w:hAnsi="Arial Narrow" w:cs="Arial"/>
          <w:bCs/>
        </w:rPr>
      </w:pPr>
      <w:r w:rsidRPr="009051C7">
        <w:rPr>
          <w:rFonts w:ascii="Arial Narrow" w:eastAsia="Arial" w:hAnsi="Arial Narrow" w:cs="Arial"/>
          <w:bCs/>
        </w:rPr>
        <w:t>Proyectos reales: Los estudiantes tendrán la oportunidad de trabajar en proyectos con empresas del sector logístico, autoridades locales y organizaciones no gubernamentales que buscan mejorar la sostenibilidad de la logística urbana. Estos proyectos podrán involucrar la optimización de rutas de transporte, el análisis de datos de tráfico y emisiones, o el diseño de políticas públicas para la gestión eficiente de la carga en la ciudad.</w:t>
      </w:r>
    </w:p>
    <w:p w14:paraId="7F0E4E1D" w14:textId="3E7EF408" w:rsidR="009051C7" w:rsidRPr="009051C7" w:rsidRDefault="009051C7" w:rsidP="009051C7">
      <w:pPr>
        <w:numPr>
          <w:ilvl w:val="0"/>
          <w:numId w:val="7"/>
        </w:numPr>
        <w:spacing w:after="0"/>
        <w:jc w:val="both"/>
        <w:rPr>
          <w:rFonts w:ascii="Arial Narrow" w:eastAsia="Arial" w:hAnsi="Arial Narrow" w:cs="Arial"/>
          <w:bCs/>
        </w:rPr>
      </w:pPr>
      <w:r w:rsidRPr="009051C7">
        <w:rPr>
          <w:rFonts w:ascii="Arial Narrow" w:eastAsia="Arial" w:hAnsi="Arial Narrow" w:cs="Arial"/>
          <w:bCs/>
        </w:rPr>
        <w:t>Prácticas y visitas de campo: El programa incluirá la organización de prácticas y visitas de campo a centros logísticos, puertos, y empresas de transporte en Bogotá y su área metropolitana. Estas actividades permitirán a los estudiantes observar y analizar el funcionamiento de los sistemas logísticos en tiempo real, conectando la teoría con la práctica.</w:t>
      </w:r>
    </w:p>
    <w:p w14:paraId="62D7B0FC" w14:textId="77777777" w:rsidR="009051C7" w:rsidRPr="009051C7" w:rsidRDefault="009051C7" w:rsidP="009051C7">
      <w:pPr>
        <w:numPr>
          <w:ilvl w:val="0"/>
          <w:numId w:val="7"/>
        </w:numPr>
        <w:spacing w:after="0"/>
        <w:jc w:val="both"/>
        <w:rPr>
          <w:rFonts w:ascii="Arial Narrow" w:eastAsia="Arial" w:hAnsi="Arial Narrow" w:cs="Arial"/>
          <w:bCs/>
        </w:rPr>
      </w:pPr>
      <w:r w:rsidRPr="009051C7">
        <w:rPr>
          <w:rFonts w:ascii="Arial Narrow" w:eastAsia="Arial" w:hAnsi="Arial Narrow" w:cs="Arial"/>
          <w:bCs/>
        </w:rPr>
        <w:t>Simulaciones y modelado: Los estudiantes también participarán en actividades de simulación que les permitirán diseñar y evaluar políticas logísticas mediante modelos de elección discreta y simulación basada en agentes. Estas simulaciones se desarrollarán utilizando plataformas tecnológicas diseñadas para el análisis y la predicción de impactos en el sistema logístico.</w:t>
      </w:r>
    </w:p>
    <w:p w14:paraId="07AD9688" w14:textId="4A007D1A" w:rsidR="009051C7" w:rsidRPr="009051C7" w:rsidRDefault="00544252" w:rsidP="009051C7">
      <w:pPr>
        <w:spacing w:after="0"/>
        <w:jc w:val="both"/>
        <w:rPr>
          <w:rFonts w:ascii="Arial Narrow" w:eastAsia="Arial" w:hAnsi="Arial Narrow" w:cs="Arial"/>
          <w:b/>
        </w:rPr>
      </w:pPr>
      <w:r>
        <w:rPr>
          <w:rFonts w:ascii="Arial Narrow" w:eastAsia="Arial" w:hAnsi="Arial Narrow" w:cs="Arial"/>
          <w:b/>
        </w:rPr>
        <w:t>5</w:t>
      </w:r>
      <w:r w:rsidR="009051C7" w:rsidRPr="009051C7">
        <w:rPr>
          <w:rFonts w:ascii="Arial Narrow" w:eastAsia="Arial" w:hAnsi="Arial Narrow" w:cs="Arial"/>
          <w:b/>
        </w:rPr>
        <w:t>.3. Herramientas tecnológicas</w:t>
      </w:r>
    </w:p>
    <w:p w14:paraId="297490DC" w14:textId="77777777" w:rsidR="009051C7" w:rsidRPr="009051C7" w:rsidRDefault="009051C7" w:rsidP="009051C7">
      <w:pPr>
        <w:spacing w:after="0"/>
        <w:jc w:val="both"/>
        <w:rPr>
          <w:rFonts w:ascii="Arial Narrow" w:eastAsia="Arial" w:hAnsi="Arial Narrow" w:cs="Arial"/>
          <w:bCs/>
        </w:rPr>
      </w:pPr>
      <w:r w:rsidRPr="009051C7">
        <w:rPr>
          <w:rFonts w:ascii="Arial Narrow" w:eastAsia="Arial" w:hAnsi="Arial Narrow" w:cs="Arial"/>
          <w:bCs/>
        </w:rPr>
        <w:t>La implementación exitosa de esta propuesta requerirá el uso de herramientas tecnológicas avanzadas tanto para el aprendizaje colaborativo en línea como para el aprendizaje experiencial:</w:t>
      </w:r>
    </w:p>
    <w:p w14:paraId="77E61D43" w14:textId="77777777" w:rsidR="009051C7" w:rsidRPr="009051C7" w:rsidRDefault="009051C7" w:rsidP="009051C7">
      <w:pPr>
        <w:numPr>
          <w:ilvl w:val="0"/>
          <w:numId w:val="8"/>
        </w:numPr>
        <w:spacing w:after="0"/>
        <w:jc w:val="both"/>
        <w:rPr>
          <w:rFonts w:ascii="Arial Narrow" w:eastAsia="Arial" w:hAnsi="Arial Narrow" w:cs="Arial"/>
          <w:bCs/>
        </w:rPr>
      </w:pPr>
      <w:r w:rsidRPr="009051C7">
        <w:rPr>
          <w:rFonts w:ascii="Arial Narrow" w:eastAsia="Arial" w:hAnsi="Arial Narrow" w:cs="Arial"/>
          <w:bCs/>
        </w:rPr>
        <w:t xml:space="preserve">Plataformas de colaboración (Google </w:t>
      </w:r>
      <w:proofErr w:type="spellStart"/>
      <w:r w:rsidRPr="009051C7">
        <w:rPr>
          <w:rFonts w:ascii="Arial Narrow" w:eastAsia="Arial" w:hAnsi="Arial Narrow" w:cs="Arial"/>
          <w:bCs/>
        </w:rPr>
        <w:t>Docs</w:t>
      </w:r>
      <w:proofErr w:type="spellEnd"/>
      <w:r w:rsidRPr="009051C7">
        <w:rPr>
          <w:rFonts w:ascii="Arial Narrow" w:eastAsia="Arial" w:hAnsi="Arial Narrow" w:cs="Arial"/>
          <w:bCs/>
        </w:rPr>
        <w:t xml:space="preserve">, </w:t>
      </w:r>
      <w:proofErr w:type="spellStart"/>
      <w:r w:rsidRPr="009051C7">
        <w:rPr>
          <w:rFonts w:ascii="Arial Narrow" w:eastAsia="Arial" w:hAnsi="Arial Narrow" w:cs="Arial"/>
          <w:bCs/>
        </w:rPr>
        <w:t>Slack</w:t>
      </w:r>
      <w:proofErr w:type="spellEnd"/>
      <w:r w:rsidRPr="009051C7">
        <w:rPr>
          <w:rFonts w:ascii="Arial Narrow" w:eastAsia="Arial" w:hAnsi="Arial Narrow" w:cs="Arial"/>
          <w:bCs/>
        </w:rPr>
        <w:t xml:space="preserve">, Microsoft </w:t>
      </w:r>
      <w:proofErr w:type="spellStart"/>
      <w:r w:rsidRPr="009051C7">
        <w:rPr>
          <w:rFonts w:ascii="Arial Narrow" w:eastAsia="Arial" w:hAnsi="Arial Narrow" w:cs="Arial"/>
          <w:bCs/>
        </w:rPr>
        <w:t>Teams</w:t>
      </w:r>
      <w:proofErr w:type="spellEnd"/>
      <w:r w:rsidRPr="009051C7">
        <w:rPr>
          <w:rFonts w:ascii="Arial Narrow" w:eastAsia="Arial" w:hAnsi="Arial Narrow" w:cs="Arial"/>
          <w:bCs/>
        </w:rPr>
        <w:t>): Para facilitar la comunicación y la colaboración entre los estudiantes de diferentes países.</w:t>
      </w:r>
    </w:p>
    <w:p w14:paraId="51FD8F45" w14:textId="77777777" w:rsidR="009051C7" w:rsidRPr="009051C7" w:rsidRDefault="009051C7" w:rsidP="009051C7">
      <w:pPr>
        <w:numPr>
          <w:ilvl w:val="0"/>
          <w:numId w:val="8"/>
        </w:numPr>
        <w:spacing w:after="0"/>
        <w:jc w:val="both"/>
        <w:rPr>
          <w:rFonts w:ascii="Arial Narrow" w:eastAsia="Arial" w:hAnsi="Arial Narrow" w:cs="Arial"/>
          <w:bCs/>
        </w:rPr>
      </w:pPr>
      <w:r w:rsidRPr="009051C7">
        <w:rPr>
          <w:rFonts w:ascii="Arial Narrow" w:eastAsia="Arial" w:hAnsi="Arial Narrow" w:cs="Arial"/>
          <w:bCs/>
        </w:rPr>
        <w:t>Software de simulación y modelado logístico (</w:t>
      </w:r>
      <w:proofErr w:type="spellStart"/>
      <w:r w:rsidRPr="009051C7">
        <w:rPr>
          <w:rFonts w:ascii="Arial Narrow" w:eastAsia="Arial" w:hAnsi="Arial Narrow" w:cs="Arial"/>
          <w:bCs/>
        </w:rPr>
        <w:t>AnyLogic</w:t>
      </w:r>
      <w:proofErr w:type="spellEnd"/>
      <w:r w:rsidRPr="009051C7">
        <w:rPr>
          <w:rFonts w:ascii="Arial Narrow" w:eastAsia="Arial" w:hAnsi="Arial Narrow" w:cs="Arial"/>
          <w:bCs/>
        </w:rPr>
        <w:t>, VISSIM): Para que los estudiantes puedan aplicar modelos logísticos en escenarios simulados y evaluar diferentes políticas.</w:t>
      </w:r>
    </w:p>
    <w:p w14:paraId="076E34B1" w14:textId="77777777" w:rsidR="009051C7" w:rsidRPr="009051C7" w:rsidRDefault="009051C7" w:rsidP="009051C7">
      <w:pPr>
        <w:numPr>
          <w:ilvl w:val="0"/>
          <w:numId w:val="8"/>
        </w:numPr>
        <w:spacing w:after="0"/>
        <w:jc w:val="both"/>
        <w:rPr>
          <w:rFonts w:ascii="Arial Narrow" w:eastAsia="Arial" w:hAnsi="Arial Narrow" w:cs="Arial"/>
          <w:bCs/>
        </w:rPr>
      </w:pPr>
      <w:r w:rsidRPr="009051C7">
        <w:rPr>
          <w:rFonts w:ascii="Arial Narrow" w:eastAsia="Arial" w:hAnsi="Arial Narrow" w:cs="Arial"/>
          <w:bCs/>
        </w:rPr>
        <w:t>Herramientas de análisis de datos (R, Python): Para analizar datos empíricos y cuantitativos sobre la logística urbana.</w:t>
      </w:r>
    </w:p>
    <w:p w14:paraId="29E82FFC" w14:textId="5DD304F6" w:rsidR="009051C7" w:rsidRPr="009051C7" w:rsidRDefault="00544252" w:rsidP="009051C7">
      <w:pPr>
        <w:spacing w:after="0"/>
        <w:jc w:val="both"/>
        <w:rPr>
          <w:rFonts w:ascii="Arial Narrow" w:eastAsia="Arial" w:hAnsi="Arial Narrow" w:cs="Arial"/>
          <w:b/>
        </w:rPr>
      </w:pPr>
      <w:r>
        <w:rPr>
          <w:rFonts w:ascii="Arial Narrow" w:eastAsia="Arial" w:hAnsi="Arial Narrow" w:cs="Arial"/>
          <w:b/>
        </w:rPr>
        <w:t>5</w:t>
      </w:r>
      <w:r w:rsidR="009051C7" w:rsidRPr="009051C7">
        <w:rPr>
          <w:rFonts w:ascii="Arial Narrow" w:eastAsia="Arial" w:hAnsi="Arial Narrow" w:cs="Arial"/>
          <w:b/>
        </w:rPr>
        <w:t>.4. Evaluación</w:t>
      </w:r>
    </w:p>
    <w:p w14:paraId="4B85AD8A" w14:textId="77777777" w:rsidR="009051C7" w:rsidRPr="009051C7" w:rsidRDefault="009051C7" w:rsidP="009051C7">
      <w:pPr>
        <w:spacing w:after="0"/>
        <w:jc w:val="both"/>
        <w:rPr>
          <w:rFonts w:ascii="Arial Narrow" w:eastAsia="Arial" w:hAnsi="Arial Narrow" w:cs="Arial"/>
          <w:bCs/>
        </w:rPr>
      </w:pPr>
      <w:r w:rsidRPr="009051C7">
        <w:rPr>
          <w:rFonts w:ascii="Arial Narrow" w:eastAsia="Arial" w:hAnsi="Arial Narrow" w:cs="Arial"/>
          <w:bCs/>
        </w:rPr>
        <w:t>La evaluación del impacto del programa se realizará mediante la recolección de datos cualitativos y cuantitativos sobre el desempeño de los estudiantes, su participación en los proyectos colaborativos, y su adquisición de competencias interculturales y logísticas. Además, se aplicarán encuestas y entrevistas para evaluar la satisfacción de los estudiantes y profesores con los módulos COIL y el aprendizaje experiencial, lo que permitirá realizar ajustes y mejoras en futuras ediciones del programa.</w:t>
      </w:r>
    </w:p>
    <w:p w14:paraId="1E3DBCFD" w14:textId="77777777" w:rsidR="00544252" w:rsidRDefault="00544252" w:rsidP="009051C7">
      <w:pPr>
        <w:spacing w:after="0"/>
        <w:jc w:val="both"/>
        <w:rPr>
          <w:rFonts w:ascii="Arial Narrow" w:eastAsia="Arial" w:hAnsi="Arial Narrow" w:cs="Arial"/>
          <w:bCs/>
        </w:rPr>
      </w:pPr>
    </w:p>
    <w:p w14:paraId="7F6E69C1" w14:textId="4F3E25D2" w:rsidR="009051C7" w:rsidRPr="009051C7" w:rsidRDefault="009051C7" w:rsidP="009051C7">
      <w:pPr>
        <w:spacing w:after="0"/>
        <w:jc w:val="both"/>
        <w:rPr>
          <w:rFonts w:ascii="Arial Narrow" w:eastAsia="Arial" w:hAnsi="Arial Narrow" w:cs="Arial"/>
          <w:bCs/>
        </w:rPr>
      </w:pPr>
      <w:r w:rsidRPr="009051C7">
        <w:rPr>
          <w:rFonts w:ascii="Arial Narrow" w:eastAsia="Arial" w:hAnsi="Arial Narrow" w:cs="Arial"/>
          <w:bCs/>
        </w:rPr>
        <w:t>La implementación de un programa docente basado en COIL y aprendizaje experiencial para la enseñanza de la logística urbana sostenible en la Universidad Nacional de Colombia representa una oportunidad innovadora para preparar a los estudiantes ante los desafíos globales y locales de la sostenibilidad. Al fomentar la colaboración intercultural, la aplicación práctica del conocimiento y el uso de tecnologías avanzadas, este enfoque permitirá a los estudiantes desarrollar competencias clave para su futuro profesional en un entorno dinámico y globalizado.</w:t>
      </w:r>
    </w:p>
    <w:p w14:paraId="49DC1DD4" w14:textId="77777777" w:rsidR="009051C7" w:rsidRPr="009051C7" w:rsidRDefault="009051C7" w:rsidP="009051C7">
      <w:pPr>
        <w:spacing w:after="0"/>
        <w:jc w:val="both"/>
        <w:rPr>
          <w:rFonts w:ascii="Arial Narrow" w:eastAsia="Arial" w:hAnsi="Arial Narrow" w:cs="Arial"/>
          <w:bCs/>
        </w:rPr>
      </w:pPr>
    </w:p>
    <w:p w14:paraId="74BDF38A" w14:textId="77777777" w:rsidR="009051C7" w:rsidRPr="005A6A92" w:rsidRDefault="009051C7" w:rsidP="005A6A92">
      <w:pPr>
        <w:shd w:val="clear" w:color="auto" w:fill="FFFFFF"/>
        <w:jc w:val="both"/>
        <w:rPr>
          <w:rFonts w:ascii="Arial Narrow" w:hAnsi="Arial Narrow" w:cstheme="minorHAnsi"/>
        </w:rPr>
      </w:pPr>
    </w:p>
    <w:p w14:paraId="0C71DBB2" w14:textId="778A11DD" w:rsidR="00506CBC" w:rsidRPr="00BE2E6E" w:rsidRDefault="00506CBC" w:rsidP="001145C7">
      <w:pPr>
        <w:pStyle w:val="Prrafodelista"/>
        <w:spacing w:after="0"/>
        <w:jc w:val="both"/>
        <w:rPr>
          <w:rFonts w:ascii="Arial Narrow" w:eastAsia="Arial" w:hAnsi="Arial Narrow" w:cs="Arial"/>
          <w:b/>
        </w:rPr>
      </w:pPr>
      <w:r w:rsidRPr="00BE2E6E">
        <w:rPr>
          <w:rFonts w:ascii="Arial Narrow" w:eastAsia="Arial" w:hAnsi="Arial Narrow" w:cs="Arial"/>
          <w:b/>
        </w:rPr>
        <w:lastRenderedPageBreak/>
        <w:t>BIBLIOGRAFÍA</w:t>
      </w:r>
    </w:p>
    <w:p w14:paraId="032D1189"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eastAsia="en-US"/>
        </w:rPr>
        <w:t xml:space="preserve">Anand, N., Van Duin, J. R., Quak, H., &amp; Tavasszy, L. A. (2015). </w:t>
      </w:r>
      <w:r w:rsidRPr="00544252">
        <w:rPr>
          <w:rFonts w:ascii="Arial Narrow" w:eastAsiaTheme="minorHAnsi" w:hAnsi="Arial Narrow" w:cs="Arial"/>
          <w:noProof/>
          <w:sz w:val="20"/>
          <w:szCs w:val="20"/>
          <w:lang w:val="en-GB" w:eastAsia="en-US"/>
        </w:rPr>
        <w:t>Relevance of city lo- gistics modelling efforts: A review. Transport Reviews, 35(6), 701e719.</w:t>
      </w:r>
    </w:p>
    <w:p w14:paraId="4B0CC667" w14:textId="77777777" w:rsidR="005A6A92" w:rsidRPr="00544252" w:rsidRDefault="005A6A92" w:rsidP="005A6A92">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US" w:eastAsia="en-US"/>
        </w:rPr>
      </w:pPr>
      <w:r w:rsidRPr="00544252">
        <w:rPr>
          <w:rFonts w:ascii="Arial Narrow" w:eastAsiaTheme="minorHAnsi" w:hAnsi="Arial Narrow" w:cs="Arial"/>
          <w:noProof/>
          <w:sz w:val="20"/>
          <w:szCs w:val="20"/>
          <w:lang w:eastAsia="en-US"/>
        </w:rPr>
        <w:t xml:space="preserve">Banco Interamericano de Desarrollo, BID (2015). Observatorio Regional de Transporte de Carga y Logística. </w:t>
      </w:r>
      <w:hyperlink r:id="rId5" w:history="1">
        <w:r w:rsidRPr="00544252">
          <w:rPr>
            <w:rFonts w:ascii="Arial Narrow" w:eastAsiaTheme="minorHAnsi" w:hAnsi="Arial Narrow" w:cs="Arial"/>
            <w:noProof/>
            <w:sz w:val="20"/>
            <w:szCs w:val="20"/>
            <w:lang w:val="en-US" w:eastAsia="en-US"/>
          </w:rPr>
          <w:t>http://logisticsportal.iadb.org/</w:t>
        </w:r>
      </w:hyperlink>
    </w:p>
    <w:p w14:paraId="596C86D4"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val="en-GB" w:eastAsia="en-US"/>
        </w:rPr>
        <w:t>Cantillo, V., Visbal, J. and Arellana, J (2018) Analysis on the determinants of shipment size and type-of-truck choices using a discrete–continuous hybrid model. International Journal of Shipping and Transport Logistics (in press)</w:t>
      </w:r>
    </w:p>
    <w:p w14:paraId="67FD4A9C"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eastAsia="en-US"/>
        </w:rPr>
        <w:t xml:space="preserve">Cantillo, V., Holguín-Veras J., Jaller, M (2014). </w:t>
      </w:r>
      <w:r w:rsidRPr="00544252">
        <w:rPr>
          <w:rFonts w:ascii="Arial Narrow" w:eastAsiaTheme="minorHAnsi" w:hAnsi="Arial Narrow" w:cs="Arial"/>
          <w:noProof/>
          <w:sz w:val="20"/>
          <w:szCs w:val="20"/>
          <w:lang w:val="en-GB" w:eastAsia="en-US"/>
        </w:rPr>
        <w:t xml:space="preserve">The Colombian strategic freight transport model based on product analysis. Promet Traffic &amp; Transportation 26 (6), 487-496. DOI: </w:t>
      </w:r>
      <w:hyperlink r:id="rId6" w:history="1">
        <w:r w:rsidRPr="00544252">
          <w:rPr>
            <w:rFonts w:ascii="Arial Narrow" w:eastAsiaTheme="minorHAnsi" w:hAnsi="Arial Narrow" w:cs="Arial"/>
            <w:noProof/>
            <w:sz w:val="20"/>
            <w:szCs w:val="20"/>
            <w:lang w:val="en-GB" w:eastAsia="en-US"/>
          </w:rPr>
          <w:t>http://dx.doi.org/10.7307/ptt.v26i6.1460</w:t>
        </w:r>
      </w:hyperlink>
      <w:r w:rsidRPr="00544252">
        <w:rPr>
          <w:rFonts w:ascii="Arial Narrow" w:eastAsiaTheme="minorHAnsi" w:hAnsi="Arial Narrow" w:cs="Arial"/>
          <w:noProof/>
          <w:sz w:val="20"/>
          <w:szCs w:val="20"/>
          <w:lang w:val="en-GB" w:eastAsia="en-US"/>
        </w:rPr>
        <w:t>.</w:t>
      </w:r>
    </w:p>
    <w:p w14:paraId="35F04209"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val="en-GB" w:eastAsia="en-US"/>
        </w:rPr>
        <w:t>Comi, A., Delle Site, P., Filippi, F., Nuzzolo, A., 2010. Ex-post assessment of city logistics measures: the case of Rome. In: Crisalli, U., Mussone, L. (Eds.), Proceedings of SIDT International Conference, Franco Angeli, Milan, Italy.</w:t>
      </w:r>
    </w:p>
    <w:p w14:paraId="017FEFFD" w14:textId="6F94C96A"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eastAsia="en-US"/>
        </w:rPr>
      </w:pPr>
      <w:r w:rsidRPr="00544252">
        <w:rPr>
          <w:rFonts w:ascii="Arial Narrow" w:eastAsiaTheme="minorHAnsi" w:hAnsi="Arial Narrow" w:cs="Arial"/>
          <w:noProof/>
          <w:sz w:val="20"/>
          <w:szCs w:val="20"/>
          <w:lang w:val="en-GB" w:eastAsia="en-US"/>
        </w:rPr>
        <w:t xml:space="preserve">DNP. (2015). Colombian National Planning Department (DNP). National Logistics Survey - National Results 2015, 1–108. </w:t>
      </w:r>
      <w:hyperlink r:id="rId7" w:history="1">
        <w:r w:rsidR="005A6A92" w:rsidRPr="00544252">
          <w:rPr>
            <w:rStyle w:val="Hipervnculo"/>
            <w:rFonts w:ascii="Arial Narrow" w:eastAsiaTheme="minorHAnsi" w:hAnsi="Arial Narrow" w:cs="Arial"/>
            <w:noProof/>
            <w:sz w:val="20"/>
            <w:szCs w:val="20"/>
            <w:lang w:eastAsia="en-US"/>
          </w:rPr>
          <w:t>https://doi.org/10.1017/CBO9781107415324.004</w:t>
        </w:r>
      </w:hyperlink>
    </w:p>
    <w:p w14:paraId="105943B3" w14:textId="77777777" w:rsidR="005A6A92" w:rsidRPr="00544252" w:rsidRDefault="005A6A92" w:rsidP="005A6A92">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val="en-GB" w:eastAsia="en-US"/>
        </w:rPr>
        <w:t>Encuesta Nacional de Logística (ENL) , Dirección de Infraestructura y Energía Sostenible. Departamento Nacional de Planeación, República de Colombia. 2018.</w:t>
      </w:r>
    </w:p>
    <w:p w14:paraId="710B9F23" w14:textId="579BD578" w:rsidR="001145C7" w:rsidRPr="00544252" w:rsidRDefault="001145C7" w:rsidP="005A6A92">
      <w:pPr>
        <w:autoSpaceDE w:val="0"/>
        <w:autoSpaceDN w:val="0"/>
        <w:adjustRightInd w:val="0"/>
        <w:spacing w:after="240"/>
        <w:jc w:val="both"/>
        <w:rPr>
          <w:rFonts w:asciiTheme="minorHAnsi" w:hAnsiTheme="minorHAnsi" w:cstheme="minorHAnsi"/>
          <w:color w:val="000000"/>
          <w:sz w:val="20"/>
          <w:szCs w:val="20"/>
        </w:rPr>
      </w:pPr>
      <w:r w:rsidRPr="00544252">
        <w:rPr>
          <w:rFonts w:ascii="Arial Narrow" w:eastAsiaTheme="minorHAnsi" w:hAnsi="Arial Narrow" w:cs="Arial"/>
          <w:noProof/>
          <w:sz w:val="20"/>
          <w:szCs w:val="20"/>
          <w:lang w:eastAsia="en-US"/>
        </w:rPr>
        <w:t xml:space="preserve">Gatta, V., &amp; Marcucci, E. (2014). </w:t>
      </w:r>
      <w:r w:rsidRPr="00544252">
        <w:rPr>
          <w:rFonts w:ascii="Arial Narrow" w:eastAsiaTheme="minorHAnsi" w:hAnsi="Arial Narrow" w:cs="Arial"/>
          <w:noProof/>
          <w:sz w:val="20"/>
          <w:szCs w:val="20"/>
          <w:lang w:val="en-GB" w:eastAsia="en-US"/>
        </w:rPr>
        <w:t>Urban freight transport and policy changes: Improving decision makers' awareness via an agent-specific approach. Trans- port Policy, 36,248e252.</w:t>
      </w:r>
    </w:p>
    <w:p w14:paraId="1AC2D609"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val="en-GB" w:eastAsia="en-US"/>
        </w:rPr>
        <w:t>Givoni, M. (Ed.). (2014). Policy packaging [special issue]. Transportation research Part A (Vol. 60, pp. 1e68).</w:t>
      </w:r>
    </w:p>
    <w:p w14:paraId="0E45420C"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eastAsia="en-US"/>
        </w:rPr>
      </w:pPr>
      <w:r w:rsidRPr="00544252">
        <w:rPr>
          <w:rFonts w:ascii="Arial Narrow" w:eastAsiaTheme="minorHAnsi" w:hAnsi="Arial Narrow" w:cs="Arial"/>
          <w:noProof/>
          <w:sz w:val="20"/>
          <w:szCs w:val="20"/>
          <w:lang w:val="en-GB" w:eastAsia="en-US"/>
        </w:rPr>
        <w:t xml:space="preserve">Holguín-Veras, J., 2002. Revealed preference analysis of commercial vehicle choice Process. </w:t>
      </w:r>
      <w:r w:rsidRPr="00544252">
        <w:rPr>
          <w:rFonts w:ascii="Arial Narrow" w:eastAsiaTheme="minorHAnsi" w:hAnsi="Arial Narrow" w:cs="Arial"/>
          <w:noProof/>
          <w:sz w:val="20"/>
          <w:szCs w:val="20"/>
          <w:lang w:eastAsia="en-US"/>
        </w:rPr>
        <w:t>J. Transp. Eng. 128 (4), 336.</w:t>
      </w:r>
    </w:p>
    <w:p w14:paraId="2BFB262E"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eastAsia="en-US"/>
        </w:rPr>
        <w:t xml:space="preserve">Holguín-Veras, J., Amaya-Leal, J., Wojtowicz, J., Jaller, M., González-Calderón, C., Sánchez-Díaz, I., … </w:t>
      </w:r>
      <w:r w:rsidRPr="00544252">
        <w:rPr>
          <w:rFonts w:ascii="Arial Narrow" w:eastAsiaTheme="minorHAnsi" w:hAnsi="Arial Narrow" w:cs="Arial"/>
          <w:noProof/>
          <w:sz w:val="20"/>
          <w:szCs w:val="20"/>
          <w:lang w:val="en-GB" w:eastAsia="en-US"/>
        </w:rPr>
        <w:t>Browne, M. (2015). Improving Freight System Performance in Metropolitan Areas: A Planning Guide. https://doi.org/10.17226/22159</w:t>
      </w:r>
    </w:p>
    <w:p w14:paraId="2BD7F95F"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eastAsia="en-US"/>
        </w:rPr>
        <w:t xml:space="preserve">Holguín-Veras, J., Xu, N., de Jong, G., Maurer, H., 2011. </w:t>
      </w:r>
      <w:r w:rsidRPr="00544252">
        <w:rPr>
          <w:rFonts w:ascii="Arial Narrow" w:eastAsiaTheme="minorHAnsi" w:hAnsi="Arial Narrow" w:cs="Arial"/>
          <w:noProof/>
          <w:sz w:val="20"/>
          <w:szCs w:val="20"/>
          <w:lang w:val="en-GB" w:eastAsia="en-US"/>
        </w:rPr>
        <w:t>An experimental economics investigation of shipper–carrier interactions in the choice of mode and shipment size in freight transport. Networks and Spatial Economics 11, 509– 532</w:t>
      </w:r>
    </w:p>
    <w:p w14:paraId="1DD3C1EF"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eastAsia="en-US"/>
        </w:rPr>
        <w:fldChar w:fldCharType="begin" w:fldLock="1"/>
      </w:r>
      <w:r w:rsidRPr="00544252">
        <w:rPr>
          <w:rFonts w:ascii="Arial Narrow" w:eastAsiaTheme="minorHAnsi" w:hAnsi="Arial Narrow" w:cs="Arial"/>
          <w:noProof/>
          <w:sz w:val="20"/>
          <w:szCs w:val="20"/>
          <w:lang w:eastAsia="en-US"/>
        </w:rPr>
        <w:instrText xml:space="preserve">ADDIN Mendeley Bibliography CSL_BIBLIOGRAPHY </w:instrText>
      </w:r>
      <w:r w:rsidRPr="00544252">
        <w:rPr>
          <w:rFonts w:ascii="Arial Narrow" w:eastAsiaTheme="minorHAnsi" w:hAnsi="Arial Narrow" w:cs="Arial"/>
          <w:noProof/>
          <w:sz w:val="20"/>
          <w:szCs w:val="20"/>
          <w:lang w:eastAsia="en-US"/>
        </w:rPr>
        <w:fldChar w:fldCharType="separate"/>
      </w:r>
      <w:r w:rsidRPr="00544252">
        <w:rPr>
          <w:rFonts w:ascii="Arial Narrow" w:eastAsiaTheme="minorHAnsi" w:hAnsi="Arial Narrow" w:cs="Arial"/>
          <w:noProof/>
          <w:sz w:val="20"/>
          <w:szCs w:val="20"/>
          <w:lang w:eastAsia="en-US"/>
        </w:rPr>
        <w:t xml:space="preserve">Holguín-Veras, J., Amaya Leal, J., &amp; Seruya, B. B. (2017). </w:t>
      </w:r>
      <w:r w:rsidRPr="00544252">
        <w:rPr>
          <w:rFonts w:ascii="Arial Narrow" w:eastAsiaTheme="minorHAnsi" w:hAnsi="Arial Narrow" w:cs="Arial"/>
          <w:noProof/>
          <w:sz w:val="20"/>
          <w:szCs w:val="20"/>
          <w:lang w:val="en-GB" w:eastAsia="en-US"/>
        </w:rPr>
        <w:t>Urban freight policymaking: The role of qualitative and quantitative research. Transport Policy, 56(March), 75–85.</w:t>
      </w:r>
    </w:p>
    <w:p w14:paraId="5FC3A3EC" w14:textId="77777777" w:rsidR="001145C7" w:rsidRPr="00544252" w:rsidRDefault="001145C7" w:rsidP="001145C7">
      <w:pPr>
        <w:widowControl w:val="0"/>
        <w:autoSpaceDE w:val="0"/>
        <w:autoSpaceDN w:val="0"/>
        <w:adjustRightInd w:val="0"/>
        <w:spacing w:after="0" w:line="240" w:lineRule="auto"/>
        <w:jc w:val="both"/>
        <w:rPr>
          <w:rFonts w:ascii="Arial Narrow" w:hAnsi="Arial Narrow"/>
          <w:noProof/>
          <w:sz w:val="20"/>
          <w:szCs w:val="20"/>
          <w:lang w:val="en-GB"/>
        </w:rPr>
      </w:pPr>
      <w:r w:rsidRPr="00544252">
        <w:rPr>
          <w:rFonts w:ascii="Arial Narrow" w:eastAsiaTheme="minorHAnsi" w:hAnsi="Arial Narrow" w:cs="Arial"/>
          <w:noProof/>
          <w:sz w:val="20"/>
          <w:szCs w:val="20"/>
          <w:lang w:eastAsia="en-US"/>
        </w:rPr>
        <w:fldChar w:fldCharType="end"/>
      </w:r>
      <w:r w:rsidRPr="00544252">
        <w:rPr>
          <w:rStyle w:val="Refdenotaalpie"/>
          <w:rFonts w:ascii="Arial Narrow" w:hAnsi="Arial Narrow" w:cs="Arial"/>
          <w:noProof/>
          <w:sz w:val="20"/>
          <w:szCs w:val="20"/>
        </w:rPr>
        <w:fldChar w:fldCharType="begin" w:fldLock="1"/>
      </w:r>
      <w:r w:rsidRPr="00544252">
        <w:rPr>
          <w:rFonts w:ascii="Arial Narrow" w:hAnsi="Arial Narrow"/>
          <w:noProof/>
          <w:sz w:val="20"/>
          <w:szCs w:val="20"/>
          <w:lang w:val="en-GB"/>
        </w:rPr>
        <w:instrText xml:space="preserve">ADDIN Mendeley Bibliography CSL_BIBLIOGRAPHY </w:instrText>
      </w:r>
      <w:r w:rsidRPr="00544252">
        <w:rPr>
          <w:rStyle w:val="Refdenotaalpie"/>
          <w:rFonts w:ascii="Arial Narrow" w:hAnsi="Arial Narrow" w:cs="Arial"/>
          <w:noProof/>
          <w:sz w:val="20"/>
          <w:szCs w:val="20"/>
        </w:rPr>
        <w:fldChar w:fldCharType="separate"/>
      </w:r>
    </w:p>
    <w:p w14:paraId="6F74741E"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Style w:val="Refdenotaalpie"/>
          <w:rFonts w:ascii="Arial Narrow" w:hAnsi="Arial Narrow" w:cs="Arial"/>
          <w:noProof/>
          <w:sz w:val="20"/>
          <w:szCs w:val="20"/>
        </w:rPr>
        <w:fldChar w:fldCharType="end"/>
      </w:r>
      <w:r w:rsidRPr="00544252">
        <w:rPr>
          <w:rFonts w:ascii="Arial Narrow" w:eastAsiaTheme="minorHAnsi" w:hAnsi="Arial Narrow" w:cs="Arial"/>
          <w:noProof/>
          <w:sz w:val="20"/>
          <w:szCs w:val="20"/>
          <w:lang w:val="en-GB" w:eastAsia="en-US"/>
        </w:rPr>
        <w:t>Holguín-Veras, J., Wang, Q., Xu, N., Ozbay, K., Cetin, M., Polimeni, J., 2006. Impacts of time of day pricing on the behavior of freight carriers in a congested urban area: implications to road pricing. Transp. Res. Part A: Policy Prac. 40 (9), 744–766.</w:t>
      </w:r>
    </w:p>
    <w:p w14:paraId="0CE98134"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val="en-GB" w:eastAsia="en-US"/>
        </w:rPr>
        <w:t xml:space="preserve">Holguín-Veras, J., Encarnacion,T., González-Calderón, C., Winebrake, J., Wang, K., Jyle, S., Herazo-Padilla, N., Kalahasti, L., Adarme, W., Cantillo, V., Yoshizaki, H. and Garrido, R. (2018) Direct impacts of off-hour deliveries on urban freight emissions. Transportation Research Part D: Transport and Environment. 61 Part A, 84-103. </w:t>
      </w:r>
      <w:hyperlink r:id="rId8" w:history="1">
        <w:r w:rsidRPr="00544252">
          <w:rPr>
            <w:rFonts w:ascii="Arial Narrow" w:eastAsiaTheme="minorHAnsi" w:hAnsi="Arial Narrow" w:cs="Arial"/>
            <w:noProof/>
            <w:sz w:val="20"/>
            <w:szCs w:val="20"/>
            <w:lang w:val="en-GB" w:eastAsia="en-US"/>
          </w:rPr>
          <w:t>http://dx.doi.org/10.1016/j.trd.2016.10.013</w:t>
        </w:r>
      </w:hyperlink>
      <w:r w:rsidRPr="00544252">
        <w:rPr>
          <w:rFonts w:ascii="Arial Narrow" w:eastAsiaTheme="minorHAnsi" w:hAnsi="Arial Narrow" w:cs="Arial"/>
          <w:noProof/>
          <w:sz w:val="20"/>
          <w:szCs w:val="20"/>
          <w:lang w:val="en-GB" w:eastAsia="en-US"/>
        </w:rPr>
        <w:t>.</w:t>
      </w:r>
    </w:p>
    <w:p w14:paraId="453DFB04" w14:textId="5CB3E178"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eastAsia="en-US"/>
        </w:rPr>
      </w:pPr>
      <w:r w:rsidRPr="00544252">
        <w:rPr>
          <w:rFonts w:ascii="Arial Narrow" w:eastAsiaTheme="minorHAnsi" w:hAnsi="Arial Narrow" w:cs="Arial"/>
          <w:noProof/>
          <w:sz w:val="20"/>
          <w:szCs w:val="20"/>
          <w:lang w:val="en-GB" w:eastAsia="en-US"/>
        </w:rPr>
        <w:t xml:space="preserve">Inter-American Development Bank Infrastructure and Environment Sector Transportation Division., 2016. Methodology to Analyze and Quantify the Impacts of Congestion on Supply Chains in Latin-American Cities, Pre-Pilot Study Results: </w:t>
      </w:r>
      <w:r w:rsidR="00C06873">
        <w:rPr>
          <w:rFonts w:ascii="Arial Narrow" w:eastAsiaTheme="minorHAnsi" w:hAnsi="Arial Narrow" w:cs="Arial"/>
          <w:noProof/>
          <w:sz w:val="20"/>
          <w:szCs w:val="20"/>
          <w:lang w:val="en-GB" w:eastAsia="en-US"/>
        </w:rPr>
        <w:t>Bogota</w:t>
      </w:r>
      <w:r w:rsidRPr="00544252">
        <w:rPr>
          <w:rFonts w:ascii="Arial Narrow" w:eastAsiaTheme="minorHAnsi" w:hAnsi="Arial Narrow" w:cs="Arial"/>
          <w:noProof/>
          <w:sz w:val="20"/>
          <w:szCs w:val="20"/>
          <w:lang w:val="en-GB" w:eastAsia="en-US"/>
        </w:rPr>
        <w:t xml:space="preserve">, Colombia. </w:t>
      </w:r>
      <w:r w:rsidRPr="00544252">
        <w:rPr>
          <w:rFonts w:ascii="Arial Narrow" w:eastAsiaTheme="minorHAnsi" w:hAnsi="Arial Narrow" w:cs="Arial"/>
          <w:noProof/>
          <w:sz w:val="20"/>
          <w:szCs w:val="20"/>
          <w:lang w:eastAsia="en-US"/>
        </w:rPr>
        <w:t>Rensselaer Polytechnic Institute.</w:t>
      </w:r>
    </w:p>
    <w:p w14:paraId="526AAFE7"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eastAsia="en-US"/>
        </w:rPr>
        <w:t xml:space="preserve">Le Pira, M., Marcucci, E., Gatta, V., Inturri, G., Ignaccolo, M., &amp; Pluchino, A. (2017). </w:t>
      </w:r>
      <w:r w:rsidRPr="00544252">
        <w:rPr>
          <w:rFonts w:ascii="Arial Narrow" w:eastAsiaTheme="minorHAnsi" w:hAnsi="Arial Narrow" w:cs="Arial"/>
          <w:noProof/>
          <w:sz w:val="20"/>
          <w:szCs w:val="20"/>
          <w:lang w:val="en-GB" w:eastAsia="en-US"/>
        </w:rPr>
        <w:t>Integrating discrete choice models and agent-based models for ex-ante evaluation of stakeholder policy acceptability in urban freight transport. Research in Transportation Economics, 64, 13–25. https://doi.org/10.1016/j.retrec.2017.08.002</w:t>
      </w:r>
    </w:p>
    <w:p w14:paraId="0FD2141E"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eastAsia="en-US"/>
        </w:rPr>
      </w:pPr>
      <w:r w:rsidRPr="00544252">
        <w:rPr>
          <w:rFonts w:ascii="Arial Narrow" w:eastAsiaTheme="minorHAnsi" w:hAnsi="Arial Narrow" w:cs="Arial"/>
          <w:noProof/>
          <w:sz w:val="20"/>
          <w:szCs w:val="20"/>
          <w:lang w:val="en-GB" w:eastAsia="en-US"/>
        </w:rPr>
        <w:t xml:space="preserve">Maggi, E., 2007. </w:t>
      </w:r>
      <w:r w:rsidRPr="00544252">
        <w:rPr>
          <w:rFonts w:ascii="Arial Narrow" w:eastAsiaTheme="minorHAnsi" w:hAnsi="Arial Narrow" w:cs="Arial"/>
          <w:noProof/>
          <w:sz w:val="20"/>
          <w:szCs w:val="20"/>
          <w:lang w:eastAsia="en-US"/>
        </w:rPr>
        <w:t>La logistica urbana delle merci. Aspetti economici e normativi. Polipress, Milano.</w:t>
      </w:r>
    </w:p>
    <w:p w14:paraId="18C774EA" w14:textId="77777777" w:rsidR="005A6A92" w:rsidRPr="00544252" w:rsidRDefault="005A6A92" w:rsidP="005A6A92">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val="en-GB" w:eastAsia="en-US"/>
        </w:rPr>
        <w:t xml:space="preserve">Observatorio Nacional de Logística. Departamento Nacional de Planeación. 2016. </w:t>
      </w:r>
      <w:hyperlink r:id="rId9" w:history="1">
        <w:r w:rsidRPr="00544252">
          <w:rPr>
            <w:rFonts w:ascii="Arial Narrow" w:eastAsiaTheme="minorHAnsi" w:hAnsi="Arial Narrow" w:cs="Arial"/>
            <w:noProof/>
            <w:sz w:val="20"/>
            <w:szCs w:val="20"/>
            <w:lang w:val="en-GB" w:eastAsia="en-US"/>
          </w:rPr>
          <w:t>https://onl.dnp.gov.co/es/Paginas/Inicio.aspx</w:t>
        </w:r>
      </w:hyperlink>
      <w:r w:rsidRPr="00544252">
        <w:rPr>
          <w:rFonts w:ascii="Arial Narrow" w:eastAsiaTheme="minorHAnsi" w:hAnsi="Arial Narrow" w:cs="Arial"/>
          <w:noProof/>
          <w:sz w:val="20"/>
          <w:szCs w:val="20"/>
          <w:lang w:val="en-GB" w:eastAsia="en-US"/>
        </w:rPr>
        <w:t>.</w:t>
      </w:r>
    </w:p>
    <w:p w14:paraId="71E02B7D"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val="en-GB" w:eastAsia="en-US"/>
        </w:rPr>
        <w:t>Quak, H. J. (2011). Urban freight transport: The challenge of sustainability. In C. Macharis, &amp; S. Melo (Eds.), City distribution and urban freight transport (pp. 13e36). Cheltenham: Edward Elgar.</w:t>
      </w:r>
    </w:p>
    <w:p w14:paraId="269328CA"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val="en-GB" w:eastAsia="en-US"/>
        </w:rPr>
        <w:t>Rotaris, L., Danielis, R., Marcucci, E., Massiani, J., 2010. The urban road pricing scheme to curb pollution in Milan, Italy: description, impacts and preliminary cost-benefit analysis assessment. Transportation Research Part A: Policy and Practice 44, 359–375.</w:t>
      </w:r>
    </w:p>
    <w:p w14:paraId="21336385"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val="en-GB" w:eastAsia="en-US"/>
        </w:rPr>
      </w:pPr>
      <w:r w:rsidRPr="00544252">
        <w:rPr>
          <w:rFonts w:ascii="Arial Narrow" w:eastAsiaTheme="minorHAnsi" w:hAnsi="Arial Narrow" w:cs="Arial"/>
          <w:noProof/>
          <w:sz w:val="20"/>
          <w:szCs w:val="20"/>
          <w:lang w:eastAsia="en-US"/>
        </w:rPr>
        <w:t xml:space="preserve">Soto, J. J., Cantillo, V., &amp; Arellana., J. (2018). </w:t>
      </w:r>
      <w:r w:rsidRPr="00544252">
        <w:rPr>
          <w:rFonts w:ascii="Arial Narrow" w:eastAsiaTheme="minorHAnsi" w:hAnsi="Arial Narrow" w:cs="Arial"/>
          <w:noProof/>
          <w:sz w:val="20"/>
          <w:szCs w:val="20"/>
          <w:lang w:val="en-GB" w:eastAsia="en-US"/>
        </w:rPr>
        <w:t>Incentivizing alternative fuel vehicles: the influence of transport policies, attitudesand perceptions.</w:t>
      </w:r>
    </w:p>
    <w:p w14:paraId="2C05394D" w14:textId="77777777" w:rsidR="001145C7" w:rsidRPr="00544252" w:rsidRDefault="001145C7" w:rsidP="001145C7">
      <w:pPr>
        <w:widowControl w:val="0"/>
        <w:autoSpaceDE w:val="0"/>
        <w:autoSpaceDN w:val="0"/>
        <w:adjustRightInd w:val="0"/>
        <w:spacing w:after="0" w:line="240" w:lineRule="auto"/>
        <w:ind w:left="480" w:hanging="480"/>
        <w:jc w:val="both"/>
        <w:rPr>
          <w:rFonts w:ascii="Arial Narrow" w:eastAsiaTheme="minorHAnsi" w:hAnsi="Arial Narrow" w:cs="Arial"/>
          <w:noProof/>
          <w:sz w:val="20"/>
          <w:szCs w:val="20"/>
          <w:lang w:eastAsia="en-US"/>
        </w:rPr>
      </w:pPr>
      <w:r w:rsidRPr="00544252">
        <w:rPr>
          <w:rFonts w:ascii="Arial Narrow" w:eastAsiaTheme="minorHAnsi" w:hAnsi="Arial Narrow" w:cs="Arial"/>
          <w:noProof/>
          <w:sz w:val="20"/>
          <w:szCs w:val="20"/>
          <w:lang w:val="en-GB" w:eastAsia="en-US"/>
        </w:rPr>
        <w:t xml:space="preserve">Verlinde, S., Macharis, C., Witlox, F., 2012. How to consolidate urban flows of goods without setting up an urban consolidation centre? </w:t>
      </w:r>
      <w:r w:rsidRPr="00544252">
        <w:rPr>
          <w:rFonts w:ascii="Arial Narrow" w:eastAsiaTheme="minorHAnsi" w:hAnsi="Arial Narrow" w:cs="Arial"/>
          <w:noProof/>
          <w:sz w:val="20"/>
          <w:szCs w:val="20"/>
          <w:lang w:eastAsia="en-US"/>
        </w:rPr>
        <w:t>Proc. – Social Behav. Sci. 39, 687–701.</w:t>
      </w:r>
    </w:p>
    <w:p w14:paraId="10375699" w14:textId="77777777" w:rsidR="001145C7" w:rsidRPr="00BE2E6E" w:rsidRDefault="001145C7" w:rsidP="001145C7">
      <w:pPr>
        <w:spacing w:after="0" w:line="240" w:lineRule="auto"/>
        <w:jc w:val="both"/>
        <w:rPr>
          <w:rFonts w:ascii="Arial Narrow" w:eastAsia="Arial" w:hAnsi="Arial Narrow" w:cs="Arial"/>
          <w:b/>
        </w:rPr>
      </w:pPr>
    </w:p>
    <w:sectPr w:rsidR="001145C7" w:rsidRPr="00BE2E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D4E6B"/>
    <w:multiLevelType w:val="multilevel"/>
    <w:tmpl w:val="32E6F1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Arial" w:hint="default"/>
      </w:rPr>
    </w:lvl>
    <w:lvl w:ilvl="2">
      <w:start w:val="1"/>
      <w:numFmt w:val="decimal"/>
      <w:isLgl/>
      <w:lvlText w:val="%1.%2.%3"/>
      <w:lvlJc w:val="left"/>
      <w:pPr>
        <w:ind w:left="1800" w:hanging="720"/>
      </w:pPr>
      <w:rPr>
        <w:rFonts w:eastAsia="Arial" w:hint="default"/>
      </w:rPr>
    </w:lvl>
    <w:lvl w:ilvl="3">
      <w:start w:val="1"/>
      <w:numFmt w:val="decimal"/>
      <w:isLgl/>
      <w:lvlText w:val="%1.%2.%3.%4"/>
      <w:lvlJc w:val="left"/>
      <w:pPr>
        <w:ind w:left="2160" w:hanging="720"/>
      </w:pPr>
      <w:rPr>
        <w:rFonts w:eastAsia="Arial" w:hint="default"/>
      </w:rPr>
    </w:lvl>
    <w:lvl w:ilvl="4">
      <w:start w:val="1"/>
      <w:numFmt w:val="decimal"/>
      <w:isLgl/>
      <w:lvlText w:val="%1.%2.%3.%4.%5"/>
      <w:lvlJc w:val="left"/>
      <w:pPr>
        <w:ind w:left="2880" w:hanging="1080"/>
      </w:pPr>
      <w:rPr>
        <w:rFonts w:eastAsia="Arial" w:hint="default"/>
      </w:rPr>
    </w:lvl>
    <w:lvl w:ilvl="5">
      <w:start w:val="1"/>
      <w:numFmt w:val="decimal"/>
      <w:isLgl/>
      <w:lvlText w:val="%1.%2.%3.%4.%5.%6"/>
      <w:lvlJc w:val="left"/>
      <w:pPr>
        <w:ind w:left="3240" w:hanging="1080"/>
      </w:pPr>
      <w:rPr>
        <w:rFonts w:eastAsia="Arial" w:hint="default"/>
      </w:rPr>
    </w:lvl>
    <w:lvl w:ilvl="6">
      <w:start w:val="1"/>
      <w:numFmt w:val="decimal"/>
      <w:isLgl/>
      <w:lvlText w:val="%1.%2.%3.%4.%5.%6.%7"/>
      <w:lvlJc w:val="left"/>
      <w:pPr>
        <w:ind w:left="3960" w:hanging="1440"/>
      </w:pPr>
      <w:rPr>
        <w:rFonts w:eastAsia="Arial" w:hint="default"/>
      </w:rPr>
    </w:lvl>
    <w:lvl w:ilvl="7">
      <w:start w:val="1"/>
      <w:numFmt w:val="decimal"/>
      <w:isLgl/>
      <w:lvlText w:val="%1.%2.%3.%4.%5.%6.%7.%8"/>
      <w:lvlJc w:val="left"/>
      <w:pPr>
        <w:ind w:left="4320" w:hanging="1440"/>
      </w:pPr>
      <w:rPr>
        <w:rFonts w:eastAsia="Arial" w:hint="default"/>
      </w:rPr>
    </w:lvl>
    <w:lvl w:ilvl="8">
      <w:start w:val="1"/>
      <w:numFmt w:val="decimal"/>
      <w:isLgl/>
      <w:lvlText w:val="%1.%2.%3.%4.%5.%6.%7.%8.%9"/>
      <w:lvlJc w:val="left"/>
      <w:pPr>
        <w:ind w:left="5040" w:hanging="1800"/>
      </w:pPr>
      <w:rPr>
        <w:rFonts w:eastAsia="Arial" w:hint="default"/>
      </w:rPr>
    </w:lvl>
  </w:abstractNum>
  <w:abstractNum w:abstractNumId="1" w15:restartNumberingAfterBreak="0">
    <w:nsid w:val="18F4102E"/>
    <w:multiLevelType w:val="multilevel"/>
    <w:tmpl w:val="32E6F1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Arial" w:hint="default"/>
      </w:rPr>
    </w:lvl>
    <w:lvl w:ilvl="2">
      <w:start w:val="1"/>
      <w:numFmt w:val="decimal"/>
      <w:isLgl/>
      <w:lvlText w:val="%1.%2.%3"/>
      <w:lvlJc w:val="left"/>
      <w:pPr>
        <w:ind w:left="1800" w:hanging="720"/>
      </w:pPr>
      <w:rPr>
        <w:rFonts w:eastAsia="Arial" w:hint="default"/>
      </w:rPr>
    </w:lvl>
    <w:lvl w:ilvl="3">
      <w:start w:val="1"/>
      <w:numFmt w:val="decimal"/>
      <w:isLgl/>
      <w:lvlText w:val="%1.%2.%3.%4"/>
      <w:lvlJc w:val="left"/>
      <w:pPr>
        <w:ind w:left="2160" w:hanging="720"/>
      </w:pPr>
      <w:rPr>
        <w:rFonts w:eastAsia="Arial" w:hint="default"/>
      </w:rPr>
    </w:lvl>
    <w:lvl w:ilvl="4">
      <w:start w:val="1"/>
      <w:numFmt w:val="decimal"/>
      <w:isLgl/>
      <w:lvlText w:val="%1.%2.%3.%4.%5"/>
      <w:lvlJc w:val="left"/>
      <w:pPr>
        <w:ind w:left="2880" w:hanging="1080"/>
      </w:pPr>
      <w:rPr>
        <w:rFonts w:eastAsia="Arial" w:hint="default"/>
      </w:rPr>
    </w:lvl>
    <w:lvl w:ilvl="5">
      <w:start w:val="1"/>
      <w:numFmt w:val="decimal"/>
      <w:isLgl/>
      <w:lvlText w:val="%1.%2.%3.%4.%5.%6"/>
      <w:lvlJc w:val="left"/>
      <w:pPr>
        <w:ind w:left="3240" w:hanging="1080"/>
      </w:pPr>
      <w:rPr>
        <w:rFonts w:eastAsia="Arial" w:hint="default"/>
      </w:rPr>
    </w:lvl>
    <w:lvl w:ilvl="6">
      <w:start w:val="1"/>
      <w:numFmt w:val="decimal"/>
      <w:isLgl/>
      <w:lvlText w:val="%1.%2.%3.%4.%5.%6.%7"/>
      <w:lvlJc w:val="left"/>
      <w:pPr>
        <w:ind w:left="3960" w:hanging="1440"/>
      </w:pPr>
      <w:rPr>
        <w:rFonts w:eastAsia="Arial" w:hint="default"/>
      </w:rPr>
    </w:lvl>
    <w:lvl w:ilvl="7">
      <w:start w:val="1"/>
      <w:numFmt w:val="decimal"/>
      <w:isLgl/>
      <w:lvlText w:val="%1.%2.%3.%4.%5.%6.%7.%8"/>
      <w:lvlJc w:val="left"/>
      <w:pPr>
        <w:ind w:left="4320" w:hanging="1440"/>
      </w:pPr>
      <w:rPr>
        <w:rFonts w:eastAsia="Arial" w:hint="default"/>
      </w:rPr>
    </w:lvl>
    <w:lvl w:ilvl="8">
      <w:start w:val="1"/>
      <w:numFmt w:val="decimal"/>
      <w:isLgl/>
      <w:lvlText w:val="%1.%2.%3.%4.%5.%6.%7.%8.%9"/>
      <w:lvlJc w:val="left"/>
      <w:pPr>
        <w:ind w:left="5040" w:hanging="1800"/>
      </w:pPr>
      <w:rPr>
        <w:rFonts w:eastAsia="Arial" w:hint="default"/>
      </w:rPr>
    </w:lvl>
  </w:abstractNum>
  <w:abstractNum w:abstractNumId="2" w15:restartNumberingAfterBreak="0">
    <w:nsid w:val="271A4099"/>
    <w:multiLevelType w:val="hybridMultilevel"/>
    <w:tmpl w:val="92D2F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0A2448D"/>
    <w:multiLevelType w:val="multilevel"/>
    <w:tmpl w:val="1594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8423F6"/>
    <w:multiLevelType w:val="multilevel"/>
    <w:tmpl w:val="32E6F1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Arial" w:hint="default"/>
      </w:rPr>
    </w:lvl>
    <w:lvl w:ilvl="2">
      <w:start w:val="1"/>
      <w:numFmt w:val="decimal"/>
      <w:isLgl/>
      <w:lvlText w:val="%1.%2.%3"/>
      <w:lvlJc w:val="left"/>
      <w:pPr>
        <w:ind w:left="1800" w:hanging="720"/>
      </w:pPr>
      <w:rPr>
        <w:rFonts w:eastAsia="Arial" w:hint="default"/>
      </w:rPr>
    </w:lvl>
    <w:lvl w:ilvl="3">
      <w:start w:val="1"/>
      <w:numFmt w:val="decimal"/>
      <w:isLgl/>
      <w:lvlText w:val="%1.%2.%3.%4"/>
      <w:lvlJc w:val="left"/>
      <w:pPr>
        <w:ind w:left="2160" w:hanging="720"/>
      </w:pPr>
      <w:rPr>
        <w:rFonts w:eastAsia="Arial" w:hint="default"/>
      </w:rPr>
    </w:lvl>
    <w:lvl w:ilvl="4">
      <w:start w:val="1"/>
      <w:numFmt w:val="decimal"/>
      <w:isLgl/>
      <w:lvlText w:val="%1.%2.%3.%4.%5"/>
      <w:lvlJc w:val="left"/>
      <w:pPr>
        <w:ind w:left="2880" w:hanging="1080"/>
      </w:pPr>
      <w:rPr>
        <w:rFonts w:eastAsia="Arial" w:hint="default"/>
      </w:rPr>
    </w:lvl>
    <w:lvl w:ilvl="5">
      <w:start w:val="1"/>
      <w:numFmt w:val="decimal"/>
      <w:isLgl/>
      <w:lvlText w:val="%1.%2.%3.%4.%5.%6"/>
      <w:lvlJc w:val="left"/>
      <w:pPr>
        <w:ind w:left="3240" w:hanging="1080"/>
      </w:pPr>
      <w:rPr>
        <w:rFonts w:eastAsia="Arial" w:hint="default"/>
      </w:rPr>
    </w:lvl>
    <w:lvl w:ilvl="6">
      <w:start w:val="1"/>
      <w:numFmt w:val="decimal"/>
      <w:isLgl/>
      <w:lvlText w:val="%1.%2.%3.%4.%5.%6.%7"/>
      <w:lvlJc w:val="left"/>
      <w:pPr>
        <w:ind w:left="3960" w:hanging="1440"/>
      </w:pPr>
      <w:rPr>
        <w:rFonts w:eastAsia="Arial" w:hint="default"/>
      </w:rPr>
    </w:lvl>
    <w:lvl w:ilvl="7">
      <w:start w:val="1"/>
      <w:numFmt w:val="decimal"/>
      <w:isLgl/>
      <w:lvlText w:val="%1.%2.%3.%4.%5.%6.%7.%8"/>
      <w:lvlJc w:val="left"/>
      <w:pPr>
        <w:ind w:left="4320" w:hanging="1440"/>
      </w:pPr>
      <w:rPr>
        <w:rFonts w:eastAsia="Arial" w:hint="default"/>
      </w:rPr>
    </w:lvl>
    <w:lvl w:ilvl="8">
      <w:start w:val="1"/>
      <w:numFmt w:val="decimal"/>
      <w:isLgl/>
      <w:lvlText w:val="%1.%2.%3.%4.%5.%6.%7.%8.%9"/>
      <w:lvlJc w:val="left"/>
      <w:pPr>
        <w:ind w:left="5040" w:hanging="1800"/>
      </w:pPr>
      <w:rPr>
        <w:rFonts w:eastAsia="Arial" w:hint="default"/>
      </w:rPr>
    </w:lvl>
  </w:abstractNum>
  <w:abstractNum w:abstractNumId="5" w15:restartNumberingAfterBreak="0">
    <w:nsid w:val="5EFB0363"/>
    <w:multiLevelType w:val="hybridMultilevel"/>
    <w:tmpl w:val="3ACC28D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 w15:restartNumberingAfterBreak="0">
    <w:nsid w:val="5F0C1760"/>
    <w:multiLevelType w:val="multilevel"/>
    <w:tmpl w:val="C1EC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4225C9"/>
    <w:multiLevelType w:val="hybridMultilevel"/>
    <w:tmpl w:val="8DFA1D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FCD3FF9"/>
    <w:multiLevelType w:val="multilevel"/>
    <w:tmpl w:val="063A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5655767">
    <w:abstractNumId w:val="0"/>
  </w:num>
  <w:num w:numId="2" w16cid:durableId="1572538036">
    <w:abstractNumId w:val="1"/>
  </w:num>
  <w:num w:numId="3" w16cid:durableId="1082873987">
    <w:abstractNumId w:val="4"/>
  </w:num>
  <w:num w:numId="4" w16cid:durableId="1141730833">
    <w:abstractNumId w:val="5"/>
  </w:num>
  <w:num w:numId="5" w16cid:durableId="484905961">
    <w:abstractNumId w:val="7"/>
  </w:num>
  <w:num w:numId="6" w16cid:durableId="1929343736">
    <w:abstractNumId w:val="3"/>
  </w:num>
  <w:num w:numId="7" w16cid:durableId="1886604289">
    <w:abstractNumId w:val="6"/>
  </w:num>
  <w:num w:numId="8" w16cid:durableId="1718626006">
    <w:abstractNumId w:val="8"/>
  </w:num>
  <w:num w:numId="9" w16cid:durableId="1145051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495"/>
    <w:rsid w:val="0005358C"/>
    <w:rsid w:val="000D5248"/>
    <w:rsid w:val="00101418"/>
    <w:rsid w:val="001145C7"/>
    <w:rsid w:val="001936A9"/>
    <w:rsid w:val="00201AA6"/>
    <w:rsid w:val="002365F7"/>
    <w:rsid w:val="0045490E"/>
    <w:rsid w:val="00490820"/>
    <w:rsid w:val="004D2385"/>
    <w:rsid w:val="00506CBC"/>
    <w:rsid w:val="00544252"/>
    <w:rsid w:val="005A6A92"/>
    <w:rsid w:val="005F386E"/>
    <w:rsid w:val="006031EB"/>
    <w:rsid w:val="00684260"/>
    <w:rsid w:val="009051C7"/>
    <w:rsid w:val="00914033"/>
    <w:rsid w:val="00AE6791"/>
    <w:rsid w:val="00B90AB6"/>
    <w:rsid w:val="00BA23AB"/>
    <w:rsid w:val="00BB2F28"/>
    <w:rsid w:val="00BE2E6E"/>
    <w:rsid w:val="00C06873"/>
    <w:rsid w:val="00CF3495"/>
    <w:rsid w:val="00D726D8"/>
    <w:rsid w:val="00E02E57"/>
    <w:rsid w:val="00E13246"/>
    <w:rsid w:val="00F35A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9342"/>
  <w15:chartTrackingRefBased/>
  <w15:docId w15:val="{AC1047F4-1DB5-48B2-BC39-B05E9A1D6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F3495"/>
    <w:pPr>
      <w:spacing w:after="200" w:line="276" w:lineRule="auto"/>
    </w:pPr>
    <w:rPr>
      <w:rFonts w:ascii="Calibri" w:eastAsia="Calibri" w:hAnsi="Calibri" w:cs="Calibri"/>
      <w:kern w:val="0"/>
      <w:lang w:eastAsia="es-CO"/>
      <w14:ligatures w14:val="none"/>
    </w:rPr>
  </w:style>
  <w:style w:type="paragraph" w:styleId="Ttulo1">
    <w:name w:val="heading 1"/>
    <w:basedOn w:val="Normal"/>
    <w:next w:val="Normal"/>
    <w:link w:val="Ttulo1Car"/>
    <w:uiPriority w:val="9"/>
    <w:qFormat/>
    <w:rsid w:val="00CF34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F34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F34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F34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F34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F34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F34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F34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F349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349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F349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F349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F349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F349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F349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F349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F349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F3495"/>
    <w:rPr>
      <w:rFonts w:eastAsiaTheme="majorEastAsia" w:cstheme="majorBidi"/>
      <w:color w:val="272727" w:themeColor="text1" w:themeTint="D8"/>
    </w:rPr>
  </w:style>
  <w:style w:type="paragraph" w:styleId="Ttulo">
    <w:name w:val="Title"/>
    <w:basedOn w:val="Normal"/>
    <w:next w:val="Normal"/>
    <w:link w:val="TtuloCar"/>
    <w:uiPriority w:val="10"/>
    <w:qFormat/>
    <w:rsid w:val="00CF3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F34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F349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F349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F3495"/>
    <w:pPr>
      <w:spacing w:before="160"/>
      <w:jc w:val="center"/>
    </w:pPr>
    <w:rPr>
      <w:i/>
      <w:iCs/>
      <w:color w:val="404040" w:themeColor="text1" w:themeTint="BF"/>
    </w:rPr>
  </w:style>
  <w:style w:type="character" w:customStyle="1" w:styleId="CitaCar">
    <w:name w:val="Cita Car"/>
    <w:basedOn w:val="Fuentedeprrafopredeter"/>
    <w:link w:val="Cita"/>
    <w:uiPriority w:val="29"/>
    <w:rsid w:val="00CF3495"/>
    <w:rPr>
      <w:i/>
      <w:iCs/>
      <w:color w:val="404040" w:themeColor="text1" w:themeTint="BF"/>
    </w:rPr>
  </w:style>
  <w:style w:type="paragraph" w:styleId="Prrafodelista">
    <w:name w:val="List Paragraph"/>
    <w:basedOn w:val="Normal"/>
    <w:uiPriority w:val="34"/>
    <w:qFormat/>
    <w:rsid w:val="00CF3495"/>
    <w:pPr>
      <w:ind w:left="720"/>
      <w:contextualSpacing/>
    </w:pPr>
  </w:style>
  <w:style w:type="character" w:styleId="nfasisintenso">
    <w:name w:val="Intense Emphasis"/>
    <w:basedOn w:val="Fuentedeprrafopredeter"/>
    <w:uiPriority w:val="21"/>
    <w:qFormat/>
    <w:rsid w:val="00CF3495"/>
    <w:rPr>
      <w:i/>
      <w:iCs/>
      <w:color w:val="0F4761" w:themeColor="accent1" w:themeShade="BF"/>
    </w:rPr>
  </w:style>
  <w:style w:type="paragraph" w:styleId="Citadestacada">
    <w:name w:val="Intense Quote"/>
    <w:basedOn w:val="Normal"/>
    <w:next w:val="Normal"/>
    <w:link w:val="CitadestacadaCar"/>
    <w:uiPriority w:val="30"/>
    <w:qFormat/>
    <w:rsid w:val="00CF34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F3495"/>
    <w:rPr>
      <w:i/>
      <w:iCs/>
      <w:color w:val="0F4761" w:themeColor="accent1" w:themeShade="BF"/>
    </w:rPr>
  </w:style>
  <w:style w:type="character" w:styleId="Referenciaintensa">
    <w:name w:val="Intense Reference"/>
    <w:basedOn w:val="Fuentedeprrafopredeter"/>
    <w:uiPriority w:val="32"/>
    <w:qFormat/>
    <w:rsid w:val="00CF3495"/>
    <w:rPr>
      <w:b/>
      <w:bCs/>
      <w:smallCaps/>
      <w:color w:val="0F4761" w:themeColor="accent1" w:themeShade="BF"/>
      <w:spacing w:val="5"/>
    </w:rPr>
  </w:style>
  <w:style w:type="character" w:styleId="Refdenotaalpie">
    <w:name w:val="footnote reference"/>
    <w:basedOn w:val="Fuentedeprrafopredeter"/>
    <w:uiPriority w:val="99"/>
    <w:semiHidden/>
    <w:unhideWhenUsed/>
    <w:rsid w:val="00E13246"/>
    <w:rPr>
      <w:vertAlign w:val="superscript"/>
    </w:rPr>
  </w:style>
  <w:style w:type="table" w:styleId="Tablaconcuadrcula">
    <w:name w:val="Table Grid"/>
    <w:basedOn w:val="Tablanormal"/>
    <w:uiPriority w:val="59"/>
    <w:rsid w:val="00506CBC"/>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A6A92"/>
    <w:rPr>
      <w:color w:val="0000FF"/>
      <w:u w:val="single"/>
    </w:rPr>
  </w:style>
  <w:style w:type="character" w:styleId="Mencinsinresolver">
    <w:name w:val="Unresolved Mention"/>
    <w:basedOn w:val="Fuentedeprrafopredeter"/>
    <w:uiPriority w:val="99"/>
    <w:semiHidden/>
    <w:unhideWhenUsed/>
    <w:rsid w:val="005A6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090252">
      <w:bodyDiv w:val="1"/>
      <w:marLeft w:val="0"/>
      <w:marRight w:val="0"/>
      <w:marTop w:val="0"/>
      <w:marBottom w:val="0"/>
      <w:divBdr>
        <w:top w:val="none" w:sz="0" w:space="0" w:color="auto"/>
        <w:left w:val="none" w:sz="0" w:space="0" w:color="auto"/>
        <w:bottom w:val="none" w:sz="0" w:space="0" w:color="auto"/>
        <w:right w:val="none" w:sz="0" w:space="0" w:color="auto"/>
      </w:divBdr>
    </w:div>
    <w:div w:id="149379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16/j.trd.2016.10.013" TargetMode="External"/><Relationship Id="rId3" Type="http://schemas.openxmlformats.org/officeDocument/2006/relationships/settings" Target="settings.xml"/><Relationship Id="rId7" Type="http://schemas.openxmlformats.org/officeDocument/2006/relationships/hyperlink" Target="https://doi.org/10.1017/CBO9781107415324.0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x.doi.org/10.7307/ptt.v26i6.1460" TargetMode="External"/><Relationship Id="rId11" Type="http://schemas.openxmlformats.org/officeDocument/2006/relationships/theme" Target="theme/theme1.xml"/><Relationship Id="rId5" Type="http://schemas.openxmlformats.org/officeDocument/2006/relationships/hyperlink" Target="http://logisticsportal.iadb.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nl.dnp.gov.co/es/Paginas/Inicio.asp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8712</Words>
  <Characters>47916</Characters>
  <Application>Microsoft Office Word</Application>
  <DocSecurity>0</DocSecurity>
  <Lines>399</Lines>
  <Paragraphs>113</Paragraphs>
  <ScaleCrop>false</ScaleCrop>
  <Company/>
  <LinksUpToDate>false</LinksUpToDate>
  <CharactersWithSpaces>56515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Dario Serrano Arrieta</dc:creator>
  <cp:keywords/>
  <dc:description/>
  <cp:lastModifiedBy>Ivan Dario Serrano Arrieta</cp:lastModifiedBy>
  <cp:revision>3</cp:revision>
  <dcterms:created xsi:type="dcterms:W3CDTF">2024-09-16T19:07:00Z</dcterms:created>
  <dcterms:modified xsi:type="dcterms:W3CDTF">2024-09-16T19:08:00Z</dcterms:modified>
</cp:coreProperties>
</file>