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93F454" w14:textId="284837ED" w:rsidR="00A840A4" w:rsidRDefault="00A840A4" w:rsidP="000B7AF1">
      <w:pPr>
        <w:spacing w:line="276" w:lineRule="auto"/>
        <w:jc w:val="both"/>
        <w:rPr>
          <w:rFonts w:ascii="Arial Narrow" w:hAnsi="Arial Narrow" w:cs="Segoe UI Light"/>
          <w:b/>
          <w:i/>
          <w:u w:val="single"/>
          <w:lang w:val="es-ES"/>
        </w:rPr>
      </w:pPr>
      <w:r w:rsidRPr="000B7AF1">
        <w:rPr>
          <w:rFonts w:ascii="Arial Narrow" w:hAnsi="Arial Narrow" w:cs="Segoe UI Light"/>
          <w:b/>
          <w:i/>
          <w:u w:val="single"/>
          <w:lang w:val="es-ES"/>
        </w:rPr>
        <w:t xml:space="preserve">Una mirada dinamizadora de los procesos pedagógicos </w:t>
      </w:r>
      <w:proofErr w:type="gramStart"/>
      <w:r w:rsidRPr="000B7AF1">
        <w:rPr>
          <w:rFonts w:ascii="Arial Narrow" w:hAnsi="Arial Narrow" w:cs="Segoe UI Light"/>
          <w:b/>
          <w:i/>
          <w:u w:val="single"/>
          <w:lang w:val="es-ES"/>
        </w:rPr>
        <w:t>de acuerdo a</w:t>
      </w:r>
      <w:proofErr w:type="gramEnd"/>
      <w:r w:rsidRPr="000B7AF1">
        <w:rPr>
          <w:rFonts w:ascii="Arial Narrow" w:hAnsi="Arial Narrow" w:cs="Segoe UI Light"/>
          <w:b/>
          <w:i/>
          <w:u w:val="single"/>
          <w:lang w:val="es-ES"/>
        </w:rPr>
        <w:t xml:space="preserve"> la evaluación de competencias</w:t>
      </w:r>
      <w:r w:rsidR="0014574D" w:rsidRPr="000B7AF1">
        <w:rPr>
          <w:rFonts w:ascii="Arial Narrow" w:hAnsi="Arial Narrow" w:cs="Segoe UI Light"/>
          <w:b/>
          <w:i/>
          <w:u w:val="single"/>
          <w:lang w:val="es-ES"/>
        </w:rPr>
        <w:t xml:space="preserve"> y la transformación en resultados de aprendizaje</w:t>
      </w:r>
      <w:r w:rsidRPr="000B7AF1">
        <w:rPr>
          <w:rFonts w:ascii="Arial Narrow" w:hAnsi="Arial Narrow" w:cs="Segoe UI Light"/>
          <w:b/>
          <w:i/>
          <w:u w:val="single"/>
          <w:lang w:val="es-ES"/>
        </w:rPr>
        <w:t xml:space="preserve"> </w:t>
      </w:r>
    </w:p>
    <w:p w14:paraId="5558B252" w14:textId="72620AC0" w:rsidR="004B1663" w:rsidRPr="004B1663" w:rsidRDefault="004B1663" w:rsidP="000B7AF1">
      <w:pPr>
        <w:spacing w:line="276" w:lineRule="auto"/>
        <w:jc w:val="both"/>
        <w:rPr>
          <w:rFonts w:ascii="Arial Narrow" w:hAnsi="Arial Narrow" w:cs="Segoe UI Light"/>
          <w:bCs/>
          <w:i/>
          <w:lang w:val="es-ES"/>
        </w:rPr>
      </w:pPr>
      <w:r w:rsidRPr="004B1663">
        <w:rPr>
          <w:rFonts w:ascii="Arial Narrow" w:hAnsi="Arial Narrow" w:cs="Segoe UI Light"/>
          <w:bCs/>
          <w:i/>
          <w:lang w:val="es-ES"/>
        </w:rPr>
        <w:t>Justificación</w:t>
      </w:r>
    </w:p>
    <w:p w14:paraId="3564CEF5" w14:textId="541ECF23" w:rsidR="002A4A0A" w:rsidRPr="000B7AF1" w:rsidRDefault="0014574D" w:rsidP="000B7AF1">
      <w:pPr>
        <w:spacing w:line="276" w:lineRule="auto"/>
        <w:jc w:val="both"/>
        <w:rPr>
          <w:rFonts w:ascii="Arial Narrow" w:hAnsi="Arial Narrow" w:cs="Segoe UI Light"/>
          <w:bCs/>
          <w:lang w:val="es-ES"/>
        </w:rPr>
      </w:pPr>
      <w:r w:rsidRPr="000B7AF1">
        <w:rPr>
          <w:rFonts w:ascii="Arial Narrow" w:hAnsi="Arial Narrow" w:cs="Segoe UI Light"/>
          <w:bCs/>
          <w:i/>
          <w:lang w:val="es-ES"/>
        </w:rPr>
        <w:t xml:space="preserve">Pensar en </w:t>
      </w:r>
      <w:r w:rsidR="009C5CE6" w:rsidRPr="000B7AF1">
        <w:rPr>
          <w:rFonts w:ascii="Arial Narrow" w:hAnsi="Arial Narrow" w:cs="Segoe UI Light"/>
          <w:bCs/>
          <w:i/>
          <w:lang w:val="es-ES"/>
        </w:rPr>
        <w:t>¿</w:t>
      </w:r>
      <w:r w:rsidRPr="000B7AF1">
        <w:rPr>
          <w:rFonts w:ascii="Arial Narrow" w:hAnsi="Arial Narrow" w:cs="Segoe UI Light"/>
          <w:bCs/>
          <w:i/>
          <w:lang w:val="es-ES"/>
        </w:rPr>
        <w:t>c</w:t>
      </w:r>
      <w:r w:rsidR="009C5CE6" w:rsidRPr="000B7AF1">
        <w:rPr>
          <w:rFonts w:ascii="Arial Narrow" w:hAnsi="Arial Narrow" w:cs="Segoe UI Light"/>
          <w:bCs/>
          <w:i/>
          <w:lang w:val="es-ES"/>
        </w:rPr>
        <w:t>uál</w:t>
      </w:r>
      <w:r w:rsidR="00191446" w:rsidRPr="000B7AF1">
        <w:rPr>
          <w:rFonts w:ascii="Arial Narrow" w:hAnsi="Arial Narrow" w:cs="Segoe UI Light"/>
          <w:bCs/>
          <w:i/>
          <w:lang w:val="es-ES"/>
        </w:rPr>
        <w:t xml:space="preserve"> es el concepto de competencia en los documentos institucionales y </w:t>
      </w:r>
      <w:r w:rsidRPr="000B7AF1">
        <w:rPr>
          <w:rFonts w:ascii="Arial Narrow" w:hAnsi="Arial Narrow" w:cs="Segoe UI Light"/>
          <w:bCs/>
          <w:i/>
          <w:lang w:val="es-ES"/>
        </w:rPr>
        <w:t>su</w:t>
      </w:r>
      <w:r w:rsidR="00191446" w:rsidRPr="000B7AF1">
        <w:rPr>
          <w:rFonts w:ascii="Arial Narrow" w:hAnsi="Arial Narrow" w:cs="Segoe UI Light"/>
          <w:bCs/>
          <w:i/>
          <w:lang w:val="es-ES"/>
        </w:rPr>
        <w:t xml:space="preserve"> análisis</w:t>
      </w:r>
      <w:r w:rsidR="009C5CE6" w:rsidRPr="000B7AF1">
        <w:rPr>
          <w:rFonts w:ascii="Arial Narrow" w:hAnsi="Arial Narrow" w:cs="Segoe UI Light"/>
          <w:bCs/>
          <w:i/>
          <w:lang w:val="es-ES"/>
        </w:rPr>
        <w:t>?</w:t>
      </w:r>
      <w:r w:rsidR="000B7AF1">
        <w:rPr>
          <w:rFonts w:ascii="Arial Narrow" w:hAnsi="Arial Narrow" w:cs="Segoe UI Light"/>
          <w:bCs/>
          <w:i/>
          <w:lang w:val="es-ES"/>
        </w:rPr>
        <w:t>, h</w:t>
      </w:r>
      <w:r w:rsidRPr="000B7AF1">
        <w:rPr>
          <w:rFonts w:ascii="Arial Narrow" w:hAnsi="Arial Narrow" w:cs="Segoe UI Light"/>
          <w:bCs/>
          <w:i/>
          <w:lang w:val="es-ES"/>
        </w:rPr>
        <w:t xml:space="preserve">acen orientar al </w:t>
      </w:r>
      <w:r w:rsidR="00D233CB" w:rsidRPr="000B7AF1">
        <w:rPr>
          <w:rFonts w:ascii="Arial Narrow" w:hAnsi="Arial Narrow" w:cs="Segoe UI Light"/>
          <w:bCs/>
          <w:lang w:val="es-ES"/>
        </w:rPr>
        <w:t>diseño y la estructura curricular de los programas</w:t>
      </w:r>
      <w:r w:rsidR="000B7AF1">
        <w:rPr>
          <w:rFonts w:ascii="Arial Narrow" w:hAnsi="Arial Narrow" w:cs="Segoe UI Light"/>
          <w:bCs/>
          <w:lang w:val="es-ES"/>
        </w:rPr>
        <w:t xml:space="preserve"> de las IES</w:t>
      </w:r>
      <w:r w:rsidR="00D233CB" w:rsidRPr="000B7AF1">
        <w:rPr>
          <w:rFonts w:ascii="Arial Narrow" w:hAnsi="Arial Narrow" w:cs="Segoe UI Light"/>
          <w:bCs/>
          <w:lang w:val="es-ES"/>
        </w:rPr>
        <w:t xml:space="preserve"> </w:t>
      </w:r>
      <w:r w:rsidRPr="000B7AF1">
        <w:rPr>
          <w:rFonts w:ascii="Arial Narrow" w:hAnsi="Arial Narrow" w:cs="Segoe UI Light"/>
          <w:bCs/>
          <w:lang w:val="es-ES"/>
        </w:rPr>
        <w:t>en una</w:t>
      </w:r>
      <w:r w:rsidR="00D233CB" w:rsidRPr="000B7AF1">
        <w:rPr>
          <w:rFonts w:ascii="Arial Narrow" w:hAnsi="Arial Narrow" w:cs="Segoe UI Light"/>
          <w:bCs/>
          <w:lang w:val="es-ES"/>
        </w:rPr>
        <w:t xml:space="preserve"> fundamenta</w:t>
      </w:r>
      <w:r w:rsidRPr="000B7AF1">
        <w:rPr>
          <w:rFonts w:ascii="Arial Narrow" w:hAnsi="Arial Narrow" w:cs="Segoe UI Light"/>
          <w:bCs/>
          <w:lang w:val="es-ES"/>
        </w:rPr>
        <w:t>ción</w:t>
      </w:r>
      <w:r w:rsidR="00D233CB" w:rsidRPr="000B7AF1">
        <w:rPr>
          <w:rFonts w:ascii="Arial Narrow" w:hAnsi="Arial Narrow" w:cs="Segoe UI Light"/>
          <w:bCs/>
          <w:lang w:val="es-ES"/>
        </w:rPr>
        <w:t xml:space="preserve"> </w:t>
      </w:r>
      <w:r w:rsidR="000B7AF1">
        <w:rPr>
          <w:rFonts w:ascii="Arial Narrow" w:hAnsi="Arial Narrow" w:cs="Segoe UI Light"/>
          <w:bCs/>
          <w:lang w:val="es-ES"/>
        </w:rPr>
        <w:t>de</w:t>
      </w:r>
      <w:r w:rsidR="00D233CB" w:rsidRPr="000B7AF1">
        <w:rPr>
          <w:rFonts w:ascii="Arial Narrow" w:hAnsi="Arial Narrow" w:cs="Segoe UI Light"/>
          <w:bCs/>
          <w:lang w:val="es-ES"/>
        </w:rPr>
        <w:t xml:space="preserve"> la normativa establecida por el Minis</w:t>
      </w:r>
      <w:r w:rsidR="002A4A0A" w:rsidRPr="000B7AF1">
        <w:rPr>
          <w:rFonts w:ascii="Arial Narrow" w:hAnsi="Arial Narrow" w:cs="Segoe UI Light"/>
          <w:bCs/>
          <w:lang w:val="es-ES"/>
        </w:rPr>
        <w:t>terio de Educación Nacional y su</w:t>
      </w:r>
      <w:r w:rsidR="00D233CB" w:rsidRPr="000B7AF1">
        <w:rPr>
          <w:rFonts w:ascii="Arial Narrow" w:hAnsi="Arial Narrow" w:cs="Segoe UI Light"/>
          <w:bCs/>
          <w:lang w:val="es-ES"/>
        </w:rPr>
        <w:t xml:space="preserve"> desarroll</w:t>
      </w:r>
      <w:r w:rsidR="002A4A0A" w:rsidRPr="000B7AF1">
        <w:rPr>
          <w:rFonts w:ascii="Arial Narrow" w:hAnsi="Arial Narrow" w:cs="Segoe UI Light"/>
          <w:bCs/>
          <w:lang w:val="es-ES"/>
        </w:rPr>
        <w:t>o</w:t>
      </w:r>
      <w:r w:rsidR="00D233CB" w:rsidRPr="000B7AF1">
        <w:rPr>
          <w:rFonts w:ascii="Arial Narrow" w:hAnsi="Arial Narrow" w:cs="Segoe UI Light"/>
          <w:bCs/>
          <w:lang w:val="es-ES"/>
        </w:rPr>
        <w:t xml:space="preserve"> de manera general a través de la metodología del análisis funcional. </w:t>
      </w:r>
    </w:p>
    <w:p w14:paraId="77646DE2" w14:textId="77777777" w:rsidR="002A4A0A" w:rsidRPr="000B7AF1" w:rsidRDefault="002A4A0A" w:rsidP="000B7AF1">
      <w:pPr>
        <w:pStyle w:val="Prrafodelista"/>
        <w:numPr>
          <w:ilvl w:val="0"/>
          <w:numId w:val="4"/>
        </w:numPr>
        <w:spacing w:line="276" w:lineRule="auto"/>
        <w:jc w:val="both"/>
        <w:rPr>
          <w:rFonts w:ascii="Arial Narrow" w:eastAsiaTheme="minorHAnsi" w:hAnsi="Arial Narrow" w:cs="Segoe UI Light"/>
          <w:bCs/>
          <w:sz w:val="22"/>
          <w:szCs w:val="22"/>
          <w:lang w:val="es-ES"/>
        </w:rPr>
      </w:pPr>
      <w:r w:rsidRPr="000B7AF1">
        <w:rPr>
          <w:rFonts w:ascii="Arial Narrow" w:eastAsiaTheme="minorHAnsi" w:hAnsi="Arial Narrow" w:cs="Segoe UI Light"/>
          <w:bCs/>
          <w:sz w:val="22"/>
          <w:szCs w:val="22"/>
          <w:lang w:val="es-ES"/>
        </w:rPr>
        <w:t>Formación en competencias genéricas</w:t>
      </w:r>
    </w:p>
    <w:p w14:paraId="62D871FB" w14:textId="77777777" w:rsidR="002A4A0A" w:rsidRPr="000B7AF1" w:rsidRDefault="002A4A0A" w:rsidP="000B7AF1">
      <w:pPr>
        <w:pStyle w:val="Prrafodelista"/>
        <w:numPr>
          <w:ilvl w:val="0"/>
          <w:numId w:val="4"/>
        </w:numPr>
        <w:spacing w:line="276" w:lineRule="auto"/>
        <w:jc w:val="both"/>
        <w:rPr>
          <w:rFonts w:ascii="Arial Narrow" w:eastAsiaTheme="minorHAnsi" w:hAnsi="Arial Narrow" w:cs="Segoe UI Light"/>
          <w:bCs/>
          <w:sz w:val="22"/>
          <w:szCs w:val="22"/>
          <w:lang w:val="es-ES"/>
        </w:rPr>
      </w:pPr>
      <w:r w:rsidRPr="000B7AF1">
        <w:rPr>
          <w:rFonts w:ascii="Arial Narrow" w:eastAsiaTheme="minorHAnsi" w:hAnsi="Arial Narrow" w:cs="Segoe UI Light"/>
          <w:bCs/>
          <w:sz w:val="22"/>
          <w:szCs w:val="22"/>
          <w:lang w:val="es-ES"/>
        </w:rPr>
        <w:t>Formación en competencias comunes a todas las profesiones de una determinada área del conocimiento: multiculturales</w:t>
      </w:r>
    </w:p>
    <w:p w14:paraId="2499A631" w14:textId="77777777" w:rsidR="002A4A0A" w:rsidRPr="000B7AF1" w:rsidRDefault="002A4A0A" w:rsidP="000B7AF1">
      <w:pPr>
        <w:pStyle w:val="Prrafodelista"/>
        <w:numPr>
          <w:ilvl w:val="0"/>
          <w:numId w:val="4"/>
        </w:numPr>
        <w:spacing w:line="276" w:lineRule="auto"/>
        <w:jc w:val="both"/>
        <w:rPr>
          <w:rFonts w:ascii="Arial Narrow" w:eastAsiaTheme="minorHAnsi" w:hAnsi="Arial Narrow" w:cs="Segoe UI Light"/>
          <w:bCs/>
          <w:sz w:val="22"/>
          <w:szCs w:val="22"/>
          <w:lang w:val="es-ES"/>
        </w:rPr>
      </w:pPr>
      <w:r w:rsidRPr="000B7AF1">
        <w:rPr>
          <w:rFonts w:ascii="Arial Narrow" w:eastAsiaTheme="minorHAnsi" w:hAnsi="Arial Narrow" w:cs="Segoe UI Light"/>
          <w:bCs/>
          <w:sz w:val="22"/>
          <w:szCs w:val="22"/>
          <w:lang w:val="es-ES"/>
        </w:rPr>
        <w:t>Formación específica o especializada, este campo señala las competencias propias de una profesión: laborales generales y específicas.</w:t>
      </w:r>
    </w:p>
    <w:p w14:paraId="5095E57E" w14:textId="77777777" w:rsidR="0014574D" w:rsidRPr="000B7AF1" w:rsidRDefault="0014574D" w:rsidP="000B7AF1">
      <w:pPr>
        <w:spacing w:line="276" w:lineRule="auto"/>
        <w:jc w:val="both"/>
        <w:rPr>
          <w:rFonts w:ascii="Arial Narrow" w:hAnsi="Arial Narrow" w:cs="Segoe UI Light"/>
          <w:bCs/>
          <w:lang w:val="es-ES"/>
        </w:rPr>
      </w:pPr>
    </w:p>
    <w:p w14:paraId="74BC41B9" w14:textId="2C3AF043" w:rsidR="00057533" w:rsidRPr="000B7AF1" w:rsidRDefault="00057533" w:rsidP="000B7AF1">
      <w:pPr>
        <w:spacing w:line="276" w:lineRule="auto"/>
        <w:jc w:val="both"/>
        <w:rPr>
          <w:rFonts w:ascii="Arial Narrow" w:hAnsi="Arial Narrow" w:cs="Segoe UI Light"/>
          <w:bCs/>
          <w:lang w:val="es-ES"/>
        </w:rPr>
      </w:pPr>
      <w:r w:rsidRPr="000B7AF1">
        <w:rPr>
          <w:rFonts w:ascii="Arial Narrow" w:hAnsi="Arial Narrow" w:cs="Segoe UI Light"/>
          <w:bCs/>
          <w:lang w:val="es-ES"/>
        </w:rPr>
        <w:t>Los cambios y novedades propias de desarrollo en procesos académicos orientados en estructurar como es la relación de las teorías planteadas y las necesidades del entorno ha generado el reconocimiento de las diferencias individuales de cada programa y sus referentes en el mercado laboral colombiano, articulando los conocimientos, capacidades, habilidades, disposiciones, actitudes y aptitudes que hacen posible comprender y analizar problemas o situaciones y actuar coherente y eficazmente, individual o colectivamente, en determinados contextos</w:t>
      </w:r>
      <w:sdt>
        <w:sdtPr>
          <w:rPr>
            <w:rFonts w:ascii="Arial Narrow" w:hAnsi="Arial Narrow" w:cs="Segoe UI Light"/>
            <w:bCs/>
            <w:lang w:val="es-ES"/>
          </w:rPr>
          <w:id w:val="211007065"/>
          <w:citation/>
        </w:sdtPr>
        <w:sdtContent>
          <w:r w:rsidRPr="000B7AF1">
            <w:rPr>
              <w:rFonts w:ascii="Arial Narrow" w:hAnsi="Arial Narrow" w:cs="Segoe UI Light"/>
              <w:bCs/>
              <w:lang w:val="es-ES"/>
            </w:rPr>
            <w:fldChar w:fldCharType="begin"/>
          </w:r>
          <w:r w:rsidRPr="000B7AF1">
            <w:rPr>
              <w:rFonts w:ascii="Arial Narrow" w:hAnsi="Arial Narrow" w:cs="Segoe UI Light"/>
              <w:bCs/>
              <w:lang w:val="es-ES"/>
            </w:rPr>
            <w:instrText xml:space="preserve"> CITATION Min \l 3082 </w:instrText>
          </w:r>
          <w:r w:rsidRPr="000B7AF1">
            <w:rPr>
              <w:rFonts w:ascii="Arial Narrow" w:hAnsi="Arial Narrow" w:cs="Segoe UI Light"/>
              <w:bCs/>
              <w:lang w:val="es-ES"/>
            </w:rPr>
            <w:fldChar w:fldCharType="separate"/>
          </w:r>
          <w:r w:rsidRPr="000B7AF1">
            <w:rPr>
              <w:rFonts w:ascii="Arial Narrow" w:hAnsi="Arial Narrow" w:cs="Segoe UI Light"/>
              <w:bCs/>
              <w:noProof/>
              <w:lang w:val="es-ES"/>
            </w:rPr>
            <w:t xml:space="preserve"> </w:t>
          </w:r>
          <w:r w:rsidRPr="000B7AF1">
            <w:rPr>
              <w:rFonts w:ascii="Arial Narrow" w:hAnsi="Arial Narrow" w:cs="Segoe UI Light"/>
              <w:noProof/>
              <w:lang w:val="es-ES"/>
            </w:rPr>
            <w:t>[1]</w:t>
          </w:r>
          <w:r w:rsidRPr="000B7AF1">
            <w:rPr>
              <w:rFonts w:ascii="Arial Narrow" w:hAnsi="Arial Narrow" w:cs="Segoe UI Light"/>
              <w:bCs/>
              <w:lang w:val="es-ES"/>
            </w:rPr>
            <w:fldChar w:fldCharType="end"/>
          </w:r>
        </w:sdtContent>
      </w:sdt>
      <w:r w:rsidRPr="000B7AF1">
        <w:rPr>
          <w:rFonts w:ascii="Arial Narrow" w:hAnsi="Arial Narrow" w:cs="Segoe UI Light"/>
          <w:bCs/>
          <w:lang w:val="es-ES"/>
        </w:rPr>
        <w:t xml:space="preserve">. </w:t>
      </w:r>
      <w:r w:rsidR="0014574D" w:rsidRPr="000B7AF1">
        <w:rPr>
          <w:rFonts w:ascii="Arial Narrow" w:hAnsi="Arial Narrow" w:cs="Segoe UI Light"/>
          <w:bCs/>
          <w:lang w:val="es-ES"/>
        </w:rPr>
        <w:t>De acuerdo con</w:t>
      </w:r>
      <w:r w:rsidRPr="000B7AF1">
        <w:rPr>
          <w:rFonts w:ascii="Arial Narrow" w:hAnsi="Arial Narrow" w:cs="Segoe UI Light"/>
          <w:bCs/>
          <w:lang w:val="es-ES"/>
        </w:rPr>
        <w:t xml:space="preserve"> la</w:t>
      </w:r>
      <w:r w:rsidR="0014574D" w:rsidRPr="000B7AF1">
        <w:rPr>
          <w:rFonts w:ascii="Arial Narrow" w:hAnsi="Arial Narrow" w:cs="Segoe UI Light"/>
          <w:bCs/>
          <w:lang w:val="es-ES"/>
        </w:rPr>
        <w:t xml:space="preserve">s IES </w:t>
      </w:r>
      <w:r w:rsidRPr="000B7AF1">
        <w:rPr>
          <w:rFonts w:ascii="Arial Narrow" w:hAnsi="Arial Narrow" w:cs="Segoe UI Light"/>
          <w:bCs/>
          <w:lang w:val="es-ES"/>
        </w:rPr>
        <w:t xml:space="preserve">las competencias están asociadas a la adaptación de sus estudiantes a condiciones cambiantes en medio de un proceso de creación, construcción de conocimientos, saberes y prácticas teniendo en cuenta los modelos de trayectoria de aprendizaje bajo la inclusión y </w:t>
      </w:r>
      <w:r w:rsidR="0014574D" w:rsidRPr="000B7AF1">
        <w:rPr>
          <w:rFonts w:ascii="Arial Narrow" w:hAnsi="Arial Narrow" w:cs="Segoe UI Light"/>
          <w:bCs/>
          <w:lang w:val="es-ES"/>
        </w:rPr>
        <w:t xml:space="preserve">en la actualidad </w:t>
      </w:r>
      <w:r w:rsidRPr="000B7AF1">
        <w:rPr>
          <w:rFonts w:ascii="Arial Narrow" w:hAnsi="Arial Narrow" w:cs="Segoe UI Light"/>
          <w:bCs/>
          <w:lang w:val="es-ES"/>
        </w:rPr>
        <w:t>los resultados de aprendizaje que han permitido replantear su</w:t>
      </w:r>
      <w:r w:rsidR="0014574D" w:rsidRPr="000B7AF1">
        <w:rPr>
          <w:rFonts w:ascii="Arial Narrow" w:hAnsi="Arial Narrow" w:cs="Segoe UI Light"/>
          <w:bCs/>
          <w:lang w:val="es-ES"/>
        </w:rPr>
        <w:t>s</w:t>
      </w:r>
      <w:r w:rsidRPr="000B7AF1">
        <w:rPr>
          <w:rFonts w:ascii="Arial Narrow" w:hAnsi="Arial Narrow" w:cs="Segoe UI Light"/>
          <w:bCs/>
          <w:lang w:val="es-ES"/>
        </w:rPr>
        <w:t xml:space="preserve"> modelo</w:t>
      </w:r>
      <w:r w:rsidR="0014574D" w:rsidRPr="000B7AF1">
        <w:rPr>
          <w:rFonts w:ascii="Arial Narrow" w:hAnsi="Arial Narrow" w:cs="Segoe UI Light"/>
          <w:bCs/>
          <w:lang w:val="es-ES"/>
        </w:rPr>
        <w:t>s</w:t>
      </w:r>
      <w:r w:rsidRPr="000B7AF1">
        <w:rPr>
          <w:rFonts w:ascii="Arial Narrow" w:hAnsi="Arial Narrow" w:cs="Segoe UI Light"/>
          <w:bCs/>
          <w:lang w:val="es-ES"/>
        </w:rPr>
        <w:t xml:space="preserve"> educativo</w:t>
      </w:r>
      <w:r w:rsidR="0014574D" w:rsidRPr="000B7AF1">
        <w:rPr>
          <w:rFonts w:ascii="Arial Narrow" w:hAnsi="Arial Narrow" w:cs="Segoe UI Light"/>
          <w:bCs/>
          <w:lang w:val="es-ES"/>
        </w:rPr>
        <w:t>s</w:t>
      </w:r>
      <w:r w:rsidRPr="000B7AF1">
        <w:rPr>
          <w:rFonts w:ascii="Arial Narrow" w:hAnsi="Arial Narrow" w:cs="Segoe UI Light"/>
          <w:bCs/>
          <w:lang w:val="es-ES"/>
        </w:rPr>
        <w:t xml:space="preserve"> a partir de los perfiles de egreso</w:t>
      </w:r>
      <w:r w:rsidR="00442ACF" w:rsidRPr="000B7AF1">
        <w:rPr>
          <w:rFonts w:ascii="Arial Narrow" w:hAnsi="Arial Narrow" w:cs="Segoe UI Light"/>
          <w:bCs/>
          <w:lang w:val="es-ES"/>
        </w:rPr>
        <w:t xml:space="preserve"> y el que hacer en el entorno productivo, propiciando</w:t>
      </w:r>
      <w:r w:rsidR="00442ACF" w:rsidRPr="000B7AF1">
        <w:rPr>
          <w:rFonts w:ascii="Arial Narrow" w:hAnsi="Arial Narrow" w:cs="Segoe UI Light"/>
          <w:bCs/>
        </w:rPr>
        <w:t xml:space="preserve"> un </w:t>
      </w:r>
      <w:proofErr w:type="spellStart"/>
      <w:r w:rsidR="00442ACF" w:rsidRPr="000B7AF1">
        <w:rPr>
          <w:rFonts w:ascii="Arial Narrow" w:hAnsi="Arial Narrow" w:cs="Segoe UI Light"/>
          <w:bCs/>
        </w:rPr>
        <w:t>proceso</w:t>
      </w:r>
      <w:proofErr w:type="spellEnd"/>
      <w:r w:rsidR="00442ACF" w:rsidRPr="000B7AF1">
        <w:rPr>
          <w:rFonts w:ascii="Arial Narrow" w:hAnsi="Arial Narrow" w:cs="Segoe UI Light"/>
          <w:bCs/>
        </w:rPr>
        <w:t xml:space="preserve"> de </w:t>
      </w:r>
      <w:proofErr w:type="spellStart"/>
      <w:r w:rsidR="00442ACF" w:rsidRPr="000B7AF1">
        <w:rPr>
          <w:rFonts w:ascii="Arial Narrow" w:hAnsi="Arial Narrow" w:cs="Segoe UI Light"/>
          <w:bCs/>
        </w:rPr>
        <w:t>diseño</w:t>
      </w:r>
      <w:proofErr w:type="spellEnd"/>
      <w:r w:rsidR="00442ACF" w:rsidRPr="000B7AF1">
        <w:rPr>
          <w:rFonts w:ascii="Arial Narrow" w:hAnsi="Arial Narrow" w:cs="Segoe UI Light"/>
          <w:bCs/>
        </w:rPr>
        <w:t xml:space="preserve"> y </w:t>
      </w:r>
      <w:proofErr w:type="spellStart"/>
      <w:r w:rsidR="00442ACF" w:rsidRPr="000B7AF1">
        <w:rPr>
          <w:rFonts w:ascii="Arial Narrow" w:hAnsi="Arial Narrow" w:cs="Segoe UI Light"/>
          <w:bCs/>
        </w:rPr>
        <w:t>planeación</w:t>
      </w:r>
      <w:proofErr w:type="spellEnd"/>
      <w:r w:rsidR="00442ACF" w:rsidRPr="000B7AF1">
        <w:rPr>
          <w:rFonts w:ascii="Arial Narrow" w:hAnsi="Arial Narrow" w:cs="Segoe UI Light"/>
          <w:bCs/>
        </w:rPr>
        <w:t xml:space="preserve"> </w:t>
      </w:r>
      <w:proofErr w:type="spellStart"/>
      <w:r w:rsidR="00442ACF" w:rsidRPr="000B7AF1">
        <w:rPr>
          <w:rFonts w:ascii="Arial Narrow" w:hAnsi="Arial Narrow" w:cs="Segoe UI Light"/>
          <w:bCs/>
        </w:rPr>
        <w:t>coherente</w:t>
      </w:r>
      <w:proofErr w:type="spellEnd"/>
      <w:r w:rsidR="00442ACF" w:rsidRPr="000B7AF1">
        <w:rPr>
          <w:rFonts w:ascii="Arial Narrow" w:hAnsi="Arial Narrow" w:cs="Segoe UI Light"/>
          <w:bCs/>
        </w:rPr>
        <w:t xml:space="preserve"> entre </w:t>
      </w:r>
      <w:proofErr w:type="spellStart"/>
      <w:r w:rsidR="00442ACF" w:rsidRPr="000B7AF1">
        <w:rPr>
          <w:rFonts w:ascii="Arial Narrow" w:hAnsi="Arial Narrow" w:cs="Segoe UI Light"/>
          <w:bCs/>
        </w:rPr>
        <w:t>los</w:t>
      </w:r>
      <w:proofErr w:type="spellEnd"/>
      <w:r w:rsidR="00442ACF" w:rsidRPr="000B7AF1">
        <w:rPr>
          <w:rFonts w:ascii="Arial Narrow" w:hAnsi="Arial Narrow" w:cs="Segoe UI Light"/>
          <w:bCs/>
        </w:rPr>
        <w:t xml:space="preserve"> </w:t>
      </w:r>
      <w:proofErr w:type="spellStart"/>
      <w:r w:rsidR="00442ACF" w:rsidRPr="000B7AF1">
        <w:rPr>
          <w:rFonts w:ascii="Arial Narrow" w:hAnsi="Arial Narrow" w:cs="Segoe UI Light"/>
          <w:bCs/>
        </w:rPr>
        <w:t>contenidos</w:t>
      </w:r>
      <w:proofErr w:type="spellEnd"/>
      <w:r w:rsidR="00442ACF" w:rsidRPr="000B7AF1">
        <w:rPr>
          <w:rFonts w:ascii="Arial Narrow" w:hAnsi="Arial Narrow" w:cs="Segoe UI Light"/>
          <w:bCs/>
        </w:rPr>
        <w:t xml:space="preserve">, las </w:t>
      </w:r>
      <w:proofErr w:type="spellStart"/>
      <w:r w:rsidR="00442ACF" w:rsidRPr="000B7AF1">
        <w:rPr>
          <w:rFonts w:ascii="Arial Narrow" w:hAnsi="Arial Narrow" w:cs="Segoe UI Light"/>
          <w:bCs/>
        </w:rPr>
        <w:t>estrategias</w:t>
      </w:r>
      <w:proofErr w:type="spellEnd"/>
      <w:r w:rsidR="00442ACF" w:rsidRPr="000B7AF1">
        <w:rPr>
          <w:rFonts w:ascii="Arial Narrow" w:hAnsi="Arial Narrow" w:cs="Segoe UI Light"/>
          <w:bCs/>
        </w:rPr>
        <w:t xml:space="preserve"> </w:t>
      </w:r>
      <w:proofErr w:type="spellStart"/>
      <w:r w:rsidR="00442ACF" w:rsidRPr="000B7AF1">
        <w:rPr>
          <w:rFonts w:ascii="Arial Narrow" w:hAnsi="Arial Narrow" w:cs="Segoe UI Light"/>
          <w:bCs/>
        </w:rPr>
        <w:t>didácticas</w:t>
      </w:r>
      <w:proofErr w:type="spellEnd"/>
      <w:r w:rsidR="00442ACF" w:rsidRPr="000B7AF1">
        <w:rPr>
          <w:rFonts w:ascii="Arial Narrow" w:hAnsi="Arial Narrow" w:cs="Segoe UI Light"/>
          <w:bCs/>
        </w:rPr>
        <w:t xml:space="preserve"> y </w:t>
      </w:r>
      <w:proofErr w:type="spellStart"/>
      <w:r w:rsidR="00442ACF" w:rsidRPr="000B7AF1">
        <w:rPr>
          <w:rFonts w:ascii="Arial Narrow" w:hAnsi="Arial Narrow" w:cs="Segoe UI Light"/>
          <w:bCs/>
        </w:rPr>
        <w:t>evaluativas</w:t>
      </w:r>
      <w:proofErr w:type="spellEnd"/>
      <w:r w:rsidR="00442ACF" w:rsidRPr="000B7AF1">
        <w:rPr>
          <w:rFonts w:ascii="Arial Narrow" w:hAnsi="Arial Narrow" w:cs="Segoe UI Light"/>
          <w:bCs/>
        </w:rPr>
        <w:t xml:space="preserve">, las </w:t>
      </w:r>
      <w:proofErr w:type="spellStart"/>
      <w:r w:rsidR="00442ACF" w:rsidRPr="000B7AF1">
        <w:rPr>
          <w:rFonts w:ascii="Arial Narrow" w:hAnsi="Arial Narrow" w:cs="Segoe UI Light"/>
          <w:bCs/>
        </w:rPr>
        <w:t>metodologías</w:t>
      </w:r>
      <w:proofErr w:type="spellEnd"/>
      <w:r w:rsidR="00442ACF" w:rsidRPr="000B7AF1">
        <w:rPr>
          <w:rFonts w:ascii="Arial Narrow" w:hAnsi="Arial Narrow" w:cs="Segoe UI Light"/>
          <w:bCs/>
        </w:rPr>
        <w:t xml:space="preserve"> de </w:t>
      </w:r>
      <w:proofErr w:type="spellStart"/>
      <w:r w:rsidR="00442ACF" w:rsidRPr="000B7AF1">
        <w:rPr>
          <w:rFonts w:ascii="Arial Narrow" w:hAnsi="Arial Narrow" w:cs="Segoe UI Light"/>
          <w:bCs/>
        </w:rPr>
        <w:t>evaluación</w:t>
      </w:r>
      <w:proofErr w:type="spellEnd"/>
      <w:r w:rsidR="00442ACF" w:rsidRPr="000B7AF1">
        <w:rPr>
          <w:rFonts w:ascii="Arial Narrow" w:hAnsi="Arial Narrow" w:cs="Segoe UI Light"/>
          <w:bCs/>
        </w:rPr>
        <w:t xml:space="preserve"> y </w:t>
      </w:r>
      <w:proofErr w:type="spellStart"/>
      <w:r w:rsidR="00442ACF" w:rsidRPr="000B7AF1">
        <w:rPr>
          <w:rFonts w:ascii="Arial Narrow" w:hAnsi="Arial Narrow" w:cs="Segoe UI Light"/>
          <w:bCs/>
        </w:rPr>
        <w:t>los</w:t>
      </w:r>
      <w:proofErr w:type="spellEnd"/>
      <w:r w:rsidR="00442ACF" w:rsidRPr="000B7AF1">
        <w:rPr>
          <w:rFonts w:ascii="Arial Narrow" w:hAnsi="Arial Narrow" w:cs="Segoe UI Light"/>
          <w:bCs/>
        </w:rPr>
        <w:t xml:space="preserve"> </w:t>
      </w:r>
      <w:proofErr w:type="spellStart"/>
      <w:r w:rsidR="00442ACF" w:rsidRPr="000B7AF1">
        <w:rPr>
          <w:rFonts w:ascii="Arial Narrow" w:hAnsi="Arial Narrow" w:cs="Segoe UI Light"/>
          <w:bCs/>
        </w:rPr>
        <w:t>resultados</w:t>
      </w:r>
      <w:proofErr w:type="spellEnd"/>
      <w:r w:rsidR="00442ACF" w:rsidRPr="000B7AF1">
        <w:rPr>
          <w:rFonts w:ascii="Arial Narrow" w:hAnsi="Arial Narrow" w:cs="Segoe UI Light"/>
          <w:bCs/>
        </w:rPr>
        <w:t xml:space="preserve"> que se </w:t>
      </w:r>
      <w:proofErr w:type="spellStart"/>
      <w:r w:rsidR="00442ACF" w:rsidRPr="000B7AF1">
        <w:rPr>
          <w:rFonts w:ascii="Arial Narrow" w:hAnsi="Arial Narrow" w:cs="Segoe UI Light"/>
          <w:bCs/>
        </w:rPr>
        <w:t>espera</w:t>
      </w:r>
      <w:proofErr w:type="spellEnd"/>
      <w:r w:rsidR="00442ACF" w:rsidRPr="000B7AF1">
        <w:rPr>
          <w:rFonts w:ascii="Arial Narrow" w:hAnsi="Arial Narrow" w:cs="Segoe UI Light"/>
          <w:bCs/>
        </w:rPr>
        <w:t xml:space="preserve"> </w:t>
      </w:r>
      <w:proofErr w:type="spellStart"/>
      <w:r w:rsidR="00442ACF" w:rsidRPr="000B7AF1">
        <w:rPr>
          <w:rFonts w:ascii="Arial Narrow" w:hAnsi="Arial Narrow" w:cs="Segoe UI Light"/>
          <w:bCs/>
        </w:rPr>
        <w:t>logren</w:t>
      </w:r>
      <w:proofErr w:type="spellEnd"/>
      <w:r w:rsidR="00442ACF" w:rsidRPr="000B7AF1">
        <w:rPr>
          <w:rFonts w:ascii="Arial Narrow" w:hAnsi="Arial Narrow" w:cs="Segoe UI Light"/>
          <w:bCs/>
        </w:rPr>
        <w:t xml:space="preserve"> </w:t>
      </w:r>
      <w:proofErr w:type="spellStart"/>
      <w:r w:rsidR="00442ACF" w:rsidRPr="000B7AF1">
        <w:rPr>
          <w:rFonts w:ascii="Arial Narrow" w:hAnsi="Arial Narrow" w:cs="Segoe UI Light"/>
          <w:bCs/>
        </w:rPr>
        <w:t>los</w:t>
      </w:r>
      <w:proofErr w:type="spellEnd"/>
      <w:r w:rsidR="00442ACF" w:rsidRPr="000B7AF1">
        <w:rPr>
          <w:rFonts w:ascii="Arial Narrow" w:hAnsi="Arial Narrow" w:cs="Segoe UI Light"/>
          <w:bCs/>
        </w:rPr>
        <w:t xml:space="preserve"> </w:t>
      </w:r>
      <w:proofErr w:type="spellStart"/>
      <w:r w:rsidR="00442ACF" w:rsidRPr="000B7AF1">
        <w:rPr>
          <w:rFonts w:ascii="Arial Narrow" w:hAnsi="Arial Narrow" w:cs="Segoe UI Light"/>
          <w:bCs/>
        </w:rPr>
        <w:t>estudiantes</w:t>
      </w:r>
      <w:proofErr w:type="spellEnd"/>
      <w:sdt>
        <w:sdtPr>
          <w:rPr>
            <w:rFonts w:ascii="Arial Narrow" w:hAnsi="Arial Narrow" w:cs="Segoe UI Light"/>
            <w:bCs/>
          </w:rPr>
          <w:id w:val="-1793740225"/>
          <w:citation/>
        </w:sdtPr>
        <w:sdtContent>
          <w:r w:rsidR="00442ACF" w:rsidRPr="000B7AF1">
            <w:rPr>
              <w:rFonts w:ascii="Arial Narrow" w:hAnsi="Arial Narrow" w:cs="Segoe UI Light"/>
              <w:bCs/>
            </w:rPr>
            <w:fldChar w:fldCharType="begin"/>
          </w:r>
          <w:r w:rsidR="00442ACF" w:rsidRPr="000B7AF1">
            <w:rPr>
              <w:rFonts w:ascii="Arial Narrow" w:hAnsi="Arial Narrow" w:cs="Segoe UI Light"/>
              <w:bCs/>
              <w:lang w:val="es-CO"/>
            </w:rPr>
            <w:instrText xml:space="preserve"> CITATION MEN \l 9226 </w:instrText>
          </w:r>
          <w:r w:rsidR="00442ACF" w:rsidRPr="000B7AF1">
            <w:rPr>
              <w:rFonts w:ascii="Arial Narrow" w:hAnsi="Arial Narrow" w:cs="Segoe UI Light"/>
              <w:bCs/>
            </w:rPr>
            <w:fldChar w:fldCharType="separate"/>
          </w:r>
          <w:r w:rsidR="00442ACF" w:rsidRPr="000B7AF1">
            <w:rPr>
              <w:rFonts w:ascii="Arial Narrow" w:hAnsi="Arial Narrow" w:cs="Segoe UI Light"/>
              <w:bCs/>
              <w:noProof/>
              <w:lang w:val="es-CO"/>
            </w:rPr>
            <w:t xml:space="preserve"> </w:t>
          </w:r>
          <w:r w:rsidR="00442ACF" w:rsidRPr="000B7AF1">
            <w:rPr>
              <w:rFonts w:ascii="Arial Narrow" w:hAnsi="Arial Narrow" w:cs="Segoe UI Light"/>
              <w:noProof/>
              <w:lang w:val="es-CO"/>
            </w:rPr>
            <w:t>[2]</w:t>
          </w:r>
          <w:r w:rsidR="00442ACF" w:rsidRPr="000B7AF1">
            <w:rPr>
              <w:rFonts w:ascii="Arial Narrow" w:hAnsi="Arial Narrow" w:cs="Segoe UI Light"/>
              <w:bCs/>
            </w:rPr>
            <w:fldChar w:fldCharType="end"/>
          </w:r>
        </w:sdtContent>
      </w:sdt>
      <w:sdt>
        <w:sdtPr>
          <w:rPr>
            <w:rFonts w:ascii="Arial Narrow" w:hAnsi="Arial Narrow" w:cs="Segoe UI Light"/>
            <w:bCs/>
            <w:lang w:val="es-ES"/>
          </w:rPr>
          <w:id w:val="-698317640"/>
          <w:citation/>
        </w:sdtPr>
        <w:sdtContent>
          <w:r w:rsidR="009C5CE6" w:rsidRPr="000B7AF1">
            <w:rPr>
              <w:rFonts w:ascii="Arial Narrow" w:hAnsi="Arial Narrow" w:cs="Segoe UI Light"/>
              <w:bCs/>
              <w:lang w:val="es-ES"/>
            </w:rPr>
            <w:fldChar w:fldCharType="begin"/>
          </w:r>
          <w:r w:rsidR="009C5CE6" w:rsidRPr="000B7AF1">
            <w:rPr>
              <w:rFonts w:ascii="Arial Narrow" w:hAnsi="Arial Narrow" w:cs="Segoe UI Light"/>
              <w:bCs/>
              <w:lang w:val="es-ES"/>
            </w:rPr>
            <w:instrText xml:space="preserve"> CITATION Uni18 \l 3082 </w:instrText>
          </w:r>
          <w:r w:rsidR="009C5CE6" w:rsidRPr="000B7AF1">
            <w:rPr>
              <w:rFonts w:ascii="Arial Narrow" w:hAnsi="Arial Narrow" w:cs="Segoe UI Light"/>
              <w:bCs/>
              <w:lang w:val="es-ES"/>
            </w:rPr>
            <w:fldChar w:fldCharType="separate"/>
          </w:r>
          <w:r w:rsidR="009C5CE6" w:rsidRPr="000B7AF1">
            <w:rPr>
              <w:rFonts w:ascii="Arial Narrow" w:hAnsi="Arial Narrow" w:cs="Segoe UI Light"/>
              <w:bCs/>
              <w:noProof/>
              <w:lang w:val="es-ES"/>
            </w:rPr>
            <w:t xml:space="preserve"> </w:t>
          </w:r>
          <w:r w:rsidR="009C5CE6" w:rsidRPr="000B7AF1">
            <w:rPr>
              <w:rFonts w:ascii="Arial Narrow" w:hAnsi="Arial Narrow" w:cs="Segoe UI Light"/>
              <w:noProof/>
              <w:lang w:val="es-ES"/>
            </w:rPr>
            <w:t>[2]</w:t>
          </w:r>
          <w:r w:rsidR="009C5CE6" w:rsidRPr="000B7AF1">
            <w:rPr>
              <w:rFonts w:ascii="Arial Narrow" w:hAnsi="Arial Narrow" w:cs="Segoe UI Light"/>
              <w:bCs/>
              <w:lang w:val="es-ES"/>
            </w:rPr>
            <w:fldChar w:fldCharType="end"/>
          </w:r>
        </w:sdtContent>
      </w:sdt>
      <w:r w:rsidRPr="000B7AF1">
        <w:rPr>
          <w:rFonts w:ascii="Arial Narrow" w:hAnsi="Arial Narrow" w:cs="Segoe UI Light"/>
          <w:bCs/>
          <w:lang w:val="es-ES"/>
        </w:rPr>
        <w:t>.</w:t>
      </w:r>
    </w:p>
    <w:p w14:paraId="75325C2D" w14:textId="2F387E60" w:rsidR="00057533" w:rsidRPr="000B7AF1" w:rsidRDefault="00057533" w:rsidP="000B7AF1">
      <w:pPr>
        <w:widowControl w:val="0"/>
        <w:spacing w:before="120" w:after="120" w:line="276" w:lineRule="auto"/>
        <w:jc w:val="both"/>
        <w:rPr>
          <w:rFonts w:ascii="Arial Narrow" w:eastAsia="Arial" w:hAnsi="Arial Narrow" w:cs="Segoe UI Light"/>
          <w:lang w:val="es-ES"/>
        </w:rPr>
      </w:pPr>
    </w:p>
    <w:p w14:paraId="063F7D82" w14:textId="77777777" w:rsidR="004B1663" w:rsidRPr="000B7AF1" w:rsidRDefault="00057533" w:rsidP="004B1663">
      <w:pPr>
        <w:pStyle w:val="Default"/>
        <w:spacing w:line="276" w:lineRule="auto"/>
        <w:jc w:val="both"/>
        <w:rPr>
          <w:rFonts w:ascii="Arial Narrow" w:hAnsi="Arial Narrow" w:cs="Segoe UI Light"/>
          <w:bCs/>
          <w:color w:val="auto"/>
          <w:sz w:val="22"/>
          <w:szCs w:val="22"/>
          <w:lang w:val="es-ES"/>
        </w:rPr>
      </w:pPr>
      <w:r w:rsidRPr="000B7AF1">
        <w:rPr>
          <w:rFonts w:ascii="Arial Narrow" w:hAnsi="Arial Narrow" w:cs="Segoe UI Light"/>
          <w:bCs/>
          <w:sz w:val="22"/>
          <w:szCs w:val="22"/>
          <w:lang w:val="es-ES"/>
        </w:rPr>
        <w:t>El currículo se fundamenta en una construcción social en permanente elaboración propugnando por una renovación educativa, coherente con l</w:t>
      </w:r>
      <w:r w:rsidR="00442ACF" w:rsidRPr="000B7AF1">
        <w:rPr>
          <w:rFonts w:ascii="Arial Narrow" w:hAnsi="Arial Narrow" w:cs="Segoe UI Light"/>
          <w:bCs/>
          <w:sz w:val="22"/>
          <w:szCs w:val="22"/>
          <w:lang w:val="es-ES"/>
        </w:rPr>
        <w:t>as necesidades del sector productivo y como se originan estrategias que permitan la investigación formativa</w:t>
      </w:r>
      <w:r w:rsidRPr="000B7AF1">
        <w:rPr>
          <w:rFonts w:ascii="Arial Narrow" w:hAnsi="Arial Narrow" w:cs="Segoe UI Light"/>
          <w:bCs/>
          <w:sz w:val="22"/>
          <w:szCs w:val="22"/>
          <w:lang w:val="es-ES"/>
        </w:rPr>
        <w:t>, así como por la evolución y el desarrollo de su objeto de transformación, enmarcadas en las tendencias, desafíos y metas de la educación superior, de las disciplinas y las profesiones; e</w:t>
      </w:r>
      <w:r w:rsidR="00D233CB" w:rsidRPr="000B7AF1">
        <w:rPr>
          <w:rFonts w:ascii="Arial Narrow" w:hAnsi="Arial Narrow" w:cs="Segoe UI Light"/>
          <w:bCs/>
          <w:sz w:val="22"/>
          <w:szCs w:val="22"/>
          <w:lang w:val="es-ES"/>
        </w:rPr>
        <w:t>n ella se definen tres grandes campos de formación integración transversal de la dimensión internacional-intercultural en los proyectos curriculares flexible integradora de conocimientos y experiencias de aprendizaje</w:t>
      </w:r>
      <w:r w:rsidR="004B1663">
        <w:rPr>
          <w:rFonts w:ascii="Arial Narrow" w:hAnsi="Arial Narrow" w:cs="Segoe UI Light"/>
          <w:bCs/>
          <w:lang w:val="es-ES"/>
        </w:rPr>
        <w:t xml:space="preserve">, que permitan enriquecer el que hacer docente, la investigación y la extensión. </w:t>
      </w:r>
      <w:r w:rsidR="004B1663" w:rsidRPr="000B7AF1">
        <w:rPr>
          <w:rFonts w:ascii="Arial Narrow" w:hAnsi="Arial Narrow" w:cs="Segoe UI Light"/>
          <w:bCs/>
          <w:color w:val="auto"/>
          <w:sz w:val="22"/>
          <w:szCs w:val="22"/>
          <w:lang w:val="es-ES"/>
        </w:rPr>
        <w:t>Las IES buscan un modelo pedagógico que no solo sea su sello, sin embargo  identificar las necesidades del entorno y dar solución a estos, no es el único reto debido a que la  flexibilidad y la pertinencia del aprendizaje, que  es indispensable para el cumplimiento de su función de desarrollo y transformación social, mediante el impacto que ha tenido en su rol de producción de conocimiento, autorregulación y en la actualidad asumir retos que incluyan los objetivos de desarrollo sostenible y los procesos de investigación y desarrollo tecnológico e i</w:t>
      </w:r>
      <w:r w:rsidR="004B1663" w:rsidRPr="000B7AF1">
        <w:rPr>
          <w:rFonts w:ascii="Arial Narrow" w:hAnsi="Arial Narrow" w:cs="Segoe UI Light"/>
          <w:sz w:val="22"/>
          <w:szCs w:val="22"/>
          <w:lang w:val="es-ES"/>
        </w:rPr>
        <w:t>nstar a las comunidades científica y empresarial a identificar y adaptar tecnologías innovadoras que puedan tener una repercusión importante en términos del sector público y las dinámicas sociales actuales.</w:t>
      </w:r>
    </w:p>
    <w:p w14:paraId="280721DC" w14:textId="4CBE965A" w:rsidR="00D233CB" w:rsidRPr="000B7AF1" w:rsidRDefault="00D233CB" w:rsidP="000B7AF1">
      <w:pPr>
        <w:spacing w:line="276" w:lineRule="auto"/>
        <w:jc w:val="both"/>
        <w:rPr>
          <w:rFonts w:ascii="Arial Narrow" w:hAnsi="Arial Narrow" w:cs="Segoe UI Light"/>
          <w:bCs/>
          <w:lang w:val="es-ES"/>
        </w:rPr>
      </w:pPr>
    </w:p>
    <w:p w14:paraId="14E4EDD5" w14:textId="77777777" w:rsidR="004B1663" w:rsidRPr="004B1663" w:rsidRDefault="004B1663" w:rsidP="000B7AF1">
      <w:pPr>
        <w:spacing w:line="276" w:lineRule="auto"/>
        <w:jc w:val="both"/>
        <w:rPr>
          <w:rFonts w:ascii="Arial Narrow" w:hAnsi="Arial Narrow" w:cs="Segoe UI Light"/>
          <w:bCs/>
          <w:i/>
          <w:iCs/>
          <w:lang w:val="es-ES"/>
        </w:rPr>
      </w:pPr>
      <w:r w:rsidRPr="004B1663">
        <w:rPr>
          <w:rFonts w:ascii="Arial Narrow" w:hAnsi="Arial Narrow" w:cs="Segoe UI Light"/>
          <w:bCs/>
          <w:i/>
          <w:iCs/>
          <w:lang w:val="es-ES"/>
        </w:rPr>
        <w:lastRenderedPageBreak/>
        <w:t>Propuesta en el componente de docencia:</w:t>
      </w:r>
    </w:p>
    <w:p w14:paraId="797664CF" w14:textId="77777777" w:rsidR="004B1663" w:rsidRDefault="00E77F16" w:rsidP="004B1663">
      <w:pPr>
        <w:spacing w:after="0" w:line="276" w:lineRule="auto"/>
        <w:jc w:val="both"/>
        <w:rPr>
          <w:rFonts w:ascii="Arial Narrow" w:hAnsi="Arial Narrow" w:cs="Segoe UI Light"/>
          <w:lang w:val="es-ES"/>
        </w:rPr>
      </w:pPr>
      <w:r w:rsidRPr="000B7AF1">
        <w:rPr>
          <w:rFonts w:ascii="Arial Narrow" w:hAnsi="Arial Narrow" w:cs="Segoe UI Light"/>
          <w:lang w:val="es-ES"/>
        </w:rPr>
        <w:t>Las nuevas tendencias en la educación están orientadas al aprendizaje más que a la enseñanza, al desarrollo de competencias más que a impartir conocimientos, exigiendo una nueva visión y tratamientos de los saberes y del conocimiento, con miras a fortalecer el criterio de calidad, así como a implementar nuevas formas de evaluación</w:t>
      </w:r>
      <w:r w:rsidR="005C154B" w:rsidRPr="000B7AF1">
        <w:rPr>
          <w:rFonts w:ascii="Arial Narrow" w:hAnsi="Arial Narrow" w:cs="Segoe UI Light"/>
          <w:lang w:val="es-ES"/>
        </w:rPr>
        <w:t>, mediante estrategia didácticas que involucren al estudiante en dar una respuesta a necesidades del sector y p</w:t>
      </w:r>
      <w:r w:rsidR="005C154B" w:rsidRPr="000B7AF1">
        <w:rPr>
          <w:rFonts w:ascii="Arial Narrow" w:hAnsi="Arial Narrow" w:cs="Segoe UI Light"/>
          <w:lang w:val="es-ES"/>
        </w:rPr>
        <w:t>or consiguiente, la capacidad de trabajar de forma interdisciplinaria</w:t>
      </w:r>
      <w:r w:rsidR="004B1663">
        <w:rPr>
          <w:rFonts w:ascii="Arial Narrow" w:hAnsi="Arial Narrow" w:cs="Segoe UI Light"/>
          <w:lang w:val="es-ES"/>
        </w:rPr>
        <w:t xml:space="preserve">. </w:t>
      </w:r>
    </w:p>
    <w:p w14:paraId="6C89F8A0" w14:textId="77777777" w:rsidR="004B1663" w:rsidRDefault="004B1663" w:rsidP="004B1663">
      <w:pPr>
        <w:spacing w:after="0" w:line="276" w:lineRule="auto"/>
        <w:jc w:val="both"/>
        <w:rPr>
          <w:rFonts w:ascii="Arial Narrow" w:hAnsi="Arial Narrow" w:cs="Segoe UI Light"/>
          <w:bCs/>
          <w:lang w:val="es-ES"/>
        </w:rPr>
      </w:pPr>
      <w:r w:rsidRPr="000B7AF1">
        <w:rPr>
          <w:rFonts w:ascii="Arial Narrow" w:hAnsi="Arial Narrow" w:cs="Segoe UI Light"/>
          <w:bCs/>
          <w:lang w:val="es-ES"/>
        </w:rPr>
        <w:t xml:space="preserve">A través del currículo en acción </w:t>
      </w:r>
      <w:r>
        <w:rPr>
          <w:rFonts w:ascii="Arial Narrow" w:hAnsi="Arial Narrow" w:cs="Segoe UI Light"/>
          <w:bCs/>
          <w:lang w:val="es-ES"/>
        </w:rPr>
        <w:t xml:space="preserve">que </w:t>
      </w:r>
      <w:r w:rsidRPr="000B7AF1">
        <w:rPr>
          <w:rFonts w:ascii="Arial Narrow" w:hAnsi="Arial Narrow" w:cs="Segoe UI Light"/>
          <w:bCs/>
          <w:lang w:val="es-ES"/>
        </w:rPr>
        <w:t xml:space="preserve">se orienta desde el aprendizaje </w:t>
      </w:r>
      <w:r>
        <w:rPr>
          <w:rFonts w:ascii="Arial Narrow" w:hAnsi="Arial Narrow" w:cs="Segoe UI Light"/>
          <w:bCs/>
          <w:lang w:val="es-ES"/>
        </w:rPr>
        <w:t>que</w:t>
      </w:r>
      <w:r w:rsidRPr="000B7AF1">
        <w:rPr>
          <w:rFonts w:ascii="Arial Narrow" w:hAnsi="Arial Narrow" w:cs="Segoe UI Light"/>
          <w:bCs/>
          <w:lang w:val="es-ES"/>
        </w:rPr>
        <w:t xml:space="preserve"> requiere estimular la metacognición, la capacidad para comprender y gobernar el propio proceso de aprendizaje, </w:t>
      </w:r>
    </w:p>
    <w:p w14:paraId="30287003" w14:textId="1B422C2D" w:rsidR="004B1663" w:rsidRPr="000B7AF1" w:rsidRDefault="004B1663" w:rsidP="004B1663">
      <w:pPr>
        <w:spacing w:after="0" w:line="276" w:lineRule="auto"/>
        <w:jc w:val="both"/>
        <w:rPr>
          <w:rFonts w:ascii="Arial Narrow" w:hAnsi="Arial Narrow" w:cs="Segoe UI Light"/>
          <w:bCs/>
          <w:lang w:val="es-ES"/>
        </w:rPr>
      </w:pPr>
      <w:r>
        <w:rPr>
          <w:rFonts w:ascii="Arial Narrow" w:hAnsi="Arial Narrow" w:cs="Segoe UI Light"/>
          <w:bCs/>
          <w:lang w:val="es-ES"/>
        </w:rPr>
        <w:t>Busco que el estudiante aprenda</w:t>
      </w:r>
      <w:r w:rsidRPr="000B7AF1">
        <w:rPr>
          <w:rFonts w:ascii="Arial Narrow" w:hAnsi="Arial Narrow" w:cs="Segoe UI Light"/>
          <w:bCs/>
          <w:lang w:val="es-ES"/>
        </w:rPr>
        <w:t xml:space="preserve"> más que un saber hacer, </w:t>
      </w:r>
      <w:r>
        <w:rPr>
          <w:rFonts w:ascii="Arial Narrow" w:hAnsi="Arial Narrow" w:cs="Segoe UI Light"/>
          <w:bCs/>
          <w:lang w:val="es-ES"/>
        </w:rPr>
        <w:t>sino que tenga la capacidad de generar análisis en la problemática que se plantee y se motive en</w:t>
      </w:r>
      <w:r w:rsidRPr="000B7AF1">
        <w:rPr>
          <w:rFonts w:ascii="Arial Narrow" w:hAnsi="Arial Narrow" w:cs="Segoe UI Light"/>
          <w:bCs/>
          <w:lang w:val="es-ES"/>
        </w:rPr>
        <w:t xml:space="preserve"> el desempeño comunicativo en contextos relativamente nuevos </w:t>
      </w:r>
      <w:r>
        <w:rPr>
          <w:rFonts w:ascii="Arial Narrow" w:hAnsi="Arial Narrow" w:cs="Segoe UI Light"/>
          <w:bCs/>
          <w:lang w:val="es-ES"/>
        </w:rPr>
        <w:t xml:space="preserve">con un </w:t>
      </w:r>
      <w:r w:rsidRPr="000B7AF1">
        <w:rPr>
          <w:rFonts w:ascii="Arial Narrow" w:hAnsi="Arial Narrow" w:cs="Segoe UI Light"/>
          <w:bCs/>
          <w:lang w:val="es-ES"/>
        </w:rPr>
        <w:t>proyectos</w:t>
      </w:r>
      <w:r>
        <w:rPr>
          <w:rFonts w:ascii="Arial Narrow" w:hAnsi="Arial Narrow" w:cs="Segoe UI Light"/>
          <w:bCs/>
          <w:lang w:val="es-ES"/>
        </w:rPr>
        <w:t xml:space="preserve"> retador</w:t>
      </w:r>
      <w:r w:rsidRPr="000B7AF1">
        <w:rPr>
          <w:rFonts w:ascii="Arial Narrow" w:hAnsi="Arial Narrow" w:cs="Segoe UI Light"/>
          <w:bCs/>
          <w:lang w:val="es-ES"/>
        </w:rPr>
        <w:t xml:space="preserve">, a través de acciones que </w:t>
      </w:r>
      <w:r w:rsidR="001E26C2">
        <w:rPr>
          <w:rFonts w:ascii="Arial Narrow" w:hAnsi="Arial Narrow" w:cs="Segoe UI Light"/>
          <w:bCs/>
          <w:lang w:val="es-ES"/>
        </w:rPr>
        <w:t xml:space="preserve">le permitan contextualizar  tanto la </w:t>
      </w:r>
      <w:r w:rsidRPr="000B7AF1">
        <w:rPr>
          <w:rFonts w:ascii="Arial Narrow" w:hAnsi="Arial Narrow" w:cs="Segoe UI Light"/>
          <w:bCs/>
          <w:lang w:val="es-ES"/>
        </w:rPr>
        <w:t>construcción</w:t>
      </w:r>
      <w:r w:rsidR="001E26C2">
        <w:rPr>
          <w:rFonts w:ascii="Arial Narrow" w:hAnsi="Arial Narrow" w:cs="Segoe UI Light"/>
          <w:bCs/>
          <w:lang w:val="es-ES"/>
        </w:rPr>
        <w:t>,</w:t>
      </w:r>
      <w:r w:rsidRPr="000B7AF1">
        <w:rPr>
          <w:rFonts w:ascii="Arial Narrow" w:hAnsi="Arial Narrow" w:cs="Segoe UI Light"/>
          <w:bCs/>
          <w:lang w:val="es-ES"/>
        </w:rPr>
        <w:t xml:space="preserve"> el desarrollo socio-comunitario y la responsabilidad con las actividades que alineen los resultados de aprendizaje y las  tareas cotidianas </w:t>
      </w:r>
      <w:r w:rsidR="001E26C2">
        <w:rPr>
          <w:rFonts w:ascii="Arial Narrow" w:hAnsi="Arial Narrow" w:cs="Segoe UI Light"/>
          <w:bCs/>
          <w:lang w:val="es-ES"/>
        </w:rPr>
        <w:t>del</w:t>
      </w:r>
      <w:r w:rsidRPr="000B7AF1">
        <w:rPr>
          <w:rFonts w:ascii="Arial Narrow" w:hAnsi="Arial Narrow" w:cs="Segoe UI Light"/>
          <w:bCs/>
          <w:lang w:val="es-ES"/>
        </w:rPr>
        <w:t xml:space="preserve"> estudiante, basándose en la cooperación, la flexibilidad curricular vinculando todos los elementos constitutivos del currículo: el desarrollo del conocimiento a través de la formación, la interacción pedagógica como construcción conjunta y participativa, que promueve la formación de una actitud crítica hacia las consecuencias éticas y sociales del desarrollo científico-tecnológico y su influencia en la sociedad y la realidad del país, que pone en evidencia  cuando se enfrenta a diferentes situaciones problema.</w:t>
      </w:r>
    </w:p>
    <w:p w14:paraId="345651A0" w14:textId="77777777" w:rsidR="005C154B" w:rsidRDefault="005C154B" w:rsidP="000B7AF1">
      <w:pPr>
        <w:spacing w:line="276" w:lineRule="auto"/>
        <w:jc w:val="both"/>
        <w:rPr>
          <w:rFonts w:ascii="Arial Narrow" w:hAnsi="Arial Narrow" w:cs="Segoe UI Light"/>
          <w:lang w:val="es-ES"/>
        </w:rPr>
      </w:pPr>
    </w:p>
    <w:p w14:paraId="7A4696DF" w14:textId="10657FB0" w:rsidR="001E26C2" w:rsidRPr="000B7AF1" w:rsidRDefault="001E26C2" w:rsidP="000B7AF1">
      <w:pPr>
        <w:spacing w:line="276" w:lineRule="auto"/>
        <w:jc w:val="both"/>
        <w:rPr>
          <w:rFonts w:ascii="Arial Narrow" w:hAnsi="Arial Narrow" w:cs="Segoe UI Light"/>
          <w:lang w:val="es-ES"/>
        </w:rPr>
      </w:pPr>
      <w:r>
        <w:rPr>
          <w:rFonts w:ascii="Arial Narrow" w:hAnsi="Arial Narrow" w:cs="Segoe UI Light"/>
          <w:lang w:val="es-ES"/>
        </w:rPr>
        <w:t>Propuesta componente de extensión</w:t>
      </w:r>
    </w:p>
    <w:p w14:paraId="12C2B514" w14:textId="188656F5" w:rsidR="00E82219" w:rsidRPr="000B7AF1" w:rsidRDefault="005C154B" w:rsidP="000B7AF1">
      <w:pPr>
        <w:spacing w:line="276" w:lineRule="auto"/>
        <w:jc w:val="both"/>
        <w:rPr>
          <w:rFonts w:ascii="Arial Narrow" w:hAnsi="Arial Narrow" w:cs="Segoe UI Light"/>
          <w:lang w:val="es-ES"/>
        </w:rPr>
      </w:pPr>
      <w:r w:rsidRPr="000B7AF1">
        <w:rPr>
          <w:rFonts w:ascii="Arial Narrow" w:hAnsi="Arial Narrow" w:cs="Segoe UI Light"/>
          <w:lang w:val="es-ES"/>
        </w:rPr>
        <w:t>Debido a que d</w:t>
      </w:r>
      <w:r w:rsidR="00E77F16" w:rsidRPr="000B7AF1">
        <w:rPr>
          <w:rFonts w:ascii="Arial Narrow" w:hAnsi="Arial Narrow" w:cs="Segoe UI Light"/>
          <w:lang w:val="es-ES"/>
        </w:rPr>
        <w:t>esde el punto de vista de la finalidad no es lo mismo que el docente se proponga como objetivo de su acción didáctica suministrar conocimientos a los estudiantes</w:t>
      </w:r>
      <w:r w:rsidRPr="000B7AF1">
        <w:rPr>
          <w:rFonts w:ascii="Arial Narrow" w:hAnsi="Arial Narrow" w:cs="Segoe UI Light"/>
          <w:lang w:val="es-ES"/>
        </w:rPr>
        <w:t>,</w:t>
      </w:r>
      <w:r w:rsidR="00E77F16" w:rsidRPr="000B7AF1">
        <w:rPr>
          <w:rFonts w:ascii="Arial Narrow" w:hAnsi="Arial Narrow" w:cs="Segoe UI Light"/>
          <w:lang w:val="es-ES"/>
        </w:rPr>
        <w:t xml:space="preserve"> que mostrarles cómo pueden aplicar los conocimientos a solucionar problemas prácticos, como tampoco es igual cuando centre sus objetivos en lograr la participación y debate con los </w:t>
      </w:r>
      <w:r w:rsidR="00E82219" w:rsidRPr="000B7AF1">
        <w:rPr>
          <w:rFonts w:ascii="Arial Narrow" w:hAnsi="Arial Narrow" w:cs="Segoe UI Light"/>
          <w:lang w:val="es-ES"/>
        </w:rPr>
        <w:t>estudiantes</w:t>
      </w:r>
      <w:r w:rsidR="00E77F16" w:rsidRPr="000B7AF1">
        <w:rPr>
          <w:rFonts w:ascii="Arial Narrow" w:hAnsi="Arial Narrow" w:cs="Segoe UI Light"/>
          <w:lang w:val="es-ES"/>
        </w:rPr>
        <w:t xml:space="preserve"> o en el intercambio y cooperación entre ellos</w:t>
      </w:r>
      <w:r w:rsidR="00E82219" w:rsidRPr="000B7AF1">
        <w:rPr>
          <w:rFonts w:ascii="Arial Narrow" w:hAnsi="Arial Narrow" w:cs="Segoe UI Light"/>
          <w:lang w:val="es-ES"/>
        </w:rPr>
        <w:t>, pensada no como una comparación entre individuos, sino como un proceso de recolección de evidencias y de formulación de juicios</w:t>
      </w:r>
      <w:r w:rsidR="008055FA" w:rsidRPr="000B7AF1">
        <w:rPr>
          <w:rFonts w:ascii="Arial Narrow" w:hAnsi="Arial Narrow" w:cs="Segoe UI Light"/>
          <w:lang w:val="es-ES"/>
        </w:rPr>
        <w:t xml:space="preserve">, a partir de líneas formativas expresadas de manera secuencial y creciente, los resultados de aprendizaje esperados –RAE– de cada uno de los cursos, identificando así las competencias globales </w:t>
      </w:r>
      <w:r w:rsidR="001E26C2">
        <w:rPr>
          <w:rFonts w:ascii="Arial Narrow" w:hAnsi="Arial Narrow" w:cs="Segoe UI Light"/>
          <w:lang w:val="es-ES"/>
        </w:rPr>
        <w:t xml:space="preserve"> que exigen el sector externo y de internacionalización.</w:t>
      </w:r>
    </w:p>
    <w:p w14:paraId="39CC5C1A" w14:textId="6D5F8B23" w:rsidR="00B02577" w:rsidRDefault="00B02577" w:rsidP="000B7AF1">
      <w:pPr>
        <w:spacing w:line="276" w:lineRule="auto"/>
        <w:jc w:val="both"/>
        <w:rPr>
          <w:rFonts w:ascii="Arial Narrow" w:hAnsi="Arial Narrow" w:cs="Segoe UI Light"/>
          <w:lang w:val="es-ES"/>
        </w:rPr>
      </w:pPr>
      <w:r>
        <w:rPr>
          <w:rFonts w:ascii="Arial Narrow" w:hAnsi="Arial Narrow" w:cs="Segoe UI Light"/>
          <w:lang w:val="es-ES"/>
        </w:rPr>
        <w:t>Propuesta componente investigativo</w:t>
      </w:r>
    </w:p>
    <w:p w14:paraId="1832553A" w14:textId="7D1B4C10" w:rsidR="008055FA" w:rsidRPr="000B7AF1" w:rsidRDefault="00B02577" w:rsidP="000B7AF1">
      <w:pPr>
        <w:spacing w:line="276" w:lineRule="auto"/>
        <w:jc w:val="both"/>
        <w:rPr>
          <w:rFonts w:ascii="Arial Narrow" w:hAnsi="Arial Narrow" w:cs="Segoe UI Light"/>
          <w:lang w:val="es-ES"/>
        </w:rPr>
      </w:pPr>
      <w:r>
        <w:rPr>
          <w:rFonts w:ascii="Arial Narrow" w:hAnsi="Arial Narrow" w:cs="Segoe UI Light"/>
          <w:lang w:val="es-ES"/>
        </w:rPr>
        <w:t>Planear</w:t>
      </w:r>
      <w:r w:rsidR="001E26C2">
        <w:rPr>
          <w:rFonts w:ascii="Arial Narrow" w:hAnsi="Arial Narrow" w:cs="Segoe UI Light"/>
          <w:lang w:val="es-ES"/>
        </w:rPr>
        <w:t xml:space="preserve"> </w:t>
      </w:r>
      <w:r w:rsidR="005C154B" w:rsidRPr="000B7AF1">
        <w:rPr>
          <w:rFonts w:ascii="Arial Narrow" w:hAnsi="Arial Narrow" w:cs="Segoe UI Light"/>
          <w:lang w:val="es-ES"/>
        </w:rPr>
        <w:t>un</w:t>
      </w:r>
      <w:r w:rsidR="008055FA" w:rsidRPr="000B7AF1">
        <w:rPr>
          <w:rFonts w:ascii="Arial Narrow" w:hAnsi="Arial Narrow" w:cs="Segoe UI Light"/>
          <w:lang w:val="es-ES"/>
        </w:rPr>
        <w:t xml:space="preserve"> escenario de tutorías </w:t>
      </w:r>
      <w:r w:rsidR="001E26C2">
        <w:rPr>
          <w:rFonts w:ascii="Arial Narrow" w:hAnsi="Arial Narrow" w:cs="Segoe UI Light"/>
          <w:lang w:val="es-ES"/>
        </w:rPr>
        <w:t xml:space="preserve">que </w:t>
      </w:r>
      <w:r w:rsidR="008055FA" w:rsidRPr="000B7AF1">
        <w:rPr>
          <w:rFonts w:ascii="Arial Narrow" w:hAnsi="Arial Narrow" w:cs="Segoe UI Light"/>
          <w:lang w:val="es-ES"/>
        </w:rPr>
        <w:t>permit</w:t>
      </w:r>
      <w:r w:rsidR="001E26C2">
        <w:rPr>
          <w:rFonts w:ascii="Arial Narrow" w:hAnsi="Arial Narrow" w:cs="Segoe UI Light"/>
          <w:lang w:val="es-ES"/>
        </w:rPr>
        <w:t>a</w:t>
      </w:r>
      <w:r w:rsidR="008055FA" w:rsidRPr="000B7AF1">
        <w:rPr>
          <w:rFonts w:ascii="Arial Narrow" w:hAnsi="Arial Narrow" w:cs="Segoe UI Light"/>
          <w:lang w:val="es-ES"/>
        </w:rPr>
        <w:t xml:space="preserve"> crear una orientación motivacional y específica en cada estudiante, puesto que podrá retroalimentarse y explicarse de forma ampliada cuáles</w:t>
      </w:r>
      <w:r>
        <w:rPr>
          <w:rFonts w:ascii="Arial Narrow" w:hAnsi="Arial Narrow" w:cs="Segoe UI Light"/>
          <w:lang w:val="es-ES"/>
        </w:rPr>
        <w:t xml:space="preserve"> son las líneas de investigación y la proyección de su investigación formativa teniendo en cuenta </w:t>
      </w:r>
      <w:r w:rsidR="008055FA" w:rsidRPr="000B7AF1">
        <w:rPr>
          <w:rFonts w:ascii="Arial Narrow" w:hAnsi="Arial Narrow" w:cs="Segoe UI Light"/>
          <w:lang w:val="es-ES"/>
        </w:rPr>
        <w:t xml:space="preserve">un diagnóstico por parte del estudiante de sus </w:t>
      </w:r>
      <w:r>
        <w:rPr>
          <w:rFonts w:ascii="Arial Narrow" w:hAnsi="Arial Narrow" w:cs="Segoe UI Light"/>
          <w:lang w:val="es-ES"/>
        </w:rPr>
        <w:t xml:space="preserve">habilidades, </w:t>
      </w:r>
      <w:r w:rsidRPr="000B7AF1">
        <w:rPr>
          <w:rFonts w:ascii="Arial Narrow" w:hAnsi="Arial Narrow" w:cs="Segoe UI Light"/>
          <w:lang w:val="es-ES"/>
        </w:rPr>
        <w:t xml:space="preserve">responder una pregunta problémica como eslabón central de </w:t>
      </w:r>
      <w:r>
        <w:rPr>
          <w:rFonts w:ascii="Arial Narrow" w:hAnsi="Arial Narrow" w:cs="Segoe UI Light"/>
          <w:lang w:val="es-ES"/>
        </w:rPr>
        <w:t>su iniciación científica</w:t>
      </w:r>
      <w:r w:rsidRPr="000B7AF1">
        <w:rPr>
          <w:rFonts w:ascii="Arial Narrow" w:hAnsi="Arial Narrow" w:cs="Segoe UI Light"/>
          <w:lang w:val="es-ES"/>
        </w:rPr>
        <w:t xml:space="preserve"> que será un detonador para evaluar el desempeño de las competencias y orientar diferentes estrategias didácticas que promueven el dinamismo en el aula y fuera de esta y a su vez se consolidaran los criterios de calidad para cada uno.</w:t>
      </w:r>
      <w:r>
        <w:rPr>
          <w:rFonts w:ascii="Arial Narrow" w:hAnsi="Arial Narrow" w:cs="Segoe UI Light"/>
          <w:lang w:val="es-ES"/>
        </w:rPr>
        <w:t xml:space="preserve"> </w:t>
      </w:r>
      <w:r w:rsidRPr="000B7AF1">
        <w:rPr>
          <w:rFonts w:ascii="Arial Narrow" w:hAnsi="Arial Narrow" w:cs="Segoe UI Light"/>
          <w:lang w:val="es-ES"/>
        </w:rPr>
        <w:t>Es así, como se fortalecen los lazos entre el profesor–estudiante promoviendo la apropiación del conocimiento y generando espacios que apoyen los conocimientos impartidos en clase como refuerzo del trabajo autónomo e independiente del cual se componen las asignaturas.</w:t>
      </w:r>
      <w:r>
        <w:rPr>
          <w:rFonts w:ascii="Arial Narrow" w:hAnsi="Arial Narrow" w:cs="Segoe UI Light"/>
          <w:lang w:val="es-ES"/>
        </w:rPr>
        <w:t xml:space="preserve"> </w:t>
      </w:r>
      <w:r w:rsidR="008055FA" w:rsidRPr="000B7AF1">
        <w:rPr>
          <w:rFonts w:ascii="Arial Narrow" w:hAnsi="Arial Narrow" w:cs="Segoe UI Light"/>
          <w:lang w:val="es-ES"/>
        </w:rPr>
        <w:t>Cuando un ser humano le expresa a otro libremente sus fallas porque existe la necesidad interna de mejorar en un proyecto que involucra a dos personas (tutor y estudiante), se está dando el primer paso a comprender el alcance de las habilidades propias y reconocer las propias limitaciones</w:t>
      </w:r>
      <w:sdt>
        <w:sdtPr>
          <w:rPr>
            <w:rFonts w:ascii="Arial Narrow" w:hAnsi="Arial Narrow" w:cs="Segoe UI Light"/>
            <w:lang w:val="es-ES"/>
          </w:rPr>
          <w:id w:val="-883173092"/>
          <w:citation/>
        </w:sdtPr>
        <w:sdtContent>
          <w:r w:rsidR="008055FA" w:rsidRPr="000B7AF1">
            <w:rPr>
              <w:rFonts w:ascii="Arial Narrow" w:hAnsi="Arial Narrow" w:cs="Segoe UI Light"/>
              <w:lang w:val="es-ES"/>
            </w:rPr>
            <w:fldChar w:fldCharType="begin"/>
          </w:r>
          <w:r w:rsidR="008055FA" w:rsidRPr="000B7AF1">
            <w:rPr>
              <w:rFonts w:ascii="Arial Narrow" w:hAnsi="Arial Narrow" w:cs="Segoe UI Light"/>
              <w:lang w:val="es-ES"/>
            </w:rPr>
            <w:instrText xml:space="preserve"> CITATION Ref12 \l 9226 </w:instrText>
          </w:r>
          <w:r w:rsidR="008055FA" w:rsidRPr="000B7AF1">
            <w:rPr>
              <w:rFonts w:ascii="Arial Narrow" w:hAnsi="Arial Narrow" w:cs="Segoe UI Light"/>
              <w:lang w:val="es-ES"/>
            </w:rPr>
            <w:fldChar w:fldCharType="separate"/>
          </w:r>
          <w:r w:rsidR="008055FA" w:rsidRPr="000B7AF1">
            <w:rPr>
              <w:rFonts w:ascii="Arial Narrow" w:hAnsi="Arial Narrow" w:cs="Segoe UI Light"/>
              <w:lang w:val="es-ES"/>
            </w:rPr>
            <w:t xml:space="preserve"> (Reflexión academica en diseño y comunicación NºXVIII [ISSN: 1668-1673], 2012)</w:t>
          </w:r>
          <w:r w:rsidR="008055FA" w:rsidRPr="000B7AF1">
            <w:rPr>
              <w:rFonts w:ascii="Arial Narrow" w:hAnsi="Arial Narrow" w:cs="Segoe UI Light"/>
              <w:lang w:val="es-ES"/>
            </w:rPr>
            <w:fldChar w:fldCharType="end"/>
          </w:r>
        </w:sdtContent>
      </w:sdt>
    </w:p>
    <w:p w14:paraId="482A56F2" w14:textId="0DE0F9C0" w:rsidR="00A840A4" w:rsidRPr="000B7AF1" w:rsidRDefault="00FE11D5" w:rsidP="000B7AF1">
      <w:pPr>
        <w:spacing w:line="276" w:lineRule="auto"/>
        <w:jc w:val="both"/>
        <w:rPr>
          <w:rFonts w:ascii="Arial Narrow" w:hAnsi="Arial Narrow" w:cs="Segoe UI Light"/>
          <w:lang w:val="es-ES"/>
        </w:rPr>
      </w:pPr>
      <w:r w:rsidRPr="000B7AF1">
        <w:rPr>
          <w:rFonts w:ascii="Arial Narrow" w:hAnsi="Arial Narrow" w:cs="Segoe UI Light"/>
          <w:lang w:val="es-ES"/>
        </w:rPr>
        <w:t xml:space="preserve">Es relevante establecer un diseño de las actividades originando una transformación para la </w:t>
      </w:r>
      <w:r w:rsidR="001E26C2">
        <w:rPr>
          <w:rFonts w:ascii="Arial Narrow" w:hAnsi="Arial Narrow" w:cs="Segoe UI Light"/>
          <w:lang w:val="es-ES"/>
        </w:rPr>
        <w:t>investigac</w:t>
      </w:r>
      <w:r w:rsidR="001E26C2" w:rsidRPr="000B7AF1">
        <w:rPr>
          <w:rFonts w:ascii="Arial Narrow" w:hAnsi="Arial Narrow" w:cs="Segoe UI Light"/>
          <w:lang w:val="es-ES"/>
        </w:rPr>
        <w:t>ión</w:t>
      </w:r>
      <w:r w:rsidRPr="000B7AF1">
        <w:rPr>
          <w:rFonts w:ascii="Arial Narrow" w:hAnsi="Arial Narrow" w:cs="Segoe UI Light"/>
          <w:lang w:val="es-ES"/>
        </w:rPr>
        <w:t xml:space="preserve">, que se alineen con los resultados de aprendizaje y estrategias, con el uso de buenos recursos que originen un cambio en la apariencia y creación de conceptos a través de herramientas digitales; que permita originar un rol activo de los diferentes actores, </w:t>
      </w:r>
      <w:r w:rsidR="000B7AF1" w:rsidRPr="000B7AF1">
        <w:rPr>
          <w:rFonts w:ascii="Arial Narrow" w:hAnsi="Arial Narrow" w:cs="Segoe UI Light"/>
          <w:lang w:val="es-ES"/>
        </w:rPr>
        <w:t>en búsqueda de procesos de investigación e interacción con el sector externo</w:t>
      </w:r>
      <w:r w:rsidR="001E26C2">
        <w:rPr>
          <w:rFonts w:ascii="Arial Narrow" w:hAnsi="Arial Narrow" w:cs="Segoe UI Light"/>
          <w:lang w:val="es-ES"/>
        </w:rPr>
        <w:t>.</w:t>
      </w:r>
    </w:p>
    <w:p w14:paraId="1B565743" w14:textId="77777777" w:rsidR="00FE11D5" w:rsidRPr="000B7AF1" w:rsidRDefault="00FE11D5" w:rsidP="000B7AF1">
      <w:pPr>
        <w:pStyle w:val="Default"/>
        <w:spacing w:line="276" w:lineRule="auto"/>
        <w:jc w:val="both"/>
        <w:rPr>
          <w:rFonts w:ascii="Arial Narrow" w:hAnsi="Arial Narrow" w:cs="Segoe UI Light"/>
          <w:color w:val="auto"/>
          <w:sz w:val="22"/>
          <w:szCs w:val="22"/>
          <w:lang w:val="es-ES"/>
        </w:rPr>
      </w:pPr>
      <w:r w:rsidRPr="000B7AF1">
        <w:rPr>
          <w:rFonts w:ascii="Arial Narrow" w:hAnsi="Arial Narrow" w:cs="Segoe UI Light"/>
          <w:color w:val="auto"/>
          <w:sz w:val="22"/>
          <w:szCs w:val="22"/>
          <w:lang w:val="es-ES"/>
        </w:rPr>
        <w:t xml:space="preserve">La puesta educativa nos ubica en una mayor retroalimentación sumergiéndonos en una pedagogía emocional, al ser un facilitador del proceso con un mayor contacto con los estudiantes, desde la actividad para la siguiente clase, el proyecto a desarrollar, los foros que se activan para observar la postura frente al contenido y el entorno y poder identificar mediante detonadores cuales son las dificultades que se presentan al desarrollo de las actividades y permitirnos orientar el </w:t>
      </w:r>
      <w:proofErr w:type="spellStart"/>
      <w:r w:rsidRPr="000B7AF1">
        <w:rPr>
          <w:rFonts w:ascii="Arial Narrow" w:hAnsi="Arial Narrow" w:cs="Segoe UI Light"/>
          <w:color w:val="auto"/>
          <w:sz w:val="22"/>
          <w:szCs w:val="22"/>
          <w:lang w:val="es-ES"/>
        </w:rPr>
        <w:t>feecback</w:t>
      </w:r>
      <w:proofErr w:type="spellEnd"/>
      <w:r w:rsidRPr="000B7AF1">
        <w:rPr>
          <w:rFonts w:ascii="Arial Narrow" w:hAnsi="Arial Narrow" w:cs="Segoe UI Light"/>
          <w:color w:val="auto"/>
          <w:sz w:val="22"/>
          <w:szCs w:val="22"/>
          <w:lang w:val="es-ES"/>
        </w:rPr>
        <w:t xml:space="preserve"> positivo y negativo, como elementos que originen reflexión personal y el pensamiento crítico, y es que esto es un punto clave con dificultad de manejar; es que el estudiante lo vea como enriquecer su desarrollo y para el docente se hace un reto. </w:t>
      </w:r>
    </w:p>
    <w:p w14:paraId="5A5E548B" w14:textId="77777777" w:rsidR="00A840A4" w:rsidRPr="000B7AF1" w:rsidRDefault="00A840A4" w:rsidP="000B7AF1">
      <w:pPr>
        <w:spacing w:line="276" w:lineRule="auto"/>
        <w:jc w:val="both"/>
        <w:rPr>
          <w:rFonts w:ascii="Arial Narrow" w:hAnsi="Arial Narrow" w:cs="Segoe UI Light"/>
          <w:lang w:val="es-ES"/>
        </w:rPr>
      </w:pPr>
    </w:p>
    <w:p w14:paraId="2036C4D4" w14:textId="3110648C" w:rsidR="000F30AE" w:rsidRPr="000B7AF1" w:rsidRDefault="000F30AE" w:rsidP="000B7AF1">
      <w:pPr>
        <w:spacing w:after="0" w:line="276" w:lineRule="auto"/>
        <w:jc w:val="both"/>
        <w:rPr>
          <w:rFonts w:ascii="Arial Narrow" w:hAnsi="Arial Narrow" w:cs="Segoe UI Light"/>
          <w:lang w:val="es-ES"/>
        </w:rPr>
      </w:pPr>
      <w:r w:rsidRPr="000B7AF1">
        <w:rPr>
          <w:rFonts w:ascii="Arial Narrow" w:hAnsi="Arial Narrow" w:cs="Segoe UI Light"/>
          <w:lang w:val="es-ES"/>
        </w:rPr>
        <w:t>.</w:t>
      </w:r>
    </w:p>
    <w:p w14:paraId="7029BBED" w14:textId="77777777" w:rsidR="000F30AE" w:rsidRPr="000B7AF1" w:rsidRDefault="000F30AE" w:rsidP="000B7AF1">
      <w:pPr>
        <w:spacing w:after="0" w:line="276" w:lineRule="auto"/>
        <w:jc w:val="both"/>
        <w:rPr>
          <w:rFonts w:ascii="Arial Narrow" w:hAnsi="Arial Narrow" w:cs="Segoe UI Light"/>
          <w:lang w:val="es-ES"/>
        </w:rPr>
      </w:pPr>
    </w:p>
    <w:p w14:paraId="687E2F3A" w14:textId="77777777" w:rsidR="007A79F5" w:rsidRPr="000B7AF1" w:rsidRDefault="007A79F5" w:rsidP="000B7AF1">
      <w:pPr>
        <w:spacing w:line="276" w:lineRule="auto"/>
        <w:jc w:val="both"/>
        <w:rPr>
          <w:rFonts w:ascii="Arial Narrow" w:hAnsi="Arial Narrow" w:cs="Segoe UI Light"/>
          <w:i/>
          <w:lang w:val="es-ES"/>
        </w:rPr>
      </w:pPr>
      <w:r w:rsidRPr="000B7AF1">
        <w:rPr>
          <w:rFonts w:ascii="Arial Narrow" w:hAnsi="Arial Narrow" w:cs="Segoe UI Light"/>
          <w:i/>
          <w:lang w:val="es-ES"/>
        </w:rPr>
        <w:t>Ingrid Mercedes Cruz Bernal</w:t>
      </w:r>
    </w:p>
    <w:sdt>
      <w:sdtPr>
        <w:rPr>
          <w:rFonts w:ascii="Arial Narrow" w:hAnsi="Arial Narrow"/>
          <w:sz w:val="22"/>
          <w:szCs w:val="22"/>
          <w:lang w:val="es-ES"/>
        </w:rPr>
        <w:id w:val="1530758361"/>
        <w:docPartObj>
          <w:docPartGallery w:val="Bibliographies"/>
          <w:docPartUnique/>
        </w:docPartObj>
      </w:sdtPr>
      <w:sdtEndPr>
        <w:rPr>
          <w:rFonts w:eastAsiaTheme="minorHAnsi" w:cstheme="minorBidi"/>
          <w:b w:val="0"/>
          <w:bCs w:val="0"/>
          <w:kern w:val="0"/>
          <w:lang w:val="en-US"/>
        </w:rPr>
      </w:sdtEndPr>
      <w:sdtContent>
        <w:p w14:paraId="02BFC1B6" w14:textId="3B748C3A" w:rsidR="0014574D" w:rsidRPr="000B7AF1" w:rsidRDefault="0014574D" w:rsidP="000B7AF1">
          <w:pPr>
            <w:pStyle w:val="Ttulo1"/>
            <w:spacing w:line="276" w:lineRule="auto"/>
            <w:rPr>
              <w:rFonts w:ascii="Arial Narrow" w:hAnsi="Arial Narrow"/>
              <w:sz w:val="22"/>
              <w:szCs w:val="22"/>
            </w:rPr>
          </w:pPr>
          <w:r w:rsidRPr="000B7AF1">
            <w:rPr>
              <w:rFonts w:ascii="Arial Narrow" w:hAnsi="Arial Narrow"/>
              <w:sz w:val="22"/>
              <w:szCs w:val="22"/>
              <w:lang w:val="es-ES"/>
            </w:rPr>
            <w:t>Referencias</w:t>
          </w:r>
        </w:p>
        <w:sdt>
          <w:sdtPr>
            <w:rPr>
              <w:rFonts w:ascii="Arial Narrow" w:hAnsi="Arial Narrow"/>
            </w:rPr>
            <w:id w:val="-573587230"/>
            <w:bibliography/>
          </w:sdtPr>
          <w:sdtContent>
            <w:p w14:paraId="7DFC8823" w14:textId="77777777" w:rsidR="0014574D" w:rsidRPr="000B7AF1" w:rsidRDefault="0014574D" w:rsidP="000B7AF1">
              <w:pPr>
                <w:spacing w:line="276" w:lineRule="auto"/>
                <w:rPr>
                  <w:rFonts w:ascii="Arial Narrow" w:hAnsi="Arial Narrow"/>
                  <w:noProof/>
                </w:rPr>
              </w:pPr>
              <w:r w:rsidRPr="000B7AF1">
                <w:rPr>
                  <w:rFonts w:ascii="Arial Narrow" w:hAnsi="Arial Narrow"/>
                </w:rPr>
                <w:fldChar w:fldCharType="begin"/>
              </w:r>
              <w:r w:rsidRPr="000B7AF1">
                <w:rPr>
                  <w:rFonts w:ascii="Arial Narrow" w:hAnsi="Arial Narrow"/>
                </w:rPr>
                <w:instrText>BIBLIOGRAPHY</w:instrText>
              </w:r>
              <w:r w:rsidRPr="000B7AF1">
                <w:rPr>
                  <w:rFonts w:ascii="Arial Narrow" w:hAnsi="Arial Narrow"/>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6"/>
                <w:gridCol w:w="8562"/>
              </w:tblGrid>
              <w:tr w:rsidR="0014574D" w:rsidRPr="000B7AF1" w14:paraId="52F3FF4E" w14:textId="77777777">
                <w:trPr>
                  <w:divId w:val="300697524"/>
                  <w:tblCellSpacing w:w="15" w:type="dxa"/>
                </w:trPr>
                <w:tc>
                  <w:tcPr>
                    <w:tcW w:w="50" w:type="pct"/>
                    <w:hideMark/>
                  </w:tcPr>
                  <w:p w14:paraId="4F22C778" w14:textId="4DE5A51F" w:rsidR="0014574D" w:rsidRPr="000B7AF1" w:rsidRDefault="0014574D" w:rsidP="000B7AF1">
                    <w:pPr>
                      <w:pStyle w:val="Bibliografa"/>
                      <w:spacing w:line="276" w:lineRule="auto"/>
                      <w:rPr>
                        <w:rFonts w:ascii="Arial Narrow" w:hAnsi="Arial Narrow"/>
                        <w:noProof/>
                        <w:lang w:val="es-ES"/>
                      </w:rPr>
                    </w:pPr>
                    <w:r w:rsidRPr="000B7AF1">
                      <w:rPr>
                        <w:rFonts w:ascii="Arial Narrow" w:hAnsi="Arial Narrow"/>
                        <w:noProof/>
                        <w:lang w:val="es-ES"/>
                      </w:rPr>
                      <w:t xml:space="preserve">[1] </w:t>
                    </w:r>
                  </w:p>
                </w:tc>
                <w:tc>
                  <w:tcPr>
                    <w:tcW w:w="0" w:type="auto"/>
                    <w:hideMark/>
                  </w:tcPr>
                  <w:p w14:paraId="044B2C6D" w14:textId="77777777" w:rsidR="0014574D" w:rsidRPr="000B7AF1" w:rsidRDefault="0014574D" w:rsidP="000B7AF1">
                    <w:pPr>
                      <w:pStyle w:val="Bibliografa"/>
                      <w:spacing w:line="276" w:lineRule="auto"/>
                      <w:rPr>
                        <w:rFonts w:ascii="Arial Narrow" w:hAnsi="Arial Narrow"/>
                        <w:noProof/>
                        <w:lang w:val="es-ES"/>
                      </w:rPr>
                    </w:pPr>
                    <w:r w:rsidRPr="000B7AF1">
                      <w:rPr>
                        <w:rFonts w:ascii="Arial Narrow" w:hAnsi="Arial Narrow"/>
                        <w:noProof/>
                        <w:lang w:val="es-ES"/>
                      </w:rPr>
                      <w:t>Ministerio de eduación Nacional, [En línea]. Available: https://www.mineducacion.gov.co/1759/w3-propertyvalue-55247.html?_noredirect=1.</w:t>
                    </w:r>
                  </w:p>
                </w:tc>
              </w:tr>
              <w:tr w:rsidR="0014574D" w:rsidRPr="000B7AF1" w14:paraId="2D9D0D5C" w14:textId="77777777">
                <w:trPr>
                  <w:divId w:val="300697524"/>
                  <w:tblCellSpacing w:w="15" w:type="dxa"/>
                </w:trPr>
                <w:tc>
                  <w:tcPr>
                    <w:tcW w:w="50" w:type="pct"/>
                    <w:hideMark/>
                  </w:tcPr>
                  <w:p w14:paraId="75962588" w14:textId="77777777" w:rsidR="0014574D" w:rsidRPr="000B7AF1" w:rsidRDefault="0014574D" w:rsidP="000B7AF1">
                    <w:pPr>
                      <w:pStyle w:val="Bibliografa"/>
                      <w:spacing w:line="276" w:lineRule="auto"/>
                      <w:rPr>
                        <w:rFonts w:ascii="Arial Narrow" w:hAnsi="Arial Narrow"/>
                        <w:noProof/>
                        <w:lang w:val="es-ES"/>
                      </w:rPr>
                    </w:pPr>
                    <w:r w:rsidRPr="000B7AF1">
                      <w:rPr>
                        <w:rFonts w:ascii="Arial Narrow" w:hAnsi="Arial Narrow"/>
                        <w:noProof/>
                        <w:lang w:val="es-ES"/>
                      </w:rPr>
                      <w:t xml:space="preserve">[2] </w:t>
                    </w:r>
                  </w:p>
                </w:tc>
                <w:tc>
                  <w:tcPr>
                    <w:tcW w:w="0" w:type="auto"/>
                    <w:hideMark/>
                  </w:tcPr>
                  <w:p w14:paraId="1C2AB637" w14:textId="77777777" w:rsidR="0014574D" w:rsidRPr="000B7AF1" w:rsidRDefault="0014574D" w:rsidP="000B7AF1">
                    <w:pPr>
                      <w:pStyle w:val="Bibliografa"/>
                      <w:spacing w:line="276" w:lineRule="auto"/>
                      <w:rPr>
                        <w:rFonts w:ascii="Arial Narrow" w:hAnsi="Arial Narrow"/>
                        <w:noProof/>
                        <w:lang w:val="es-ES"/>
                      </w:rPr>
                    </w:pPr>
                    <w:r w:rsidRPr="000B7AF1">
                      <w:rPr>
                        <w:rFonts w:ascii="Arial Narrow" w:hAnsi="Arial Narrow"/>
                        <w:noProof/>
                        <w:lang w:val="es-ES"/>
                      </w:rPr>
                      <w:t>Universidad del Rosario, «Lineamientos acádemicos,» 2018.</w:t>
                    </w:r>
                  </w:p>
                </w:tc>
              </w:tr>
              <w:tr w:rsidR="0014574D" w:rsidRPr="000B7AF1" w14:paraId="4B682B48" w14:textId="77777777">
                <w:trPr>
                  <w:divId w:val="300697524"/>
                  <w:tblCellSpacing w:w="15" w:type="dxa"/>
                </w:trPr>
                <w:tc>
                  <w:tcPr>
                    <w:tcW w:w="50" w:type="pct"/>
                    <w:hideMark/>
                  </w:tcPr>
                  <w:p w14:paraId="7D1650CB" w14:textId="77777777" w:rsidR="0014574D" w:rsidRPr="000B7AF1" w:rsidRDefault="0014574D" w:rsidP="000B7AF1">
                    <w:pPr>
                      <w:pStyle w:val="Bibliografa"/>
                      <w:spacing w:line="276" w:lineRule="auto"/>
                      <w:rPr>
                        <w:rFonts w:ascii="Arial Narrow" w:hAnsi="Arial Narrow"/>
                        <w:noProof/>
                        <w:lang w:val="es-ES"/>
                      </w:rPr>
                    </w:pPr>
                    <w:r w:rsidRPr="000B7AF1">
                      <w:rPr>
                        <w:rFonts w:ascii="Arial Narrow" w:hAnsi="Arial Narrow"/>
                        <w:noProof/>
                        <w:lang w:val="es-ES"/>
                      </w:rPr>
                      <w:t xml:space="preserve">[3] </w:t>
                    </w:r>
                  </w:p>
                </w:tc>
                <w:tc>
                  <w:tcPr>
                    <w:tcW w:w="0" w:type="auto"/>
                    <w:hideMark/>
                  </w:tcPr>
                  <w:p w14:paraId="5C267BCC" w14:textId="77777777" w:rsidR="0014574D" w:rsidRPr="000B7AF1" w:rsidRDefault="0014574D" w:rsidP="000B7AF1">
                    <w:pPr>
                      <w:pStyle w:val="Bibliografa"/>
                      <w:spacing w:line="276" w:lineRule="auto"/>
                      <w:rPr>
                        <w:rFonts w:ascii="Arial Narrow" w:hAnsi="Arial Narrow"/>
                        <w:noProof/>
                        <w:lang w:val="es-ES"/>
                      </w:rPr>
                    </w:pPr>
                    <w:r w:rsidRPr="000B7AF1">
                      <w:rPr>
                        <w:rFonts w:ascii="Arial Narrow" w:hAnsi="Arial Narrow"/>
                        <w:noProof/>
                        <w:lang w:val="es-ES"/>
                      </w:rPr>
                      <w:t>OMS, «Sistema computarizado de gestión del mantenimiento. Serie de documentos técnicos de la OMS sobre dispositivos médicos,» 2012.</w:t>
                    </w:r>
                  </w:p>
                </w:tc>
              </w:tr>
              <w:tr w:rsidR="0014574D" w:rsidRPr="000B7AF1" w14:paraId="0D88E6A1" w14:textId="77777777">
                <w:trPr>
                  <w:divId w:val="300697524"/>
                  <w:tblCellSpacing w:w="15" w:type="dxa"/>
                </w:trPr>
                <w:tc>
                  <w:tcPr>
                    <w:tcW w:w="50" w:type="pct"/>
                    <w:hideMark/>
                  </w:tcPr>
                  <w:p w14:paraId="765151C1" w14:textId="77777777" w:rsidR="0014574D" w:rsidRPr="000B7AF1" w:rsidRDefault="0014574D" w:rsidP="000B7AF1">
                    <w:pPr>
                      <w:pStyle w:val="Bibliografa"/>
                      <w:spacing w:line="276" w:lineRule="auto"/>
                      <w:rPr>
                        <w:rFonts w:ascii="Arial Narrow" w:hAnsi="Arial Narrow"/>
                        <w:noProof/>
                        <w:lang w:val="es-ES"/>
                      </w:rPr>
                    </w:pPr>
                    <w:r w:rsidRPr="000B7AF1">
                      <w:rPr>
                        <w:rFonts w:ascii="Arial Narrow" w:hAnsi="Arial Narrow"/>
                        <w:noProof/>
                        <w:lang w:val="es-ES"/>
                      </w:rPr>
                      <w:t xml:space="preserve">[4] </w:t>
                    </w:r>
                  </w:p>
                </w:tc>
                <w:tc>
                  <w:tcPr>
                    <w:tcW w:w="0" w:type="auto"/>
                    <w:hideMark/>
                  </w:tcPr>
                  <w:p w14:paraId="28BA48D5" w14:textId="77777777" w:rsidR="0014574D" w:rsidRPr="000B7AF1" w:rsidRDefault="0014574D" w:rsidP="000B7AF1">
                    <w:pPr>
                      <w:pStyle w:val="Bibliografa"/>
                      <w:spacing w:line="276" w:lineRule="auto"/>
                      <w:rPr>
                        <w:rFonts w:ascii="Arial Narrow" w:hAnsi="Arial Narrow"/>
                        <w:noProof/>
                        <w:lang w:val="es-ES"/>
                      </w:rPr>
                    </w:pPr>
                    <w:r w:rsidRPr="000B7AF1">
                      <w:rPr>
                        <w:rFonts w:ascii="Arial Narrow" w:hAnsi="Arial Narrow"/>
                        <w:noProof/>
                        <w:lang w:val="es-ES"/>
                      </w:rPr>
                      <w:t xml:space="preserve">Qualificar, </w:t>
                    </w:r>
                    <w:r w:rsidRPr="000B7AF1">
                      <w:rPr>
                        <w:rFonts w:ascii="Arial Narrow" w:hAnsi="Arial Narrow"/>
                        <w:i/>
                        <w:iCs/>
                        <w:noProof/>
                        <w:lang w:val="es-ES"/>
                      </w:rPr>
                      <w:t xml:space="preserve">Proceso de Multiplicación y Conocimiento de Iniciativas Autónomas, </w:t>
                    </w:r>
                    <w:r w:rsidRPr="000B7AF1">
                      <w:rPr>
                        <w:rFonts w:ascii="Arial Narrow" w:hAnsi="Arial Narrow"/>
                        <w:noProof/>
                        <w:lang w:val="es-ES"/>
                      </w:rPr>
                      <w:t xml:space="preserve">2009. </w:t>
                    </w:r>
                  </w:p>
                </w:tc>
              </w:tr>
              <w:tr w:rsidR="0014574D" w:rsidRPr="000B7AF1" w14:paraId="161A0BDA" w14:textId="77777777">
                <w:trPr>
                  <w:divId w:val="300697524"/>
                  <w:tblCellSpacing w:w="15" w:type="dxa"/>
                </w:trPr>
                <w:tc>
                  <w:tcPr>
                    <w:tcW w:w="50" w:type="pct"/>
                    <w:hideMark/>
                  </w:tcPr>
                  <w:p w14:paraId="58045A65" w14:textId="77777777" w:rsidR="0014574D" w:rsidRPr="000B7AF1" w:rsidRDefault="0014574D" w:rsidP="000B7AF1">
                    <w:pPr>
                      <w:pStyle w:val="Bibliografa"/>
                      <w:spacing w:line="276" w:lineRule="auto"/>
                      <w:rPr>
                        <w:rFonts w:ascii="Arial Narrow" w:hAnsi="Arial Narrow"/>
                        <w:noProof/>
                        <w:lang w:val="es-ES"/>
                      </w:rPr>
                    </w:pPr>
                    <w:r w:rsidRPr="000B7AF1">
                      <w:rPr>
                        <w:rFonts w:ascii="Arial Narrow" w:hAnsi="Arial Narrow"/>
                        <w:noProof/>
                        <w:lang w:val="es-ES"/>
                      </w:rPr>
                      <w:t xml:space="preserve">[5] </w:t>
                    </w:r>
                  </w:p>
                </w:tc>
                <w:tc>
                  <w:tcPr>
                    <w:tcW w:w="0" w:type="auto"/>
                    <w:hideMark/>
                  </w:tcPr>
                  <w:p w14:paraId="3A0CBF77" w14:textId="77777777" w:rsidR="0014574D" w:rsidRPr="000B7AF1" w:rsidRDefault="0014574D" w:rsidP="000B7AF1">
                    <w:pPr>
                      <w:pStyle w:val="Bibliografa"/>
                      <w:spacing w:line="276" w:lineRule="auto"/>
                      <w:rPr>
                        <w:rFonts w:ascii="Arial Narrow" w:hAnsi="Arial Narrow"/>
                        <w:noProof/>
                        <w:lang w:val="es-ES"/>
                      </w:rPr>
                    </w:pPr>
                    <w:r w:rsidRPr="000B7AF1">
                      <w:rPr>
                        <w:rFonts w:ascii="Arial Narrow" w:hAnsi="Arial Narrow"/>
                        <w:noProof/>
                        <w:lang w:val="es-ES"/>
                      </w:rPr>
                      <w:t xml:space="preserve">Reflexión academica en diseño y comunicación NºXVIII [ISSN: 1668-1673], Buenos Aires: Latindex. Universidad de Palermo, 2012. </w:t>
                    </w:r>
                  </w:p>
                </w:tc>
              </w:tr>
            </w:tbl>
            <w:p w14:paraId="004578F3" w14:textId="77777777" w:rsidR="0014574D" w:rsidRPr="000B7AF1" w:rsidRDefault="0014574D" w:rsidP="000B7AF1">
              <w:pPr>
                <w:spacing w:line="276" w:lineRule="auto"/>
                <w:divId w:val="300697524"/>
                <w:rPr>
                  <w:rFonts w:ascii="Arial Narrow" w:eastAsia="Times New Roman" w:hAnsi="Arial Narrow"/>
                  <w:noProof/>
                </w:rPr>
              </w:pPr>
            </w:p>
            <w:p w14:paraId="11771AF1" w14:textId="76D0986D" w:rsidR="0014574D" w:rsidRPr="000B7AF1" w:rsidRDefault="0014574D" w:rsidP="000B7AF1">
              <w:pPr>
                <w:spacing w:line="276" w:lineRule="auto"/>
                <w:rPr>
                  <w:rFonts w:ascii="Arial Narrow" w:hAnsi="Arial Narrow"/>
                </w:rPr>
              </w:pPr>
              <w:r w:rsidRPr="000B7AF1">
                <w:rPr>
                  <w:rFonts w:ascii="Arial Narrow" w:hAnsi="Arial Narrow"/>
                  <w:b/>
                  <w:bCs/>
                </w:rPr>
                <w:fldChar w:fldCharType="end"/>
              </w:r>
            </w:p>
          </w:sdtContent>
        </w:sdt>
      </w:sdtContent>
    </w:sdt>
    <w:p w14:paraId="49D46638" w14:textId="77777777" w:rsidR="0014574D" w:rsidRPr="000B7AF1" w:rsidRDefault="0014574D" w:rsidP="000B7AF1">
      <w:pPr>
        <w:spacing w:line="276" w:lineRule="auto"/>
        <w:jc w:val="both"/>
        <w:rPr>
          <w:rFonts w:ascii="Arial Narrow" w:hAnsi="Arial Narrow" w:cs="Segoe UI Light"/>
          <w:lang w:val="es-ES"/>
        </w:rPr>
      </w:pPr>
    </w:p>
    <w:sectPr w:rsidR="0014574D" w:rsidRPr="000B7AF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790046" w14:textId="77777777" w:rsidR="00917CE0" w:rsidRDefault="00917CE0" w:rsidP="00FE11D5">
      <w:pPr>
        <w:spacing w:after="0" w:line="240" w:lineRule="auto"/>
      </w:pPr>
      <w:r>
        <w:separator/>
      </w:r>
    </w:p>
  </w:endnote>
  <w:endnote w:type="continuationSeparator" w:id="0">
    <w:p w14:paraId="5C70ED3C" w14:textId="77777777" w:rsidR="00917CE0" w:rsidRDefault="00917CE0" w:rsidP="00FE1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5D38A4" w14:textId="77777777" w:rsidR="00917CE0" w:rsidRDefault="00917CE0" w:rsidP="00FE11D5">
      <w:pPr>
        <w:spacing w:after="0" w:line="240" w:lineRule="auto"/>
      </w:pPr>
      <w:r>
        <w:separator/>
      </w:r>
    </w:p>
  </w:footnote>
  <w:footnote w:type="continuationSeparator" w:id="0">
    <w:p w14:paraId="49696029" w14:textId="77777777" w:rsidR="00917CE0" w:rsidRDefault="00917CE0" w:rsidP="00FE1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171EC"/>
    <w:multiLevelType w:val="hybridMultilevel"/>
    <w:tmpl w:val="56766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76248B"/>
    <w:multiLevelType w:val="hybridMultilevel"/>
    <w:tmpl w:val="8E54B43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FA9169D"/>
    <w:multiLevelType w:val="multilevel"/>
    <w:tmpl w:val="6B563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1A3233"/>
    <w:multiLevelType w:val="hybridMultilevel"/>
    <w:tmpl w:val="05E478FA"/>
    <w:lvl w:ilvl="0" w:tplc="0C0A0001">
      <w:start w:val="1"/>
      <w:numFmt w:val="bullet"/>
      <w:lvlText w:val=""/>
      <w:lvlJc w:val="left"/>
      <w:pPr>
        <w:tabs>
          <w:tab w:val="num" w:pos="1068"/>
        </w:tabs>
        <w:ind w:left="1068" w:hanging="360"/>
      </w:pPr>
      <w:rPr>
        <w:rFonts w:ascii="Symbol" w:hAnsi="Symbol" w:cs="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cs="Wingdings" w:hint="default"/>
      </w:rPr>
    </w:lvl>
    <w:lvl w:ilvl="3" w:tplc="0C0A0001">
      <w:start w:val="1"/>
      <w:numFmt w:val="bullet"/>
      <w:lvlText w:val=""/>
      <w:lvlJc w:val="left"/>
      <w:pPr>
        <w:tabs>
          <w:tab w:val="num" w:pos="3228"/>
        </w:tabs>
        <w:ind w:left="3228" w:hanging="360"/>
      </w:pPr>
      <w:rPr>
        <w:rFonts w:ascii="Symbol" w:hAnsi="Symbol" w:cs="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cs="Wingdings" w:hint="default"/>
      </w:rPr>
    </w:lvl>
    <w:lvl w:ilvl="6" w:tplc="0C0A0001">
      <w:start w:val="1"/>
      <w:numFmt w:val="bullet"/>
      <w:lvlText w:val=""/>
      <w:lvlJc w:val="left"/>
      <w:pPr>
        <w:tabs>
          <w:tab w:val="num" w:pos="5388"/>
        </w:tabs>
        <w:ind w:left="5388" w:hanging="360"/>
      </w:pPr>
      <w:rPr>
        <w:rFonts w:ascii="Symbol" w:hAnsi="Symbol" w:cs="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cs="Wingdings" w:hint="default"/>
      </w:rPr>
    </w:lvl>
  </w:abstractNum>
  <w:abstractNum w:abstractNumId="4" w15:restartNumberingAfterBreak="0">
    <w:nsid w:val="47553E13"/>
    <w:multiLevelType w:val="multilevel"/>
    <w:tmpl w:val="5E5E9AA2"/>
    <w:lvl w:ilvl="0">
      <w:start w:val="1"/>
      <w:numFmt w:val="bullet"/>
      <w:lvlText w:val="●"/>
      <w:lvlJc w:val="left"/>
      <w:pPr>
        <w:ind w:left="360" w:firstLine="0"/>
      </w:pPr>
      <w:rPr>
        <w:rFonts w:ascii="Arial" w:eastAsia="Arial" w:hAnsi="Arial" w:cs="Arial"/>
      </w:rPr>
    </w:lvl>
    <w:lvl w:ilvl="1">
      <w:start w:val="1"/>
      <w:numFmt w:val="decimal"/>
      <w:lvlText w:val="%2."/>
      <w:lvlJc w:val="left"/>
      <w:pPr>
        <w:ind w:left="1440" w:firstLine="1080"/>
      </w:pPr>
      <w:rPr>
        <w:b/>
      </w:rPr>
    </w:lvl>
    <w:lvl w:ilvl="2">
      <w:start w:val="1"/>
      <w:numFmt w:val="decimal"/>
      <w:lvlText w:val="%3."/>
      <w:lvlJc w:val="left"/>
      <w:pPr>
        <w:ind w:left="2160" w:firstLine="1800"/>
      </w:pPr>
      <w:rPr>
        <w:b/>
      </w:rPr>
    </w:lvl>
    <w:lvl w:ilvl="3">
      <w:start w:val="1"/>
      <w:numFmt w:val="decimal"/>
      <w:lvlText w:val="%4."/>
      <w:lvlJc w:val="left"/>
      <w:pPr>
        <w:ind w:left="2880" w:firstLine="2520"/>
      </w:pPr>
      <w:rPr>
        <w:b/>
      </w:r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6480" w:firstLine="6120"/>
      </w:pPr>
    </w:lvl>
  </w:abstractNum>
  <w:abstractNum w:abstractNumId="5" w15:restartNumberingAfterBreak="0">
    <w:nsid w:val="68F603B2"/>
    <w:multiLevelType w:val="hybridMultilevel"/>
    <w:tmpl w:val="EFECD2F8"/>
    <w:lvl w:ilvl="0" w:tplc="240A0009">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74117CF3"/>
    <w:multiLevelType w:val="hybridMultilevel"/>
    <w:tmpl w:val="95F0AA5A"/>
    <w:lvl w:ilvl="0" w:tplc="D5164832">
      <w:start w:val="1"/>
      <w:numFmt w:val="bullet"/>
      <w:lvlText w:val="•"/>
      <w:lvlJc w:val="left"/>
      <w:pPr>
        <w:tabs>
          <w:tab w:val="num" w:pos="720"/>
        </w:tabs>
        <w:ind w:left="720" w:hanging="360"/>
      </w:pPr>
      <w:rPr>
        <w:rFonts w:ascii="Times New Roman" w:hAnsi="Times New Roman" w:hint="default"/>
      </w:rPr>
    </w:lvl>
    <w:lvl w:ilvl="1" w:tplc="2E7220E0" w:tentative="1">
      <w:start w:val="1"/>
      <w:numFmt w:val="bullet"/>
      <w:lvlText w:val="•"/>
      <w:lvlJc w:val="left"/>
      <w:pPr>
        <w:tabs>
          <w:tab w:val="num" w:pos="1440"/>
        </w:tabs>
        <w:ind w:left="1440" w:hanging="360"/>
      </w:pPr>
      <w:rPr>
        <w:rFonts w:ascii="Times New Roman" w:hAnsi="Times New Roman" w:hint="default"/>
      </w:rPr>
    </w:lvl>
    <w:lvl w:ilvl="2" w:tplc="90B868B8" w:tentative="1">
      <w:start w:val="1"/>
      <w:numFmt w:val="bullet"/>
      <w:lvlText w:val="•"/>
      <w:lvlJc w:val="left"/>
      <w:pPr>
        <w:tabs>
          <w:tab w:val="num" w:pos="2160"/>
        </w:tabs>
        <w:ind w:left="2160" w:hanging="360"/>
      </w:pPr>
      <w:rPr>
        <w:rFonts w:ascii="Times New Roman" w:hAnsi="Times New Roman" w:hint="default"/>
      </w:rPr>
    </w:lvl>
    <w:lvl w:ilvl="3" w:tplc="B0B46CFE" w:tentative="1">
      <w:start w:val="1"/>
      <w:numFmt w:val="bullet"/>
      <w:lvlText w:val="•"/>
      <w:lvlJc w:val="left"/>
      <w:pPr>
        <w:tabs>
          <w:tab w:val="num" w:pos="2880"/>
        </w:tabs>
        <w:ind w:left="2880" w:hanging="360"/>
      </w:pPr>
      <w:rPr>
        <w:rFonts w:ascii="Times New Roman" w:hAnsi="Times New Roman" w:hint="default"/>
      </w:rPr>
    </w:lvl>
    <w:lvl w:ilvl="4" w:tplc="AE5EBBC2" w:tentative="1">
      <w:start w:val="1"/>
      <w:numFmt w:val="bullet"/>
      <w:lvlText w:val="•"/>
      <w:lvlJc w:val="left"/>
      <w:pPr>
        <w:tabs>
          <w:tab w:val="num" w:pos="3600"/>
        </w:tabs>
        <w:ind w:left="3600" w:hanging="360"/>
      </w:pPr>
      <w:rPr>
        <w:rFonts w:ascii="Times New Roman" w:hAnsi="Times New Roman" w:hint="default"/>
      </w:rPr>
    </w:lvl>
    <w:lvl w:ilvl="5" w:tplc="79E6E182" w:tentative="1">
      <w:start w:val="1"/>
      <w:numFmt w:val="bullet"/>
      <w:lvlText w:val="•"/>
      <w:lvlJc w:val="left"/>
      <w:pPr>
        <w:tabs>
          <w:tab w:val="num" w:pos="4320"/>
        </w:tabs>
        <w:ind w:left="4320" w:hanging="360"/>
      </w:pPr>
      <w:rPr>
        <w:rFonts w:ascii="Times New Roman" w:hAnsi="Times New Roman" w:hint="default"/>
      </w:rPr>
    </w:lvl>
    <w:lvl w:ilvl="6" w:tplc="E90ADEAE" w:tentative="1">
      <w:start w:val="1"/>
      <w:numFmt w:val="bullet"/>
      <w:lvlText w:val="•"/>
      <w:lvlJc w:val="left"/>
      <w:pPr>
        <w:tabs>
          <w:tab w:val="num" w:pos="5040"/>
        </w:tabs>
        <w:ind w:left="5040" w:hanging="360"/>
      </w:pPr>
      <w:rPr>
        <w:rFonts w:ascii="Times New Roman" w:hAnsi="Times New Roman" w:hint="default"/>
      </w:rPr>
    </w:lvl>
    <w:lvl w:ilvl="7" w:tplc="67209972" w:tentative="1">
      <w:start w:val="1"/>
      <w:numFmt w:val="bullet"/>
      <w:lvlText w:val="•"/>
      <w:lvlJc w:val="left"/>
      <w:pPr>
        <w:tabs>
          <w:tab w:val="num" w:pos="5760"/>
        </w:tabs>
        <w:ind w:left="5760" w:hanging="360"/>
      </w:pPr>
      <w:rPr>
        <w:rFonts w:ascii="Times New Roman" w:hAnsi="Times New Roman" w:hint="default"/>
      </w:rPr>
    </w:lvl>
    <w:lvl w:ilvl="8" w:tplc="3FDEA08A" w:tentative="1">
      <w:start w:val="1"/>
      <w:numFmt w:val="bullet"/>
      <w:lvlText w:val="•"/>
      <w:lvlJc w:val="left"/>
      <w:pPr>
        <w:tabs>
          <w:tab w:val="num" w:pos="6480"/>
        </w:tabs>
        <w:ind w:left="6480" w:hanging="360"/>
      </w:pPr>
      <w:rPr>
        <w:rFonts w:ascii="Times New Roman" w:hAnsi="Times New Roman" w:hint="default"/>
      </w:rPr>
    </w:lvl>
  </w:abstractNum>
  <w:num w:numId="1" w16cid:durableId="1111239192">
    <w:abstractNumId w:val="2"/>
  </w:num>
  <w:num w:numId="2" w16cid:durableId="1448430128">
    <w:abstractNumId w:val="4"/>
  </w:num>
  <w:num w:numId="3" w16cid:durableId="1920286740">
    <w:abstractNumId w:val="6"/>
  </w:num>
  <w:num w:numId="4" w16cid:durableId="114950559">
    <w:abstractNumId w:val="0"/>
  </w:num>
  <w:num w:numId="5" w16cid:durableId="1510947364">
    <w:abstractNumId w:val="1"/>
  </w:num>
  <w:num w:numId="6" w16cid:durableId="1738212067">
    <w:abstractNumId w:val="3"/>
  </w:num>
  <w:num w:numId="7" w16cid:durableId="2264582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20C"/>
    <w:rsid w:val="00002B2C"/>
    <w:rsid w:val="00057533"/>
    <w:rsid w:val="0009520C"/>
    <w:rsid w:val="000B7AF1"/>
    <w:rsid w:val="000C6F99"/>
    <w:rsid w:val="000C7E59"/>
    <w:rsid w:val="000F30AE"/>
    <w:rsid w:val="00133FEA"/>
    <w:rsid w:val="0014574D"/>
    <w:rsid w:val="0016273D"/>
    <w:rsid w:val="00175813"/>
    <w:rsid w:val="00191446"/>
    <w:rsid w:val="001E26C2"/>
    <w:rsid w:val="002238AB"/>
    <w:rsid w:val="002A4A0A"/>
    <w:rsid w:val="002D2075"/>
    <w:rsid w:val="003610B4"/>
    <w:rsid w:val="003654A0"/>
    <w:rsid w:val="00442ACF"/>
    <w:rsid w:val="004541D7"/>
    <w:rsid w:val="004B1663"/>
    <w:rsid w:val="00594948"/>
    <w:rsid w:val="005C154B"/>
    <w:rsid w:val="005F1111"/>
    <w:rsid w:val="007A79F5"/>
    <w:rsid w:val="008055FA"/>
    <w:rsid w:val="00850CCA"/>
    <w:rsid w:val="008B098C"/>
    <w:rsid w:val="00917CE0"/>
    <w:rsid w:val="009C5CE6"/>
    <w:rsid w:val="00A7730C"/>
    <w:rsid w:val="00A840A4"/>
    <w:rsid w:val="00B01639"/>
    <w:rsid w:val="00B02577"/>
    <w:rsid w:val="00C612AD"/>
    <w:rsid w:val="00D233CB"/>
    <w:rsid w:val="00E70ABF"/>
    <w:rsid w:val="00E77F16"/>
    <w:rsid w:val="00E82219"/>
    <w:rsid w:val="00E960C7"/>
    <w:rsid w:val="00EC1ACB"/>
    <w:rsid w:val="00EF7B7E"/>
    <w:rsid w:val="00F1397A"/>
    <w:rsid w:val="00FD0BBD"/>
    <w:rsid w:val="00FE1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EA4E5"/>
  <w15:chartTrackingRefBased/>
  <w15:docId w15:val="{4FBBFEF3-6563-4279-BB88-2FC58CC56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1627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6273D"/>
    <w:rPr>
      <w:rFonts w:ascii="Times New Roman" w:eastAsia="Times New Roman" w:hAnsi="Times New Roman" w:cs="Times New Roman"/>
      <w:b/>
      <w:bCs/>
      <w:kern w:val="36"/>
      <w:sz w:val="48"/>
      <w:szCs w:val="48"/>
    </w:rPr>
  </w:style>
  <w:style w:type="paragraph" w:customStyle="1" w:styleId="epigraph">
    <w:name w:val="epigraph"/>
    <w:basedOn w:val="Normal"/>
    <w:rsid w:val="0016273D"/>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semiHidden/>
    <w:unhideWhenUsed/>
    <w:rsid w:val="0016273D"/>
    <w:rPr>
      <w:color w:val="0000FF"/>
      <w:u w:val="single"/>
    </w:rPr>
  </w:style>
  <w:style w:type="paragraph" w:customStyle="1" w:styleId="foto-description">
    <w:name w:val="foto-description"/>
    <w:basedOn w:val="Normal"/>
    <w:rsid w:val="0016273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to-author">
    <w:name w:val="foto-author"/>
    <w:basedOn w:val="Normal"/>
    <w:rsid w:val="0016273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rafo">
    <w:name w:val="parrafo"/>
    <w:basedOn w:val="Normal"/>
    <w:rsid w:val="0016273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7A79F5"/>
    <w:pPr>
      <w:autoSpaceDE w:val="0"/>
      <w:autoSpaceDN w:val="0"/>
      <w:adjustRightInd w:val="0"/>
      <w:spacing w:after="0" w:line="240" w:lineRule="auto"/>
    </w:pPr>
    <w:rPr>
      <w:rFonts w:ascii="Calibri" w:hAnsi="Calibri" w:cs="Calibri"/>
      <w:color w:val="000000"/>
      <w:sz w:val="24"/>
      <w:szCs w:val="24"/>
    </w:rPr>
  </w:style>
  <w:style w:type="paragraph" w:styleId="Prrafodelista">
    <w:name w:val="List Paragraph"/>
    <w:aliases w:val="Párrafo"/>
    <w:basedOn w:val="Normal"/>
    <w:link w:val="PrrafodelistaCar"/>
    <w:uiPriority w:val="34"/>
    <w:qFormat/>
    <w:rsid w:val="0005753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2238AB"/>
    <w:pPr>
      <w:spacing w:before="100" w:beforeAutospacing="1" w:after="100" w:afterAutospacing="1" w:line="240" w:lineRule="auto"/>
    </w:pPr>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FE11D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E11D5"/>
  </w:style>
  <w:style w:type="paragraph" w:styleId="Piedepgina">
    <w:name w:val="footer"/>
    <w:basedOn w:val="Normal"/>
    <w:link w:val="PiedepginaCar"/>
    <w:uiPriority w:val="99"/>
    <w:unhideWhenUsed/>
    <w:rsid w:val="00FE11D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E11D5"/>
  </w:style>
  <w:style w:type="character" w:customStyle="1" w:styleId="PrrafodelistaCar">
    <w:name w:val="Párrafo de lista Car"/>
    <w:aliases w:val="Párrafo Car"/>
    <w:basedOn w:val="Fuentedeprrafopredeter"/>
    <w:link w:val="Prrafodelista"/>
    <w:uiPriority w:val="34"/>
    <w:qFormat/>
    <w:rsid w:val="00EC1ACB"/>
    <w:rPr>
      <w:rFonts w:ascii="Times New Roman" w:eastAsia="Times New Roman" w:hAnsi="Times New Roman" w:cs="Times New Roman"/>
      <w:sz w:val="24"/>
      <w:szCs w:val="24"/>
    </w:rPr>
  </w:style>
  <w:style w:type="paragraph" w:styleId="Bibliografa">
    <w:name w:val="Bibliography"/>
    <w:basedOn w:val="Normal"/>
    <w:next w:val="Normal"/>
    <w:uiPriority w:val="37"/>
    <w:unhideWhenUsed/>
    <w:rsid w:val="00145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697524">
      <w:bodyDiv w:val="1"/>
      <w:marLeft w:val="0"/>
      <w:marRight w:val="0"/>
      <w:marTop w:val="0"/>
      <w:marBottom w:val="0"/>
      <w:divBdr>
        <w:top w:val="none" w:sz="0" w:space="0" w:color="auto"/>
        <w:left w:val="none" w:sz="0" w:space="0" w:color="auto"/>
        <w:bottom w:val="none" w:sz="0" w:space="0" w:color="auto"/>
        <w:right w:val="none" w:sz="0" w:space="0" w:color="auto"/>
      </w:divBdr>
    </w:div>
    <w:div w:id="410927036">
      <w:bodyDiv w:val="1"/>
      <w:marLeft w:val="0"/>
      <w:marRight w:val="0"/>
      <w:marTop w:val="0"/>
      <w:marBottom w:val="0"/>
      <w:divBdr>
        <w:top w:val="none" w:sz="0" w:space="0" w:color="auto"/>
        <w:left w:val="none" w:sz="0" w:space="0" w:color="auto"/>
        <w:bottom w:val="none" w:sz="0" w:space="0" w:color="auto"/>
        <w:right w:val="none" w:sz="0" w:space="0" w:color="auto"/>
      </w:divBdr>
      <w:divsChild>
        <w:div w:id="562184651">
          <w:marLeft w:val="0"/>
          <w:marRight w:val="0"/>
          <w:marTop w:val="0"/>
          <w:marBottom w:val="0"/>
          <w:divBdr>
            <w:top w:val="none" w:sz="0" w:space="0" w:color="auto"/>
            <w:left w:val="none" w:sz="0" w:space="0" w:color="auto"/>
            <w:bottom w:val="none" w:sz="0" w:space="0" w:color="auto"/>
            <w:right w:val="none" w:sz="0" w:space="0" w:color="auto"/>
          </w:divBdr>
          <w:divsChild>
            <w:div w:id="1513186519">
              <w:marLeft w:val="0"/>
              <w:marRight w:val="0"/>
              <w:marTop w:val="0"/>
              <w:marBottom w:val="0"/>
              <w:divBdr>
                <w:top w:val="none" w:sz="0" w:space="0" w:color="auto"/>
                <w:left w:val="none" w:sz="0" w:space="0" w:color="auto"/>
                <w:bottom w:val="none" w:sz="0" w:space="0" w:color="auto"/>
                <w:right w:val="none" w:sz="0" w:space="0" w:color="auto"/>
              </w:divBdr>
            </w:div>
          </w:divsChild>
        </w:div>
        <w:div w:id="449662425">
          <w:marLeft w:val="0"/>
          <w:marRight w:val="0"/>
          <w:marTop w:val="0"/>
          <w:marBottom w:val="0"/>
          <w:divBdr>
            <w:top w:val="none" w:sz="0" w:space="0" w:color="auto"/>
            <w:left w:val="none" w:sz="0" w:space="0" w:color="auto"/>
            <w:bottom w:val="none" w:sz="0" w:space="0" w:color="auto"/>
            <w:right w:val="none" w:sz="0" w:space="0" w:color="auto"/>
          </w:divBdr>
          <w:divsChild>
            <w:div w:id="1104421344">
              <w:marLeft w:val="0"/>
              <w:marRight w:val="0"/>
              <w:marTop w:val="0"/>
              <w:marBottom w:val="0"/>
              <w:divBdr>
                <w:top w:val="none" w:sz="0" w:space="0" w:color="auto"/>
                <w:left w:val="none" w:sz="0" w:space="0" w:color="auto"/>
                <w:bottom w:val="none" w:sz="0" w:space="0" w:color="auto"/>
                <w:right w:val="none" w:sz="0" w:space="0" w:color="auto"/>
              </w:divBdr>
              <w:divsChild>
                <w:div w:id="1038050569">
                  <w:marLeft w:val="0"/>
                  <w:marRight w:val="0"/>
                  <w:marTop w:val="0"/>
                  <w:marBottom w:val="0"/>
                  <w:divBdr>
                    <w:top w:val="none" w:sz="0" w:space="0" w:color="auto"/>
                    <w:left w:val="none" w:sz="0" w:space="0" w:color="auto"/>
                    <w:bottom w:val="none" w:sz="0" w:space="0" w:color="auto"/>
                    <w:right w:val="none" w:sz="0" w:space="0" w:color="auto"/>
                  </w:divBdr>
                  <w:divsChild>
                    <w:div w:id="2062551873">
                      <w:marLeft w:val="0"/>
                      <w:marRight w:val="0"/>
                      <w:marTop w:val="0"/>
                      <w:marBottom w:val="300"/>
                      <w:divBdr>
                        <w:top w:val="single" w:sz="6" w:space="23" w:color="DBDBDB"/>
                        <w:left w:val="none" w:sz="0" w:space="0" w:color="auto"/>
                        <w:bottom w:val="none" w:sz="0" w:space="0" w:color="auto"/>
                        <w:right w:val="none" w:sz="0" w:space="0" w:color="auto"/>
                      </w:divBdr>
                    </w:div>
                  </w:divsChild>
                </w:div>
                <w:div w:id="1414661854">
                  <w:marLeft w:val="0"/>
                  <w:marRight w:val="0"/>
                  <w:marTop w:val="0"/>
                  <w:marBottom w:val="0"/>
                  <w:divBdr>
                    <w:top w:val="none" w:sz="0" w:space="0" w:color="auto"/>
                    <w:left w:val="none" w:sz="0" w:space="0" w:color="auto"/>
                    <w:bottom w:val="none" w:sz="0" w:space="0" w:color="auto"/>
                    <w:right w:val="none" w:sz="0" w:space="0" w:color="auto"/>
                  </w:divBdr>
                  <w:divsChild>
                    <w:div w:id="517618067">
                      <w:marLeft w:val="0"/>
                      <w:marRight w:val="0"/>
                      <w:marTop w:val="0"/>
                      <w:marBottom w:val="0"/>
                      <w:divBdr>
                        <w:top w:val="none" w:sz="0" w:space="0" w:color="auto"/>
                        <w:left w:val="none" w:sz="0" w:space="0" w:color="auto"/>
                        <w:bottom w:val="none" w:sz="0" w:space="0" w:color="auto"/>
                        <w:right w:val="none" w:sz="0" w:space="0" w:color="auto"/>
                      </w:divBdr>
                      <w:divsChild>
                        <w:div w:id="58217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743316">
                  <w:marLeft w:val="0"/>
                  <w:marRight w:val="0"/>
                  <w:marTop w:val="600"/>
                  <w:marBottom w:val="600"/>
                  <w:divBdr>
                    <w:top w:val="none" w:sz="0" w:space="0" w:color="auto"/>
                    <w:left w:val="none" w:sz="0" w:space="0" w:color="auto"/>
                    <w:bottom w:val="none" w:sz="0" w:space="0" w:color="auto"/>
                    <w:right w:val="none" w:sz="0" w:space="0" w:color="auto"/>
                  </w:divBdr>
                  <w:divsChild>
                    <w:div w:id="75514955">
                      <w:marLeft w:val="0"/>
                      <w:marRight w:val="0"/>
                      <w:marTop w:val="0"/>
                      <w:marBottom w:val="0"/>
                      <w:divBdr>
                        <w:top w:val="none" w:sz="0" w:space="0" w:color="auto"/>
                        <w:left w:val="none" w:sz="0" w:space="0" w:color="auto"/>
                        <w:bottom w:val="none" w:sz="0" w:space="0" w:color="auto"/>
                        <w:right w:val="none" w:sz="0" w:space="0" w:color="auto"/>
                      </w:divBdr>
                    </w:div>
                    <w:div w:id="1784612485">
                      <w:marLeft w:val="0"/>
                      <w:marRight w:val="0"/>
                      <w:marTop w:val="0"/>
                      <w:marBottom w:val="0"/>
                      <w:divBdr>
                        <w:top w:val="none" w:sz="0" w:space="0" w:color="auto"/>
                        <w:left w:val="none" w:sz="0" w:space="0" w:color="auto"/>
                        <w:bottom w:val="none" w:sz="0" w:space="0" w:color="auto"/>
                        <w:right w:val="none" w:sz="0" w:space="0" w:color="auto"/>
                      </w:divBdr>
                      <w:divsChild>
                        <w:div w:id="22467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499381">
                  <w:marLeft w:val="0"/>
                  <w:marRight w:val="0"/>
                  <w:marTop w:val="0"/>
                  <w:marBottom w:val="0"/>
                  <w:divBdr>
                    <w:top w:val="none" w:sz="0" w:space="0" w:color="auto"/>
                    <w:left w:val="none" w:sz="0" w:space="0" w:color="auto"/>
                    <w:bottom w:val="none" w:sz="0" w:space="0" w:color="auto"/>
                    <w:right w:val="none" w:sz="0" w:space="0" w:color="auto"/>
                  </w:divBdr>
                  <w:divsChild>
                    <w:div w:id="9726719">
                      <w:marLeft w:val="0"/>
                      <w:marRight w:val="0"/>
                      <w:marTop w:val="0"/>
                      <w:marBottom w:val="600"/>
                      <w:divBdr>
                        <w:top w:val="none" w:sz="0" w:space="0" w:color="auto"/>
                        <w:left w:val="none" w:sz="0" w:space="0" w:color="auto"/>
                        <w:bottom w:val="none" w:sz="0" w:space="0" w:color="auto"/>
                        <w:right w:val="none" w:sz="0" w:space="0" w:color="auto"/>
                      </w:divBdr>
                      <w:divsChild>
                        <w:div w:id="2057972188">
                          <w:marLeft w:val="0"/>
                          <w:marRight w:val="0"/>
                          <w:marTop w:val="0"/>
                          <w:marBottom w:val="0"/>
                          <w:divBdr>
                            <w:top w:val="none" w:sz="0" w:space="0" w:color="auto"/>
                            <w:left w:val="none" w:sz="0" w:space="0" w:color="auto"/>
                            <w:bottom w:val="none" w:sz="0" w:space="0" w:color="auto"/>
                            <w:right w:val="none" w:sz="0" w:space="0" w:color="auto"/>
                          </w:divBdr>
                          <w:divsChild>
                            <w:div w:id="68309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4794102">
      <w:bodyDiv w:val="1"/>
      <w:marLeft w:val="0"/>
      <w:marRight w:val="0"/>
      <w:marTop w:val="0"/>
      <w:marBottom w:val="0"/>
      <w:divBdr>
        <w:top w:val="none" w:sz="0" w:space="0" w:color="auto"/>
        <w:left w:val="none" w:sz="0" w:space="0" w:color="auto"/>
        <w:bottom w:val="none" w:sz="0" w:space="0" w:color="auto"/>
        <w:right w:val="none" w:sz="0" w:space="0" w:color="auto"/>
      </w:divBdr>
    </w:div>
    <w:div w:id="688335156">
      <w:bodyDiv w:val="1"/>
      <w:marLeft w:val="0"/>
      <w:marRight w:val="0"/>
      <w:marTop w:val="0"/>
      <w:marBottom w:val="0"/>
      <w:divBdr>
        <w:top w:val="none" w:sz="0" w:space="0" w:color="auto"/>
        <w:left w:val="none" w:sz="0" w:space="0" w:color="auto"/>
        <w:bottom w:val="none" w:sz="0" w:space="0" w:color="auto"/>
        <w:right w:val="none" w:sz="0" w:space="0" w:color="auto"/>
      </w:divBdr>
    </w:div>
    <w:div w:id="1251423760">
      <w:bodyDiv w:val="1"/>
      <w:marLeft w:val="0"/>
      <w:marRight w:val="0"/>
      <w:marTop w:val="0"/>
      <w:marBottom w:val="0"/>
      <w:divBdr>
        <w:top w:val="none" w:sz="0" w:space="0" w:color="auto"/>
        <w:left w:val="none" w:sz="0" w:space="0" w:color="auto"/>
        <w:bottom w:val="none" w:sz="0" w:space="0" w:color="auto"/>
        <w:right w:val="none" w:sz="0" w:space="0" w:color="auto"/>
      </w:divBdr>
    </w:div>
    <w:div w:id="1440612410">
      <w:bodyDiv w:val="1"/>
      <w:marLeft w:val="0"/>
      <w:marRight w:val="0"/>
      <w:marTop w:val="0"/>
      <w:marBottom w:val="0"/>
      <w:divBdr>
        <w:top w:val="none" w:sz="0" w:space="0" w:color="auto"/>
        <w:left w:val="none" w:sz="0" w:space="0" w:color="auto"/>
        <w:bottom w:val="none" w:sz="0" w:space="0" w:color="auto"/>
        <w:right w:val="none" w:sz="0" w:space="0" w:color="auto"/>
      </w:divBdr>
      <w:divsChild>
        <w:div w:id="1313758891">
          <w:marLeft w:val="0"/>
          <w:marRight w:val="0"/>
          <w:marTop w:val="0"/>
          <w:marBottom w:val="0"/>
          <w:divBdr>
            <w:top w:val="none" w:sz="0" w:space="0" w:color="auto"/>
            <w:left w:val="none" w:sz="0" w:space="0" w:color="auto"/>
            <w:bottom w:val="none" w:sz="0" w:space="0" w:color="auto"/>
            <w:right w:val="none" w:sz="0" w:space="0" w:color="auto"/>
          </w:divBdr>
        </w:div>
        <w:div w:id="1719937261">
          <w:marLeft w:val="0"/>
          <w:marRight w:val="0"/>
          <w:marTop w:val="0"/>
          <w:marBottom w:val="0"/>
          <w:divBdr>
            <w:top w:val="none" w:sz="0" w:space="0" w:color="auto"/>
            <w:left w:val="none" w:sz="0" w:space="0" w:color="auto"/>
            <w:bottom w:val="none" w:sz="0" w:space="0" w:color="auto"/>
            <w:right w:val="none" w:sz="0" w:space="0" w:color="auto"/>
          </w:divBdr>
        </w:div>
        <w:div w:id="695615140">
          <w:marLeft w:val="0"/>
          <w:marRight w:val="0"/>
          <w:marTop w:val="0"/>
          <w:marBottom w:val="0"/>
          <w:divBdr>
            <w:top w:val="none" w:sz="0" w:space="0" w:color="auto"/>
            <w:left w:val="none" w:sz="0" w:space="0" w:color="auto"/>
            <w:bottom w:val="none" w:sz="0" w:space="0" w:color="auto"/>
            <w:right w:val="none" w:sz="0" w:space="0" w:color="auto"/>
          </w:divBdr>
        </w:div>
        <w:div w:id="877350747">
          <w:marLeft w:val="0"/>
          <w:marRight w:val="0"/>
          <w:marTop w:val="0"/>
          <w:marBottom w:val="0"/>
          <w:divBdr>
            <w:top w:val="none" w:sz="0" w:space="0" w:color="auto"/>
            <w:left w:val="none" w:sz="0" w:space="0" w:color="auto"/>
            <w:bottom w:val="none" w:sz="0" w:space="0" w:color="auto"/>
            <w:right w:val="none" w:sz="0" w:space="0" w:color="auto"/>
          </w:divBdr>
        </w:div>
        <w:div w:id="1779180760">
          <w:marLeft w:val="0"/>
          <w:marRight w:val="0"/>
          <w:marTop w:val="0"/>
          <w:marBottom w:val="0"/>
          <w:divBdr>
            <w:top w:val="none" w:sz="0" w:space="0" w:color="auto"/>
            <w:left w:val="none" w:sz="0" w:space="0" w:color="auto"/>
            <w:bottom w:val="none" w:sz="0" w:space="0" w:color="auto"/>
            <w:right w:val="none" w:sz="0" w:space="0" w:color="auto"/>
          </w:divBdr>
        </w:div>
        <w:div w:id="171141867">
          <w:marLeft w:val="0"/>
          <w:marRight w:val="0"/>
          <w:marTop w:val="0"/>
          <w:marBottom w:val="0"/>
          <w:divBdr>
            <w:top w:val="none" w:sz="0" w:space="0" w:color="auto"/>
            <w:left w:val="none" w:sz="0" w:space="0" w:color="auto"/>
            <w:bottom w:val="none" w:sz="0" w:space="0" w:color="auto"/>
            <w:right w:val="none" w:sz="0" w:space="0" w:color="auto"/>
          </w:divBdr>
        </w:div>
        <w:div w:id="1682510136">
          <w:marLeft w:val="0"/>
          <w:marRight w:val="0"/>
          <w:marTop w:val="0"/>
          <w:marBottom w:val="0"/>
          <w:divBdr>
            <w:top w:val="none" w:sz="0" w:space="0" w:color="auto"/>
            <w:left w:val="none" w:sz="0" w:space="0" w:color="auto"/>
            <w:bottom w:val="none" w:sz="0" w:space="0" w:color="auto"/>
            <w:right w:val="none" w:sz="0" w:space="0" w:color="auto"/>
          </w:divBdr>
        </w:div>
        <w:div w:id="736518391">
          <w:marLeft w:val="0"/>
          <w:marRight w:val="0"/>
          <w:marTop w:val="0"/>
          <w:marBottom w:val="0"/>
          <w:divBdr>
            <w:top w:val="none" w:sz="0" w:space="0" w:color="auto"/>
            <w:left w:val="none" w:sz="0" w:space="0" w:color="auto"/>
            <w:bottom w:val="none" w:sz="0" w:space="0" w:color="auto"/>
            <w:right w:val="none" w:sz="0" w:space="0" w:color="auto"/>
          </w:divBdr>
        </w:div>
      </w:divsChild>
    </w:div>
    <w:div w:id="1903059237">
      <w:bodyDiv w:val="1"/>
      <w:marLeft w:val="0"/>
      <w:marRight w:val="0"/>
      <w:marTop w:val="0"/>
      <w:marBottom w:val="0"/>
      <w:divBdr>
        <w:top w:val="none" w:sz="0" w:space="0" w:color="auto"/>
        <w:left w:val="none" w:sz="0" w:space="0" w:color="auto"/>
        <w:bottom w:val="none" w:sz="0" w:space="0" w:color="auto"/>
        <w:right w:val="none" w:sz="0" w:space="0" w:color="auto"/>
      </w:divBdr>
    </w:div>
    <w:div w:id="2000452605">
      <w:bodyDiv w:val="1"/>
      <w:marLeft w:val="0"/>
      <w:marRight w:val="0"/>
      <w:marTop w:val="0"/>
      <w:marBottom w:val="0"/>
      <w:divBdr>
        <w:top w:val="none" w:sz="0" w:space="0" w:color="auto"/>
        <w:left w:val="none" w:sz="0" w:space="0" w:color="auto"/>
        <w:bottom w:val="none" w:sz="0" w:space="0" w:color="auto"/>
        <w:right w:val="none" w:sz="0" w:space="0" w:color="auto"/>
      </w:divBdr>
    </w:div>
    <w:div w:id="214584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Min</b:Tag>
    <b:SourceType>InternetSite</b:SourceType>
    <b:Guid>{89F44D18-D7CF-483F-9DA1-DF8DA166B1E4}</b:Guid>
    <b:Author>
      <b:Author>
        <b:Corporate>Ministerio de eduación Nacional</b:Corporate>
      </b:Author>
    </b:Author>
    <b:URL>https://www.mineducacion.gov.co/1759/w3-propertyvalue-55247.html?_noredirect=1</b:URL>
    <b:RefOrder>1</b:RefOrder>
  </b:Source>
  <b:Source>
    <b:Tag>Qua09</b:Tag>
    <b:SourceType>Misc</b:SourceType>
    <b:Guid>{4A1B4022-96E2-4629-BBCD-C88898C24B68}</b:Guid>
    <b:Author>
      <b:Author>
        <b:NameList>
          <b:Person>
            <b:Last>Qualificar</b:Last>
          </b:Person>
        </b:NameList>
      </b:Author>
    </b:Author>
    <b:Title>Proceso de Multiplicación y Conocimiento de Iniciativas Autónomas</b:Title>
    <b:Year>2009</b:Year>
    <b:PublicationTitle>Curso taller</b:PublicationTitle>
    <b:RefOrder>5</b:RefOrder>
  </b:Source>
  <b:Source>
    <b:Tag>Ref12</b:Tag>
    <b:SourceType>Book</b:SourceType>
    <b:Guid>{402BA77D-417B-47B7-9E62-AFE89594C553}</b:Guid>
    <b:Title>Reflexión academica en diseño y comunicación NºXVIII [ISSN: 1668-1673]</b:Title>
    <b:Year>2012</b:Year>
    <b:City>Buenos Aires</b:City>
    <b:Publisher>Latindex. Universidad de Palermo</b:Publisher>
    <b:RefOrder>6</b:RefOrder>
  </b:Source>
  <b:Source>
    <b:Tag>Uni18</b:Tag>
    <b:SourceType>Report</b:SourceType>
    <b:Guid>{B43B7860-89DE-473A-8F2F-3F45ACD2CB8D}</b:Guid>
    <b:Author>
      <b:Author>
        <b:Corporate>Universidad del Rosario</b:Corporate>
      </b:Author>
    </b:Author>
    <b:Title>Lineamientos acádemicos</b:Title>
    <b:Year>2018</b:Year>
    <b:Department>vicerectoria acádemica </b:Department>
    <b:RefOrder>3</b:RefOrder>
  </b:Source>
  <b:Source>
    <b:Tag>OMS12</b:Tag>
    <b:SourceType>Report</b:SourceType>
    <b:Guid>{2BC793D3-09B0-4DA9-A911-DA50BA6070C3}</b:Guid>
    <b:Author>
      <b:Author>
        <b:Corporate>OMS</b:Corporate>
      </b:Author>
    </b:Author>
    <b:Title>Sistema computarizado de gestión del mantenimiento. Serie de documentos técnicos de la OMS sobre dispositivos médicos</b:Title>
    <b:Year>2012</b:Year>
    <b:RefOrder>4</b:RefOrder>
  </b:Source>
  <b:Source>
    <b:Tag>MEN</b:Tag>
    <b:SourceType>Book</b:SourceType>
    <b:Guid>{B6FE7CBE-04AA-4E7B-8CD4-8B381F585623}</b:Guid>
    <b:Author>
      <b:Author>
        <b:Corporate>MEN</b:Corporate>
      </b:Author>
    </b:Author>
    <b:Title>¿Cómo formular e implementar los resultados de aprendizaje?</b:Title>
    <b:URL>https://mineducacion.gov.co/1780/articles-408425_recurso_5.pdf</b:URL>
    <b:RefOrder>2</b:RefOrder>
  </b:Source>
</b:Sources>
</file>

<file path=customXml/itemProps1.xml><?xml version="1.0" encoding="utf-8"?>
<ds:datastoreItem xmlns:ds="http://schemas.openxmlformats.org/officeDocument/2006/customXml" ds:itemID="{7B0511A8-49E8-4C83-AA54-0F1821FD9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1433</Words>
  <Characters>7884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Biomedica</dc:creator>
  <cp:keywords/>
  <dc:description/>
  <cp:lastModifiedBy>Ingrid Cruz</cp:lastModifiedBy>
  <cp:revision>2</cp:revision>
  <cp:lastPrinted>2024-09-16T21:16:00Z</cp:lastPrinted>
  <dcterms:created xsi:type="dcterms:W3CDTF">2024-09-16T21:51:00Z</dcterms:created>
  <dcterms:modified xsi:type="dcterms:W3CDTF">2024-09-16T21:51:00Z</dcterms:modified>
</cp:coreProperties>
</file>