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De acuerdo con las Naciones Unidas, para 2050 el 68% de la población mundial vivirá en ciudades, y esta transición se observará en mayor medida en los países en vías de desarrollo. Mientras durante el siglo XIX y XX las grandes aglomeraciones urbanas a nivel mundial se localizaban en Europa y Norteamérica, en el siglo XXI, la mayoría de las más grandes ciudades del mundo estarán en Asia, África y América Latina. Esto constituye un gigantesco reto para estas nuevas megalópolis, no solamente relacionado con el desarrollo de nueva infraestructura para alojar esta nueva población, sino también para garantizar que este rápido crecimiento sea sostenible con el medio ambiente y con justicia social. Haciendo más compleja esta coyuntura, el actual entorno de alteración social a nivel global se ha manifestado precisamente en las ciudades en contra de fenómenos como el autoritarismo, el racismo, la violencia de género, y la desigualdad, todos relacionados con la forma y los procesos urbanos.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Es por esto, que en la actualidad es de mucha importancia la investigación acerca de las comunidades urbanas, especialmente aquellas en las nuevas megalópolis en los países en vías de desarrollo. Mientras que para Europa y Norteamérica, la planeación urbana es un campo de conocimiento y disciplina de praxis profesional madura, en las ciudades en vías de desarrollo es un campo de estudio muy joven. Como profesor e investigador de planeación urbana y regional en una de estas nuevas megalópolis globales, he experimentado la necesidad de elevar nuestra disciplina en un entorno tradicionalmente enfocado en el diseño de políticas públicas y proyectos de arriba hacia abajo, con pocas posibilidades efectivas de participación ciudadana y del sector académico. Es por esto que existe en todo el mundo en desarrollo un creciente ambiente crítico ante las autoridades, pero con una pobre brújula teórica que sólo aparece tras décadas de maduración de un campo de conocimiento. El resultado es un desarrollo urbano rápido pero lleno de incertidumbre y descontento social. Mis investigaciones han tratado de dar luces a la sociedad sobre estas transformaciones urbanas, buscando que éstas sean más justas en una sociedad profundamente desigual. Mi objetivo personal es que las ciudades en vías de desarrollo no sean un aparato de fortalecimiento de la desigualdad económica y segregación social, sino que al contrario las ciudades sean catalizadoras de equidad.</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El principal ejemplo de este trabajo es mi tesis de doctorado en la Universidad de Texas en Austin, resumida en el artículo de la revista EURE, titulado “Densificación y estratificación social en Bogotá: Distribución sesgada de la inversión privada” publicado en 2019. Este trabajo demuestra cómo las normas de densificación de la ciudad recientes, han favorecido los sectores con población de mayor ingreso, desincentivando la inversión en zonas centrales pero con población más pobre. En otro artículo posterior, titulado “Densification, private-sector development, and social polarization un the global south: Lessons from a century of zoning in Bogotá” publicado en la revista Cities, exploramos cómo estas normas sesgadas son el resultado de complejos procesos de planeación en la ciudad a lo largo de su historia que han sido delineados por poderosos sectores económicos dedicados al desarrollo inmobiliario.</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Relacionado con este fenómeno, hemos también seguido junto a mis colegas el desempeño de la política pública para incentivar la construcción de viviendas para población de bajo ingreso en Bogotá. Hemos encontrado que estas políticas públicas a pesar de tener enormes recursos del estado y de la ciudad, han generado viviendas con poca calidad y aisladas de las oportunidades económicas, centrándose más que todo en producir más viviendas paradójicamente con menor calidad a mayor costo, sin asegurar que estas viviendas efectivamente sean adquiridas por quienes más las necesitan. Los resultados se encuentran en el artículo “The challenge of low-income housing quality in Latin American Cities: Lessons from two decades of housing policy in Bogotá'' publicado en la revista Housing Studies. En estos trabajos he utilizado métodos mixtos de investigación, de los cuales considero mi mayor fortaleza el análisis de datos a través de Sistemas de Información Geográfica (SIG).</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Por otro lado, en mi faceta como docente, desde el año 2020 me encuentro liderando el programa de posgrado Maestría en Planeación Urbana y Regional en la Pontificia Universidad Javeriana (PUJ) en Bogotá. La PUJ, con cerca de 25.000 estudiantes, se encuentra entre las mejores cinco universidades de Colombia, y entre las veinte mejores de América Latina en los diferentes rankings globales. El programa de posgrado en planeación que dirijo inició actividades en 1975, es de tiempo parcial cursado en dos años, y actualmente tiene 48 estudiantes que son la mayoría servidores públicos de Bogotá y las ciudades cercanas. Desde que asumí el programa tuve el reto de actualizar sus contenidos a las nuevas tecnologías disponibles en SIG, aprovechando la nueva buena disponibilidad de datos censales y geográficos con que cuenta Colombia.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Este proceso de actualización lo he realizado a través de un taller de análisis de indicadores urbanos y procesos de diseño asistidos por software de análisis de indicadores paramétricos, utilizando herramientas para simulación de escenarios y proyectos urbanos como Envision Tomorrow y CityCAD. En los últimos dos años he tenido resultados muy promisorios en cuanto a velocidad de formulación de proyectos con modelaciones espaciales y financieras detalladas, aumentando también la precisión de los indicadores de resultado. Por otro lado, en la maestría también participo en el Seminario de Investigación donde ayudo a los estudiantes a formular su trabajo de grado, alineándose con las líneas teóricas y especialidades internacionales de la planeación. Un resultado de este trabajo es el visor de georreferenciación de más de 300 trabajos de grado realizados en el programa a lo largo de los últimos 46 años, disponible en el siguiente enlace.</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En el futuro quiero seguir explotando la nueva disponibilidad de datos abiertos y de herramientas de análisis SIG y de Diseño Urbano como ArcGIS Urban y ArcGIS City Engine, para mejorar la docencia e investigación y contribuir a mejores políticas públicas y proyectos en las ciudades a nivel global. Igualmente, quisiera fomentar la internacionalización de los currículos de planeación urbana para mejorar la teoría y práctica del campo en las nuevas megalópolis del sur global, a través de investigaciones internacionales y el intercambio de docentes y estudiantes de la disciplina.</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rebuchet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0"/>
    </w:pPr>
    <w:rPr>
      <w:rFonts w:ascii="Cambria" w:cs="Cambria" w:eastAsia="Cambria" w:hAnsi="Cambria"/>
      <w:b w:val="1"/>
      <w:sz w:val="28"/>
      <w:szCs w:val="28"/>
    </w:rPr>
  </w:style>
  <w:style w:type="paragraph" w:styleId="Heading2">
    <w:name w:val="heading 2"/>
    <w:basedOn w:val="Normal"/>
    <w:next w:val="Normal"/>
    <w:pPr>
      <w:pageBreakBefore w:val="0"/>
    </w:pPr>
    <w:rPr>
      <w:rFonts w:ascii="Cambria" w:cs="Cambria" w:eastAsia="Cambria" w:hAnsi="Cambria"/>
      <w:b w:val="1"/>
    </w:rPr>
  </w:style>
  <w:style w:type="paragraph" w:styleId="Heading3">
    <w:name w:val="heading 3"/>
    <w:basedOn w:val="Normal"/>
    <w:next w:val="Normal"/>
    <w:pPr>
      <w:pageBreakBefore w:val="0"/>
    </w:pPr>
    <w:rPr>
      <w:rFonts w:ascii="Cambria" w:cs="Cambria" w:eastAsia="Cambria" w:hAnsi="Cambria"/>
      <w:i w:val="1"/>
      <w:color w:val="666666"/>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pageBreakBefore w:val="0"/>
    </w:pPr>
    <w:rPr>
      <w:rFonts w:ascii="Cambria" w:cs="Cambria" w:eastAsia="Cambria" w:hAnsi="Cambria"/>
      <w:b w:val="1"/>
      <w:sz w:val="48"/>
      <w:szCs w:val="48"/>
    </w:rPr>
  </w:style>
  <w:style w:type="paragraph" w:styleId="Subtitle">
    <w:name w:val="Subtitle"/>
    <w:basedOn w:val="Normal"/>
    <w:next w:val="Normal"/>
    <w:pPr>
      <w:keepNext w:val="1"/>
      <w:keepLines w:val="1"/>
      <w:pageBreakBefore w:val="0"/>
      <w:spacing w:after="200" w:lineRule="auto"/>
    </w:pPr>
    <w:rPr>
      <w:rFonts w:ascii="Cambria" w:cs="Cambria" w:eastAsia="Cambria" w:hAnsi="Cambria"/>
      <w:b w:val="1"/>
      <w:i w:val="1"/>
      <w:color w:val="666666"/>
      <w:sz w:val="26"/>
      <w:szCs w:val="26"/>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