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85EC" w14:textId="77777777" w:rsidR="00985BC8" w:rsidRPr="00CD6AB5" w:rsidRDefault="00985BC8" w:rsidP="00985BC8">
      <w:pPr>
        <w:jc w:val="center"/>
        <w:rPr>
          <w:lang w:val="es-CO"/>
        </w:rPr>
      </w:pPr>
      <w:r w:rsidRPr="00CD6AB5">
        <w:rPr>
          <w:b/>
          <w:lang w:val="es-CO"/>
        </w:rPr>
        <w:t>Aportes misionales integrados en Acueductos, Alcantarillado y Tratamiento de Aguas: Docencia, Investigación y Extensión</w:t>
      </w:r>
    </w:p>
    <w:p w14:paraId="5219765D" w14:textId="77777777" w:rsidR="00985BC8" w:rsidRPr="00CD6AB5" w:rsidRDefault="00985BC8" w:rsidP="00985BC8">
      <w:pPr>
        <w:jc w:val="both"/>
        <w:rPr>
          <w:lang w:val="es-CO"/>
        </w:rPr>
      </w:pPr>
      <w:r w:rsidRPr="00CD6AB5">
        <w:rPr>
          <w:lang w:val="es-CO"/>
        </w:rPr>
        <w:t>Autor: José Luis Díaz Arévalo</w:t>
      </w:r>
    </w:p>
    <w:p w14:paraId="35DEC080" w14:textId="77777777" w:rsidR="00985BC8" w:rsidRDefault="00985BC8" w:rsidP="00985BC8">
      <w:pPr>
        <w:jc w:val="both"/>
        <w:rPr>
          <w:lang w:val="es-CO"/>
        </w:rPr>
      </w:pPr>
      <w:r w:rsidRPr="00CD6AB5">
        <w:rPr>
          <w:lang w:val="es-CO"/>
        </w:rPr>
        <w:t xml:space="preserve">Este documento inédito integra los aportes del autor </w:t>
      </w:r>
      <w:r>
        <w:rPr>
          <w:lang w:val="es-CO"/>
        </w:rPr>
        <w:t>a</w:t>
      </w:r>
      <w:r w:rsidRPr="00CD6AB5">
        <w:rPr>
          <w:lang w:val="es-CO"/>
        </w:rPr>
        <w:t xml:space="preserve"> las actividades misionales de</w:t>
      </w:r>
      <w:r>
        <w:rPr>
          <w:lang w:val="es-CO"/>
        </w:rPr>
        <w:t xml:space="preserve"> la Universidad Nacional de Colombia en</w:t>
      </w:r>
      <w:r w:rsidRPr="00CD6AB5">
        <w:rPr>
          <w:lang w:val="es-CO"/>
        </w:rPr>
        <w:t xml:space="preserve"> docencia, investigación y extensión, en el campo de los acueductos, el alcantarillado y el tratamiento de aguas. La propuesta articula formación por competencias, investigación aplicada con datos reales y transferencia de conocimiento al territorio, conforme </w:t>
      </w:r>
      <w:r>
        <w:rPr>
          <w:lang w:val="es-CO"/>
        </w:rPr>
        <w:t>con</w:t>
      </w:r>
      <w:r w:rsidRPr="00CD6AB5">
        <w:rPr>
          <w:lang w:val="es-CO"/>
        </w:rPr>
        <w:t xml:space="preserve"> los marcos regulatorios colombianos vigentes y a buenas prácticas internacionales. La extensión del cuerpo del texto no supera las 3.000 palabras; la bibliografía se presenta en hoja aparte.</w:t>
      </w:r>
    </w:p>
    <w:p w14:paraId="4CD977E8" w14:textId="77777777" w:rsidR="004F67C3" w:rsidRPr="004F67C3" w:rsidRDefault="004F67C3" w:rsidP="004F67C3">
      <w:pPr>
        <w:jc w:val="both"/>
        <w:rPr>
          <w:lang w:val="es-CO"/>
        </w:rPr>
      </w:pPr>
      <w:r w:rsidRPr="004F67C3">
        <w:rPr>
          <w:lang w:val="es-CO"/>
        </w:rPr>
        <w:t xml:space="preserve">Para apoyar la planeación de apartados, mejora de estilo y verificación de coherencia, se utilizó Microsoft </w:t>
      </w:r>
      <w:proofErr w:type="spellStart"/>
      <w:r w:rsidRPr="004F67C3">
        <w:rPr>
          <w:lang w:val="es-CO"/>
        </w:rPr>
        <w:t>Copilot</w:t>
      </w:r>
      <w:proofErr w:type="spellEnd"/>
      <w:r w:rsidRPr="004F67C3">
        <w:rPr>
          <w:lang w:val="es-CO"/>
        </w:rPr>
        <w:t xml:space="preserve"> (GPT 4). El autor revisó críticamente y editó toda la salida antes de incorporarla. La herramienta no es autora y su uso se declara conforme a las guías APA/COPE.</w:t>
      </w:r>
    </w:p>
    <w:p w14:paraId="721B81A0" w14:textId="19BD0259" w:rsidR="004F67C3" w:rsidRPr="00CD6AB5" w:rsidRDefault="004F67C3" w:rsidP="004F67C3">
      <w:pPr>
        <w:jc w:val="both"/>
        <w:rPr>
          <w:lang w:val="es-CO"/>
        </w:rPr>
      </w:pPr>
      <w:r w:rsidRPr="004F67C3">
        <w:rPr>
          <w:lang w:val="es-CO"/>
        </w:rPr>
        <w:t>(APA—divulgar uso y citar cuando hay salida reproducida; COPE—las IA no pueden ser autoras y su uso debe declararse.)</w:t>
      </w:r>
    </w:p>
    <w:p w14:paraId="3D8BCBDC" w14:textId="77777777" w:rsidR="00985BC8" w:rsidRPr="00CD6AB5" w:rsidRDefault="00985BC8" w:rsidP="00985BC8">
      <w:pPr>
        <w:jc w:val="both"/>
        <w:rPr>
          <w:lang w:val="es-CO"/>
        </w:rPr>
      </w:pPr>
      <w:r w:rsidRPr="00CD6AB5">
        <w:rPr>
          <w:b/>
          <w:sz w:val="24"/>
          <w:lang w:val="es-CO"/>
        </w:rPr>
        <w:t>a) Justificación</w:t>
      </w:r>
    </w:p>
    <w:p w14:paraId="37189D33" w14:textId="77777777" w:rsidR="00985BC8" w:rsidRDefault="00985BC8" w:rsidP="00985BC8">
      <w:pPr>
        <w:jc w:val="both"/>
        <w:rPr>
          <w:lang w:val="es-CO"/>
        </w:rPr>
      </w:pPr>
      <w:r w:rsidRPr="00CD6AB5">
        <w:rPr>
          <w:lang w:val="es-CO"/>
        </w:rPr>
        <w:t>Los sistemas urbanos de agua y saneamiento enfrentan presiones crecientes: variabilidad y cambio climático; envejecimiento de activos; pérdidas reales y aparentes; y exigencias regulatorias y sociales sobre continuidad, calidad y eficiencia. La adopción de enfoques de gestión del riesgo (p. ej., Planes de Seguridad del Agua – PSA), el cumplimiento de marcos técnicos como el RAS y la incorporación de analítica de datos y aprendizaje automático se han vuelto estratégicos para asegurar la calidad del agua, la sostenibilidad operativa y la confianza del usuario</w:t>
      </w:r>
      <w:r>
        <w:rPr>
          <w:lang w:val="es-CO"/>
        </w:rPr>
        <w:t>.</w:t>
      </w:r>
    </w:p>
    <w:p w14:paraId="4653850B" w14:textId="77777777" w:rsidR="00985BC8" w:rsidRPr="00CD6AB5" w:rsidRDefault="00985BC8" w:rsidP="00985BC8">
      <w:pPr>
        <w:jc w:val="both"/>
        <w:rPr>
          <w:lang w:val="es-CO"/>
        </w:rPr>
      </w:pPr>
      <w:r w:rsidRPr="00CD6AB5">
        <w:rPr>
          <w:lang w:val="es-CO"/>
        </w:rPr>
        <w:t>El autor ha consolidado líneas de trabajo que articulan: (i) docencia basada en proyectos reales de acueducto, alcantarillado y tratamiento; (</w:t>
      </w:r>
      <w:proofErr w:type="spellStart"/>
      <w:r w:rsidRPr="00CD6AB5">
        <w:rPr>
          <w:lang w:val="es-CO"/>
        </w:rPr>
        <w:t>ii</w:t>
      </w:r>
      <w:proofErr w:type="spellEnd"/>
      <w:r w:rsidRPr="00CD6AB5">
        <w:rPr>
          <w:lang w:val="es-CO"/>
        </w:rPr>
        <w:t xml:space="preserve">) investigación aplicada en demanda, calidad, detección de anomalías y fallas, y </w:t>
      </w:r>
      <w:proofErr w:type="spellStart"/>
      <w:r w:rsidRPr="00CD6AB5">
        <w:rPr>
          <w:lang w:val="es-CO"/>
        </w:rPr>
        <w:t>bioindicación</w:t>
      </w:r>
      <w:proofErr w:type="spellEnd"/>
      <w:r w:rsidRPr="00CD6AB5">
        <w:rPr>
          <w:lang w:val="es-CO"/>
        </w:rPr>
        <w:t>; y (</w:t>
      </w:r>
      <w:proofErr w:type="spellStart"/>
      <w:r w:rsidRPr="00CD6AB5">
        <w:rPr>
          <w:lang w:val="es-CO"/>
        </w:rPr>
        <w:t>iii</w:t>
      </w:r>
      <w:proofErr w:type="spellEnd"/>
      <w:r w:rsidRPr="00CD6AB5">
        <w:rPr>
          <w:lang w:val="es-CO"/>
        </w:rPr>
        <w:t>) extensión mediante implementación de PSA, reducción de pérdidas (</w:t>
      </w:r>
      <w:r>
        <w:rPr>
          <w:lang w:val="es-CO"/>
        </w:rPr>
        <w:t>IANC</w:t>
      </w:r>
      <w:r w:rsidRPr="00CD6AB5">
        <w:rPr>
          <w:lang w:val="es-CO"/>
        </w:rPr>
        <w:t>), capacitación de operarios y ciencia ciudadana. Esta integración permite acelerar la transferencia tecnológica, fortalecer competencias de estudiantes y operarios, y aportar evidencia para la toma de decisiones.</w:t>
      </w:r>
    </w:p>
    <w:p w14:paraId="0D23D6D5" w14:textId="77777777" w:rsidR="00985BC8" w:rsidRPr="00CD6AB5" w:rsidRDefault="00985BC8" w:rsidP="00985BC8">
      <w:pPr>
        <w:jc w:val="both"/>
        <w:rPr>
          <w:lang w:val="es-CO"/>
        </w:rPr>
      </w:pPr>
      <w:r w:rsidRPr="00CD6AB5">
        <w:rPr>
          <w:b/>
          <w:sz w:val="24"/>
          <w:lang w:val="es-CO"/>
        </w:rPr>
        <w:t>b) Objetivos</w:t>
      </w:r>
    </w:p>
    <w:p w14:paraId="32F56912" w14:textId="77777777" w:rsidR="00985BC8" w:rsidRDefault="00985BC8" w:rsidP="00985BC8">
      <w:pPr>
        <w:jc w:val="both"/>
        <w:rPr>
          <w:lang w:val="es-CO"/>
        </w:rPr>
      </w:pPr>
      <w:r w:rsidRPr="00CD6AB5">
        <w:rPr>
          <w:lang w:val="es-CO"/>
        </w:rPr>
        <w:t>Objetivo general: Consolidar un programa misional integrado que, desde el área de acueductos, alcantarillado y tratamiento de aguas, contribuya a mejorar la calidad, continuidad, eficiencia y resiliencia de los servicios, mediante formación basada en retos, investigación aplicada y extensión con impacto verificable.</w:t>
      </w:r>
      <w:r w:rsidRPr="00CD6AB5">
        <w:rPr>
          <w:lang w:val="es-CO"/>
        </w:rPr>
        <w:br/>
      </w:r>
      <w:r w:rsidRPr="00CD6AB5">
        <w:rPr>
          <w:lang w:val="es-CO"/>
        </w:rPr>
        <w:br/>
        <w:t>Objetivos específicos:</w:t>
      </w:r>
    </w:p>
    <w:p w14:paraId="0BCC9A27" w14:textId="77777777" w:rsidR="00985BC8" w:rsidRPr="00CD6AB5" w:rsidRDefault="00985BC8" w:rsidP="00985BC8">
      <w:pPr>
        <w:pStyle w:val="ListParagraph"/>
        <w:numPr>
          <w:ilvl w:val="0"/>
          <w:numId w:val="1"/>
        </w:numPr>
        <w:jc w:val="both"/>
        <w:rPr>
          <w:lang w:val="es-CO"/>
        </w:rPr>
      </w:pPr>
      <w:r w:rsidRPr="00CD6AB5">
        <w:rPr>
          <w:lang w:val="es-CO"/>
        </w:rPr>
        <w:t>Actualizar y fortalecer el currículo con énfasis en PSA, modelación (EPANET/SWMM), SIG y analítica/ML, alineado con la regulación vigente.</w:t>
      </w:r>
    </w:p>
    <w:p w14:paraId="43429000" w14:textId="77777777" w:rsidR="00985BC8" w:rsidRDefault="00985BC8" w:rsidP="00985BC8">
      <w:pPr>
        <w:pStyle w:val="ListParagraph"/>
        <w:numPr>
          <w:ilvl w:val="0"/>
          <w:numId w:val="1"/>
        </w:numPr>
        <w:jc w:val="both"/>
        <w:rPr>
          <w:lang w:val="es-CO"/>
        </w:rPr>
      </w:pPr>
      <w:r w:rsidRPr="00CD6AB5">
        <w:rPr>
          <w:lang w:val="es-CO"/>
        </w:rPr>
        <w:t xml:space="preserve"> Desarrollar y validar modelos predictivos (demanda, cloro residual, anomalías/fugas, criticidad de activos) y metodologías de </w:t>
      </w:r>
      <w:proofErr w:type="spellStart"/>
      <w:r w:rsidRPr="00CD6AB5">
        <w:rPr>
          <w:lang w:val="es-CO"/>
        </w:rPr>
        <w:t>bioindicación</w:t>
      </w:r>
      <w:proofErr w:type="spellEnd"/>
      <w:r w:rsidRPr="00CD6AB5">
        <w:rPr>
          <w:lang w:val="es-CO"/>
        </w:rPr>
        <w:t xml:space="preserve"> con macroinvertebrados.</w:t>
      </w:r>
    </w:p>
    <w:p w14:paraId="6B9B34ED" w14:textId="77777777" w:rsidR="00985BC8" w:rsidRDefault="00985BC8" w:rsidP="00985BC8">
      <w:pPr>
        <w:pStyle w:val="ListParagraph"/>
        <w:numPr>
          <w:ilvl w:val="0"/>
          <w:numId w:val="1"/>
        </w:numPr>
        <w:jc w:val="both"/>
        <w:rPr>
          <w:lang w:val="es-CO"/>
        </w:rPr>
      </w:pPr>
      <w:r w:rsidRPr="00CD6AB5">
        <w:rPr>
          <w:lang w:val="es-CO"/>
        </w:rPr>
        <w:lastRenderedPageBreak/>
        <w:t xml:space="preserve">Diseñar e implementar proyectos de extensión (PSA, </w:t>
      </w:r>
      <w:r>
        <w:rPr>
          <w:lang w:val="es-CO"/>
        </w:rPr>
        <w:t>IANC,</w:t>
      </w:r>
      <w:r w:rsidRPr="00CD6AB5">
        <w:rPr>
          <w:lang w:val="es-CO"/>
        </w:rPr>
        <w:t xml:space="preserve"> control de vertimientos y optimización de PTAP/PTAR), con indicadores de desempeño.</w:t>
      </w:r>
    </w:p>
    <w:p w14:paraId="3C4A5BA3" w14:textId="77777777" w:rsidR="00985BC8" w:rsidRPr="00CD6AB5" w:rsidRDefault="00985BC8" w:rsidP="00985BC8">
      <w:pPr>
        <w:pStyle w:val="ListParagraph"/>
        <w:numPr>
          <w:ilvl w:val="0"/>
          <w:numId w:val="1"/>
        </w:numPr>
        <w:jc w:val="both"/>
        <w:rPr>
          <w:lang w:val="es-CO"/>
        </w:rPr>
      </w:pPr>
      <w:r w:rsidRPr="00CD6AB5">
        <w:rPr>
          <w:lang w:val="es-CO"/>
        </w:rPr>
        <w:t>Publicar y transferir resultados (artículos, guías, software, repositorios) y consolidar alianzas con prestadores y autoridades.</w:t>
      </w:r>
    </w:p>
    <w:p w14:paraId="0BAA59A7" w14:textId="77777777" w:rsidR="00985BC8" w:rsidRPr="00CD6AB5" w:rsidRDefault="00985BC8" w:rsidP="00985BC8">
      <w:pPr>
        <w:jc w:val="both"/>
        <w:rPr>
          <w:lang w:val="es-CO"/>
        </w:rPr>
      </w:pPr>
      <w:r w:rsidRPr="00CD6AB5">
        <w:rPr>
          <w:b/>
          <w:sz w:val="24"/>
          <w:lang w:val="es-CO"/>
        </w:rPr>
        <w:t>c) Propuesta en el componente de docencia</w:t>
      </w:r>
    </w:p>
    <w:p w14:paraId="213E228D" w14:textId="77777777" w:rsidR="00985BC8" w:rsidRPr="00DC77C0" w:rsidRDefault="00985BC8" w:rsidP="00985BC8">
      <w:pPr>
        <w:jc w:val="both"/>
        <w:rPr>
          <w:lang w:val="es-CO"/>
        </w:rPr>
      </w:pPr>
      <w:r w:rsidRPr="00DC77C0">
        <w:rPr>
          <w:lang w:val="es-CO"/>
        </w:rPr>
        <w:t>El fin del método pedagógico debe ser el aprendizaje del alumno, no la enseñanza del profesor. Los métodos docentes se apoyan fundamentalmente en:</w:t>
      </w:r>
    </w:p>
    <w:p w14:paraId="67C04E9E" w14:textId="77777777" w:rsidR="00985BC8" w:rsidRDefault="00985BC8" w:rsidP="00985BC8">
      <w:pPr>
        <w:pStyle w:val="ListParagraph"/>
        <w:numPr>
          <w:ilvl w:val="0"/>
          <w:numId w:val="2"/>
        </w:numPr>
        <w:jc w:val="both"/>
        <w:rPr>
          <w:lang w:val="es-CO"/>
        </w:rPr>
      </w:pPr>
      <w:r w:rsidRPr="00915377">
        <w:rPr>
          <w:lang w:val="es-CO"/>
        </w:rPr>
        <w:t>La Psicología del aprendizaje que trata de cómo aprender, en lugar de como enseñar.</w:t>
      </w:r>
    </w:p>
    <w:p w14:paraId="5794E39B" w14:textId="77777777" w:rsidR="00985BC8" w:rsidRDefault="00985BC8" w:rsidP="00985BC8">
      <w:pPr>
        <w:pStyle w:val="ListParagraph"/>
        <w:numPr>
          <w:ilvl w:val="0"/>
          <w:numId w:val="2"/>
        </w:numPr>
        <w:jc w:val="both"/>
        <w:rPr>
          <w:lang w:val="es-CO"/>
        </w:rPr>
      </w:pPr>
      <w:r w:rsidRPr="00915377">
        <w:rPr>
          <w:lang w:val="es-CO"/>
        </w:rPr>
        <w:t>La teoría de la comunicación, que aconseje usar un lenguaje integral en lugar de usar sólo el lenguaje verbal.</w:t>
      </w:r>
    </w:p>
    <w:p w14:paraId="05EC93D8" w14:textId="77777777" w:rsidR="00985BC8" w:rsidRPr="00915377" w:rsidRDefault="00985BC8" w:rsidP="00985BC8">
      <w:pPr>
        <w:pStyle w:val="ListParagraph"/>
        <w:numPr>
          <w:ilvl w:val="0"/>
          <w:numId w:val="2"/>
        </w:numPr>
        <w:jc w:val="both"/>
        <w:rPr>
          <w:lang w:val="es-CO"/>
        </w:rPr>
      </w:pPr>
      <w:r w:rsidRPr="00915377">
        <w:rPr>
          <w:lang w:val="es-CO"/>
        </w:rPr>
        <w:t>La teoría de sistemas, donde la situación de aprendizaje se debe considerar dentro de una planificación global de elementos organizados para alcanzar el objetivo.</w:t>
      </w:r>
    </w:p>
    <w:p w14:paraId="5FF07379" w14:textId="77777777" w:rsidR="00985BC8" w:rsidRPr="00DC77C0" w:rsidRDefault="00985BC8" w:rsidP="00985BC8">
      <w:pPr>
        <w:jc w:val="both"/>
        <w:rPr>
          <w:lang w:val="es-CO"/>
        </w:rPr>
      </w:pPr>
      <w:r w:rsidRPr="00DC77C0">
        <w:rPr>
          <w:lang w:val="es-CO"/>
        </w:rPr>
        <w:t>La evaluación es un procedimiento necesario para comprobar si el alumno ha alcanzado los objetivos que se marcaron para la asignatura al comienzo del curso. La evaluación será continua, se valorarán los trabajos, preguntas en clase, ejercicios en prácticas, problemas, pruebas parciales, que se desarrollan a lo largo del curso. Al final del curso se deberá entregar un proyecto de diseño, el cual es evaluado durante todo el curso.</w:t>
      </w:r>
    </w:p>
    <w:p w14:paraId="268AD707" w14:textId="77777777" w:rsidR="00985BC8" w:rsidRDefault="00985BC8" w:rsidP="00985BC8">
      <w:pPr>
        <w:jc w:val="both"/>
        <w:rPr>
          <w:lang w:val="es-CO"/>
        </w:rPr>
      </w:pPr>
      <w:r w:rsidRPr="00DC77C0">
        <w:rPr>
          <w:lang w:val="es-CO"/>
        </w:rPr>
        <w:t>Las técnicas de enseñanza estarán basadas en clases de teoría, clases de problemas, clases de laboratorio, prácticas informáticas, salidas de campo y tutorías.</w:t>
      </w:r>
    </w:p>
    <w:p w14:paraId="3767FADD" w14:textId="77777777" w:rsidR="00985BC8" w:rsidRPr="00CD6AB5" w:rsidRDefault="00985BC8" w:rsidP="00985BC8">
      <w:pPr>
        <w:jc w:val="both"/>
        <w:rPr>
          <w:lang w:val="es-CO"/>
        </w:rPr>
      </w:pPr>
      <w:r w:rsidRPr="00CD6AB5">
        <w:rPr>
          <w:lang w:val="es-CO"/>
        </w:rPr>
        <w:t>Resultados de aprendizaje (RA). Al finalizar, el estudiante será capaz de: (RA1) diagnosticar peligros y eventos peligrosos de sistemas de abastecimiento y saneamiento; (RA2) diseñar y validar medidas de control y monitoreo operativo (cloro residual, turbiedad, caudales/presiones); (RA3) modelar hidráulica y calidad (EPANET/SWMM) y utilizar SIG; (RA4) aplicar herramientas de analítica de datos y ML para pronósticos y detección de anomalías; (RA5) elaborar, auditar y comunicar módulos de PSA y planes de mejora.</w:t>
      </w:r>
      <w:r w:rsidRPr="00CD6AB5">
        <w:rPr>
          <w:lang w:val="es-CO"/>
        </w:rPr>
        <w:br/>
      </w:r>
      <w:r w:rsidRPr="00CD6AB5">
        <w:rPr>
          <w:lang w:val="es-CO"/>
        </w:rPr>
        <w:br/>
        <w:t xml:space="preserve">Estrategia didáctica. Aprendizaje basado en proyectos con casos reales (PSA en sistemas urbanos y rurales; diagnósticos de </w:t>
      </w:r>
      <w:r>
        <w:rPr>
          <w:lang w:val="es-CO"/>
        </w:rPr>
        <w:t>IANC</w:t>
      </w:r>
      <w:r w:rsidRPr="00CD6AB5">
        <w:rPr>
          <w:lang w:val="es-CO"/>
        </w:rPr>
        <w:t>; optimización de PTAP/PTAR), estudios de caso con datos operativos, prácticas de laboratorio (</w:t>
      </w:r>
      <w:r>
        <w:rPr>
          <w:lang w:val="es-CO"/>
        </w:rPr>
        <w:t>ensayo de jarras</w:t>
      </w:r>
      <w:r w:rsidRPr="00CD6AB5">
        <w:rPr>
          <w:lang w:val="es-CO"/>
        </w:rPr>
        <w:t xml:space="preserve">, desinfección, cinética de cloro y subproductos), talleres de SIG/EPANET/SWMM y </w:t>
      </w:r>
      <w:proofErr w:type="spellStart"/>
      <w:r w:rsidRPr="00CD6AB5">
        <w:rPr>
          <w:lang w:val="es-CO"/>
        </w:rPr>
        <w:t>microtalleres</w:t>
      </w:r>
      <w:proofErr w:type="spellEnd"/>
      <w:r w:rsidRPr="00CD6AB5">
        <w:rPr>
          <w:lang w:val="es-CO"/>
        </w:rPr>
        <w:t xml:space="preserve"> de Python para series temporales y detección de anomalías.</w:t>
      </w:r>
      <w:r w:rsidRPr="00CD6AB5">
        <w:rPr>
          <w:lang w:val="es-CO"/>
        </w:rPr>
        <w:br/>
      </w:r>
      <w:r w:rsidRPr="00CD6AB5">
        <w:rPr>
          <w:lang w:val="es-CO"/>
        </w:rPr>
        <w:br/>
        <w:t xml:space="preserve">Evaluación y evidencias. Proyecto integrador (diagnóstico, modelación, plan de control/monitoreo, tablero de indicadores y sustentación), rúbricas por competencias y portafolio de productos (manual de PSA, </w:t>
      </w:r>
      <w:r w:rsidRPr="009775FA">
        <w:rPr>
          <w:lang w:val="es-CO"/>
        </w:rPr>
        <w:t>Procedimiento Normalizado de Operación y Mantenimiento</w:t>
      </w:r>
      <w:r>
        <w:rPr>
          <w:lang w:val="es-CO"/>
        </w:rPr>
        <w:t xml:space="preserve"> </w:t>
      </w:r>
      <w:r w:rsidRPr="00CD6AB5">
        <w:rPr>
          <w:lang w:val="es-CO"/>
        </w:rPr>
        <w:t>PNO, formatos, repositorio de datos anonimizados, presentación ejecutiva para tomadores de decisión).</w:t>
      </w:r>
    </w:p>
    <w:p w14:paraId="2B0FC987" w14:textId="77777777" w:rsidR="00985BC8" w:rsidRPr="00CD6AB5" w:rsidRDefault="00985BC8" w:rsidP="00985BC8">
      <w:pPr>
        <w:jc w:val="both"/>
        <w:rPr>
          <w:lang w:val="es-CO"/>
        </w:rPr>
      </w:pPr>
      <w:r w:rsidRPr="00CD6AB5">
        <w:rPr>
          <w:b/>
          <w:sz w:val="24"/>
          <w:lang w:val="es-CO"/>
        </w:rPr>
        <w:t>d) Propuesta en el componente de investigación</w:t>
      </w:r>
    </w:p>
    <w:p w14:paraId="17B30056" w14:textId="77777777" w:rsidR="00985BC8" w:rsidRDefault="00985BC8" w:rsidP="00985BC8">
      <w:pPr>
        <w:jc w:val="both"/>
        <w:rPr>
          <w:lang w:val="es-CO"/>
        </w:rPr>
      </w:pPr>
      <w:r w:rsidRPr="00CD6AB5">
        <w:rPr>
          <w:lang w:val="es-CO"/>
        </w:rPr>
        <w:t>Líneas priorizadas y preguntas guía:</w:t>
      </w:r>
    </w:p>
    <w:p w14:paraId="492090E0" w14:textId="77777777" w:rsidR="00985BC8" w:rsidRPr="009775FA" w:rsidRDefault="00985BC8" w:rsidP="00985BC8">
      <w:pPr>
        <w:pStyle w:val="ListParagraph"/>
        <w:numPr>
          <w:ilvl w:val="0"/>
          <w:numId w:val="3"/>
        </w:numPr>
        <w:jc w:val="both"/>
        <w:rPr>
          <w:lang w:val="es-CO"/>
        </w:rPr>
      </w:pPr>
      <w:r w:rsidRPr="009775FA">
        <w:rPr>
          <w:lang w:val="es-CO"/>
        </w:rPr>
        <w:t xml:space="preserve">Demanda y operación óptima. ¿Cómo combinar desagregación temporal, variables climáticas y patrones de consumo para mejorar pronósticos horarios y diarios? Enfoques: modelos clásicos (ARIMA/Prophet) y ML (árboles, bosques, gradiente, LSTM). Validación cruzada y </w:t>
      </w:r>
      <w:proofErr w:type="spellStart"/>
      <w:r w:rsidRPr="009775FA">
        <w:rPr>
          <w:lang w:val="es-CO"/>
        </w:rPr>
        <w:t>explicabilidad</w:t>
      </w:r>
      <w:proofErr w:type="spellEnd"/>
      <w:r w:rsidRPr="009775FA">
        <w:rPr>
          <w:lang w:val="es-CO"/>
        </w:rPr>
        <w:t>.</w:t>
      </w:r>
    </w:p>
    <w:p w14:paraId="0162AC9B" w14:textId="77777777" w:rsidR="00985BC8" w:rsidRDefault="00985BC8" w:rsidP="00985BC8">
      <w:pPr>
        <w:pStyle w:val="ListParagraph"/>
        <w:numPr>
          <w:ilvl w:val="0"/>
          <w:numId w:val="3"/>
        </w:numPr>
        <w:jc w:val="both"/>
        <w:rPr>
          <w:lang w:val="es-CO"/>
        </w:rPr>
      </w:pPr>
      <w:r w:rsidRPr="009775FA">
        <w:rPr>
          <w:lang w:val="es-CO"/>
        </w:rPr>
        <w:lastRenderedPageBreak/>
        <w:t>Anomalías, fugas y fraudes. Sectorización física/virtual, balance hídrico, correlación acústica y ML (supervisado/</w:t>
      </w:r>
      <w:proofErr w:type="spellStart"/>
      <w:r w:rsidRPr="009775FA">
        <w:rPr>
          <w:lang w:val="es-CO"/>
        </w:rPr>
        <w:t>semi</w:t>
      </w:r>
      <w:r w:rsidRPr="009775FA">
        <w:rPr>
          <w:rFonts w:ascii="Cambria Math" w:hAnsi="Cambria Math" w:cs="Cambria Math"/>
          <w:lang w:val="es-CO"/>
        </w:rPr>
        <w:t>‑</w:t>
      </w:r>
      <w:r w:rsidRPr="009775FA">
        <w:rPr>
          <w:lang w:val="es-CO"/>
        </w:rPr>
        <w:t>supervisado</w:t>
      </w:r>
      <w:proofErr w:type="spellEnd"/>
      <w:r w:rsidRPr="009775FA">
        <w:rPr>
          <w:lang w:val="es-CO"/>
        </w:rPr>
        <w:t>) para detecci</w:t>
      </w:r>
      <w:r w:rsidRPr="009775FA">
        <w:rPr>
          <w:rFonts w:cs="Arial Narrow"/>
          <w:lang w:val="es-CO"/>
        </w:rPr>
        <w:t>ó</w:t>
      </w:r>
      <w:r w:rsidRPr="009775FA">
        <w:rPr>
          <w:lang w:val="es-CO"/>
        </w:rPr>
        <w:t>n y localizaci</w:t>
      </w:r>
      <w:r w:rsidRPr="009775FA">
        <w:rPr>
          <w:rFonts w:cs="Arial Narrow"/>
          <w:lang w:val="es-CO"/>
        </w:rPr>
        <w:t>ó</w:t>
      </w:r>
      <w:r w:rsidRPr="009775FA">
        <w:rPr>
          <w:lang w:val="es-CO"/>
        </w:rPr>
        <w:t>n robusta en presencia de ruido.</w:t>
      </w:r>
    </w:p>
    <w:p w14:paraId="418477DF" w14:textId="77777777" w:rsidR="00985BC8" w:rsidRDefault="00985BC8" w:rsidP="00985BC8">
      <w:pPr>
        <w:pStyle w:val="ListParagraph"/>
        <w:numPr>
          <w:ilvl w:val="0"/>
          <w:numId w:val="3"/>
        </w:numPr>
        <w:jc w:val="both"/>
        <w:rPr>
          <w:lang w:val="es-CO"/>
        </w:rPr>
      </w:pPr>
      <w:r w:rsidRPr="009775FA">
        <w:rPr>
          <w:lang w:val="es-CO"/>
        </w:rPr>
        <w:t>Gesti</w:t>
      </w:r>
      <w:r w:rsidRPr="009775FA">
        <w:rPr>
          <w:rFonts w:cs="Arial Narrow"/>
          <w:lang w:val="es-CO"/>
        </w:rPr>
        <w:t>ó</w:t>
      </w:r>
      <w:r w:rsidRPr="009775FA">
        <w:rPr>
          <w:lang w:val="es-CO"/>
        </w:rPr>
        <w:t>n de activos y riesgo. Probabilidad de falla de tuber</w:t>
      </w:r>
      <w:r w:rsidRPr="009775FA">
        <w:rPr>
          <w:rFonts w:cs="Arial Narrow"/>
          <w:lang w:val="es-CO"/>
        </w:rPr>
        <w:t>í</w:t>
      </w:r>
      <w:r w:rsidRPr="009775FA">
        <w:rPr>
          <w:lang w:val="es-CO"/>
        </w:rPr>
        <w:t>as a partir de edad, material, suelo, tr</w:t>
      </w:r>
      <w:r w:rsidRPr="009775FA">
        <w:rPr>
          <w:rFonts w:cs="Arial Narrow"/>
          <w:lang w:val="es-CO"/>
        </w:rPr>
        <w:t>á</w:t>
      </w:r>
      <w:r w:rsidRPr="009775FA">
        <w:rPr>
          <w:lang w:val="es-CO"/>
        </w:rPr>
        <w:t>nsito, presiones y roturas; modelos geoestad</w:t>
      </w:r>
      <w:r w:rsidRPr="009775FA">
        <w:rPr>
          <w:rFonts w:cs="Arial Narrow"/>
          <w:lang w:val="es-CO"/>
        </w:rPr>
        <w:t>í</w:t>
      </w:r>
      <w:r w:rsidRPr="009775FA">
        <w:rPr>
          <w:lang w:val="es-CO"/>
        </w:rPr>
        <w:t>sticos; mapas de criticidad; priorizaci</w:t>
      </w:r>
      <w:r w:rsidRPr="009775FA">
        <w:rPr>
          <w:rFonts w:cs="Arial Narrow"/>
          <w:lang w:val="es-CO"/>
        </w:rPr>
        <w:t>ó</w:t>
      </w:r>
      <w:r w:rsidRPr="009775FA">
        <w:rPr>
          <w:lang w:val="es-CO"/>
        </w:rPr>
        <w:t>n de renovaci</w:t>
      </w:r>
      <w:r w:rsidRPr="009775FA">
        <w:rPr>
          <w:rFonts w:cs="Arial Narrow"/>
          <w:lang w:val="es-CO"/>
        </w:rPr>
        <w:t>ó</w:t>
      </w:r>
      <w:r w:rsidRPr="009775FA">
        <w:rPr>
          <w:lang w:val="es-CO"/>
        </w:rPr>
        <w:t>n.</w:t>
      </w:r>
    </w:p>
    <w:p w14:paraId="11F77D62" w14:textId="77777777" w:rsidR="00985BC8" w:rsidRDefault="00985BC8" w:rsidP="00985BC8">
      <w:pPr>
        <w:pStyle w:val="ListParagraph"/>
        <w:numPr>
          <w:ilvl w:val="0"/>
          <w:numId w:val="3"/>
        </w:numPr>
        <w:jc w:val="both"/>
        <w:rPr>
          <w:lang w:val="es-CO"/>
        </w:rPr>
      </w:pPr>
      <w:r w:rsidRPr="009775FA">
        <w:rPr>
          <w:lang w:val="es-CO"/>
        </w:rPr>
        <w:t>Calidad de agua en red y PTAP. Modelos de cloro residual y subproductos, campa</w:t>
      </w:r>
      <w:r w:rsidRPr="009775FA">
        <w:rPr>
          <w:rFonts w:cs="Arial Narrow"/>
          <w:lang w:val="es-CO"/>
        </w:rPr>
        <w:t>ñ</w:t>
      </w:r>
      <w:r w:rsidRPr="009775FA">
        <w:rPr>
          <w:lang w:val="es-CO"/>
        </w:rPr>
        <w:t>as de muestreo adaptativas; integración SIG–calidad; tableros de vigilancia.</w:t>
      </w:r>
    </w:p>
    <w:p w14:paraId="5E91CF99" w14:textId="77777777" w:rsidR="00985BC8" w:rsidRDefault="00985BC8" w:rsidP="00985BC8">
      <w:pPr>
        <w:pStyle w:val="ListParagraph"/>
        <w:numPr>
          <w:ilvl w:val="0"/>
          <w:numId w:val="3"/>
        </w:numPr>
        <w:jc w:val="both"/>
        <w:rPr>
          <w:lang w:val="es-CO"/>
        </w:rPr>
      </w:pPr>
      <w:proofErr w:type="spellStart"/>
      <w:r w:rsidRPr="009775FA">
        <w:rPr>
          <w:lang w:val="es-CO"/>
        </w:rPr>
        <w:t>Bioindicación</w:t>
      </w:r>
      <w:proofErr w:type="spellEnd"/>
      <w:r w:rsidRPr="009775FA">
        <w:rPr>
          <w:lang w:val="es-CO"/>
        </w:rPr>
        <w:t xml:space="preserve"> y salud ambiental. Evaluación de calidad de agua en cuencas y ríos con macroinvertebrados (BMWP/Col, EPT, Shannon/Simpson) y correlación con presiones antrópicas y eventos hidrometeorológicos.</w:t>
      </w:r>
    </w:p>
    <w:p w14:paraId="1AD606DD" w14:textId="77777777" w:rsidR="00985BC8" w:rsidRDefault="00985BC8" w:rsidP="00985BC8">
      <w:pPr>
        <w:pStyle w:val="ListParagraph"/>
        <w:numPr>
          <w:ilvl w:val="0"/>
          <w:numId w:val="3"/>
        </w:numPr>
        <w:jc w:val="both"/>
        <w:rPr>
          <w:lang w:val="es-CO"/>
        </w:rPr>
      </w:pPr>
      <w:r w:rsidRPr="009775FA">
        <w:rPr>
          <w:lang w:val="es-CO"/>
        </w:rPr>
        <w:t>Metodología transversal. Gobernanza y calidad de datos; pre y posprocesamiento riguroso; integración modelación–SIG–tableros; reproducibilidad (pipelines documentados); protección de datos y ética.</w:t>
      </w:r>
    </w:p>
    <w:p w14:paraId="1FD1FD71" w14:textId="77777777" w:rsidR="00985BC8" w:rsidRPr="009775FA" w:rsidRDefault="00985BC8" w:rsidP="00985BC8">
      <w:pPr>
        <w:pStyle w:val="ListParagraph"/>
        <w:numPr>
          <w:ilvl w:val="0"/>
          <w:numId w:val="3"/>
        </w:numPr>
        <w:jc w:val="both"/>
        <w:rPr>
          <w:lang w:val="es-CO"/>
        </w:rPr>
      </w:pPr>
      <w:r w:rsidRPr="009775FA">
        <w:rPr>
          <w:lang w:val="es-CO"/>
        </w:rPr>
        <w:t>Productos esperados. Artículos y memorias; paquetes/plantillas de análisis; guías técnicas (p. ej., guía de monitoreo operativo en red y control de presiones); repositorios de datos depurados; asesorías a prestadores.</w:t>
      </w:r>
    </w:p>
    <w:p w14:paraId="55F49185" w14:textId="77777777" w:rsidR="00985BC8" w:rsidRPr="00CD6AB5" w:rsidRDefault="00985BC8" w:rsidP="00985BC8">
      <w:pPr>
        <w:jc w:val="both"/>
        <w:rPr>
          <w:lang w:val="es-CO"/>
        </w:rPr>
      </w:pPr>
      <w:r w:rsidRPr="00CD6AB5">
        <w:rPr>
          <w:b/>
          <w:sz w:val="24"/>
          <w:lang w:val="es-CO"/>
        </w:rPr>
        <w:t>e) Propuesta en el componente de extensión</w:t>
      </w:r>
    </w:p>
    <w:p w14:paraId="227F815F" w14:textId="77777777" w:rsidR="00985BC8" w:rsidRDefault="00985BC8" w:rsidP="00985BC8">
      <w:pPr>
        <w:jc w:val="both"/>
        <w:rPr>
          <w:lang w:val="es-CO"/>
        </w:rPr>
      </w:pPr>
      <w:r w:rsidRPr="00CD6AB5">
        <w:rPr>
          <w:lang w:val="es-CO"/>
        </w:rPr>
        <w:t>Objetivo. Cerrar brechas entre academia, prestadores y comunidad mediante implementación de PSA, reducción de pérdidas y fortalecimiento operativo, con indicadores de impacto.</w:t>
      </w:r>
    </w:p>
    <w:p w14:paraId="1092DC20" w14:textId="77777777" w:rsidR="00985BC8" w:rsidRDefault="00985BC8" w:rsidP="00985BC8">
      <w:pPr>
        <w:jc w:val="both"/>
        <w:rPr>
          <w:lang w:val="es-CO"/>
        </w:rPr>
      </w:pPr>
      <w:r w:rsidRPr="00CD6AB5">
        <w:rPr>
          <w:lang w:val="es-CO"/>
        </w:rPr>
        <w:t>Líneas de acción. (i) PSA en sistemas urbanos y rurales: conformación de equipos, descripción del sistema, matriz de riesgos, medidas de control, verificación y planes de mejora; (</w:t>
      </w:r>
      <w:proofErr w:type="spellStart"/>
      <w:r w:rsidRPr="00CD6AB5">
        <w:rPr>
          <w:lang w:val="es-CO"/>
        </w:rPr>
        <w:t>ii</w:t>
      </w:r>
      <w:proofErr w:type="spellEnd"/>
      <w:r w:rsidRPr="00CD6AB5">
        <w:rPr>
          <w:lang w:val="es-CO"/>
        </w:rPr>
        <w:t xml:space="preserve">) Programa </w:t>
      </w:r>
      <w:r>
        <w:rPr>
          <w:lang w:val="es-CO"/>
        </w:rPr>
        <w:t>IANC</w:t>
      </w:r>
      <w:r w:rsidRPr="00CD6AB5">
        <w:rPr>
          <w:lang w:val="es-CO"/>
        </w:rPr>
        <w:t>: diagnóstico rápido, DMA/sectorización, macro/</w:t>
      </w:r>
      <w:proofErr w:type="spellStart"/>
      <w:r w:rsidRPr="00CD6AB5">
        <w:rPr>
          <w:lang w:val="es-CO"/>
        </w:rPr>
        <w:t>micromedición</w:t>
      </w:r>
      <w:proofErr w:type="spellEnd"/>
      <w:r w:rsidRPr="00CD6AB5">
        <w:rPr>
          <w:lang w:val="es-CO"/>
        </w:rPr>
        <w:t>, control de presiones y analítica de anomalías; (</w:t>
      </w:r>
      <w:proofErr w:type="spellStart"/>
      <w:r w:rsidRPr="00CD6AB5">
        <w:rPr>
          <w:lang w:val="es-CO"/>
        </w:rPr>
        <w:t>iii</w:t>
      </w:r>
      <w:proofErr w:type="spellEnd"/>
      <w:r w:rsidRPr="00CD6AB5">
        <w:rPr>
          <w:lang w:val="es-CO"/>
        </w:rPr>
        <w:t>) PTAP/PTAR: optimización de procesos (coagulación–floculación, filtración, desinfección, aireación, digestión y deshidratación), monitoreo y PNO; (</w:t>
      </w:r>
      <w:proofErr w:type="spellStart"/>
      <w:r w:rsidRPr="00CD6AB5">
        <w:rPr>
          <w:lang w:val="es-CO"/>
        </w:rPr>
        <w:t>iv</w:t>
      </w:r>
      <w:proofErr w:type="spellEnd"/>
      <w:r w:rsidRPr="00CD6AB5">
        <w:rPr>
          <w:lang w:val="es-CO"/>
        </w:rPr>
        <w:t>) Ciencia ciudadana y educación ambiental: monitoreo comunitario de parámetros básicos y campañas de uso eficiente del agua; (v) Comunidades de práctica: cursos cortos, diplomados, clínicas de proyectos y seminario anual de innovación.</w:t>
      </w:r>
    </w:p>
    <w:p w14:paraId="6D137D75" w14:textId="77777777" w:rsidR="00985BC8" w:rsidRPr="00CD6AB5" w:rsidRDefault="00985BC8" w:rsidP="00985BC8">
      <w:pPr>
        <w:jc w:val="both"/>
        <w:rPr>
          <w:lang w:val="es-CO"/>
        </w:rPr>
      </w:pPr>
      <w:r w:rsidRPr="00CD6AB5">
        <w:rPr>
          <w:lang w:val="es-CO"/>
        </w:rPr>
        <w:t>Indicadores de éxito. PSA implementados/auditados; % sectores con cloro residual dentro de rango; reducción del NRW; mejora de continuidad y quejas; energía ahorrada por control de presiones/bombeo; horas de capacitación; satisfacción de usuarios; publicaciones/casos de éxito.</w:t>
      </w:r>
    </w:p>
    <w:p w14:paraId="1FC0D66F" w14:textId="77777777" w:rsidR="00985BC8" w:rsidRPr="00CD6AB5" w:rsidRDefault="00985BC8" w:rsidP="00985BC8">
      <w:pPr>
        <w:jc w:val="both"/>
        <w:rPr>
          <w:lang w:val="es-CO"/>
        </w:rPr>
      </w:pPr>
      <w:r w:rsidRPr="00CD6AB5">
        <w:rPr>
          <w:lang w:val="es-CO"/>
        </w:rPr>
        <w:br w:type="page"/>
      </w:r>
    </w:p>
    <w:p w14:paraId="43EF2D93" w14:textId="77777777" w:rsidR="00985BC8" w:rsidRPr="00CD6AB5" w:rsidRDefault="00985BC8" w:rsidP="00985BC8">
      <w:pPr>
        <w:jc w:val="both"/>
        <w:rPr>
          <w:lang w:val="es-CO"/>
        </w:rPr>
      </w:pPr>
      <w:r w:rsidRPr="00CD6AB5">
        <w:rPr>
          <w:b/>
          <w:sz w:val="24"/>
          <w:lang w:val="es-CO"/>
        </w:rPr>
        <w:lastRenderedPageBreak/>
        <w:t>f) Bibliografía</w:t>
      </w:r>
    </w:p>
    <w:p w14:paraId="6877C596" w14:textId="77777777" w:rsidR="00754D2F" w:rsidRDefault="00754D2F" w:rsidP="00754D2F">
      <w:pPr>
        <w:jc w:val="both"/>
        <w:rPr>
          <w:lang w:val="es-CO"/>
        </w:rPr>
      </w:pPr>
      <w:r w:rsidRPr="00CD6AB5">
        <w:rPr>
          <w:lang w:val="es-CO"/>
        </w:rPr>
        <w:t xml:space="preserve">Díaz Arévalo, J. L. (2010). Utilización de técnicas avanzadas en el tratamiento y manejo de datos. Aplicación a la gestión de sistemas de abastecimiento de agua. Tesis doctoral, </w:t>
      </w:r>
      <w:proofErr w:type="spellStart"/>
      <w:r w:rsidRPr="00CD6AB5">
        <w:rPr>
          <w:lang w:val="es-CO"/>
        </w:rPr>
        <w:t>Universitat</w:t>
      </w:r>
      <w:proofErr w:type="spellEnd"/>
      <w:r w:rsidRPr="00CD6AB5">
        <w:rPr>
          <w:lang w:val="es-CO"/>
        </w:rPr>
        <w:t xml:space="preserve"> </w:t>
      </w:r>
      <w:proofErr w:type="spellStart"/>
      <w:r w:rsidRPr="00CD6AB5">
        <w:rPr>
          <w:lang w:val="es-CO"/>
        </w:rPr>
        <w:t>Politècnica</w:t>
      </w:r>
      <w:proofErr w:type="spellEnd"/>
      <w:r w:rsidRPr="00CD6AB5">
        <w:rPr>
          <w:lang w:val="es-CO"/>
        </w:rPr>
        <w:t xml:space="preserve"> de València. </w:t>
      </w:r>
      <w:hyperlink r:id="rId7" w:history="1">
        <w:r w:rsidRPr="004E5550">
          <w:rPr>
            <w:rStyle w:val="Hyperlink"/>
            <w:lang w:val="es-CO"/>
          </w:rPr>
          <w:t>https://doi.org/10.4995/thesis/10251/8503</w:t>
        </w:r>
      </w:hyperlink>
    </w:p>
    <w:p w14:paraId="52FDAA36" w14:textId="55E401E1" w:rsidR="00754D2F" w:rsidRDefault="00754D2F" w:rsidP="00754D2F">
      <w:pPr>
        <w:jc w:val="both"/>
      </w:pPr>
      <w:r w:rsidRPr="00CD6AB5">
        <w:rPr>
          <w:lang w:val="es-CO"/>
        </w:rPr>
        <w:t xml:space="preserve">Díaz, J. L.; Herrera, M.; Izquierdo, J.; Pérez-García, R. (2010). </w:t>
      </w:r>
      <w:r>
        <w:t xml:space="preserve">The tasks of </w:t>
      </w:r>
      <w:proofErr w:type="gramStart"/>
      <w:r>
        <w:t>pre</w:t>
      </w:r>
      <w:proofErr w:type="gramEnd"/>
      <w:r>
        <w:t xml:space="preserve"> and post-processing in Data Mining applied to a </w:t>
      </w:r>
      <w:proofErr w:type="gramStart"/>
      <w:r>
        <w:t>real world</w:t>
      </w:r>
      <w:proofErr w:type="gramEnd"/>
      <w:r>
        <w:t xml:space="preserve"> problem. </w:t>
      </w:r>
      <w:proofErr w:type="spellStart"/>
      <w:r>
        <w:t>iEMSs</w:t>
      </w:r>
      <w:proofErr w:type="spellEnd"/>
      <w:r>
        <w:t xml:space="preserve"> 2010.</w:t>
      </w:r>
    </w:p>
    <w:p w14:paraId="72B9440C" w14:textId="48747865" w:rsidR="00754D2F" w:rsidRDefault="00754D2F" w:rsidP="00754D2F">
      <w:pPr>
        <w:jc w:val="both"/>
        <w:rPr>
          <w:lang w:val="es-CO"/>
        </w:rPr>
      </w:pPr>
      <w:r w:rsidRPr="00CD6AB5">
        <w:rPr>
          <w:lang w:val="es-CO"/>
        </w:rPr>
        <w:t>Díaz Arévalo, J. L.; Jaramillo Londoño, Á. M.; Martínez Urrego, A. F. (2017). Plan de Seguridad del Agua del acueducto del municipio de Tocaima. XV SEREA 2017 / SSRN (</w:t>
      </w:r>
      <w:proofErr w:type="spellStart"/>
      <w:r w:rsidRPr="00CD6AB5">
        <w:rPr>
          <w:lang w:val="es-CO"/>
        </w:rPr>
        <w:t>abstract_id</w:t>
      </w:r>
      <w:proofErr w:type="spellEnd"/>
      <w:r w:rsidRPr="00CD6AB5">
        <w:rPr>
          <w:lang w:val="es-CO"/>
        </w:rPr>
        <w:t>=3113701).</w:t>
      </w:r>
    </w:p>
    <w:p w14:paraId="2B37EC41" w14:textId="1B6F4B4A" w:rsidR="00754D2F" w:rsidRPr="004F67C3" w:rsidRDefault="00754D2F" w:rsidP="00754D2F">
      <w:pPr>
        <w:jc w:val="both"/>
        <w:rPr>
          <w:lang w:val="es-CO"/>
        </w:rPr>
      </w:pPr>
      <w:r w:rsidRPr="00CD6AB5">
        <w:rPr>
          <w:lang w:val="es-CO"/>
        </w:rPr>
        <w:t>Díaz, C. M.; Mendoza, D. A.; Mesa, D. J.; Díaz Arévalo, J. L. (2013). Estado actual de la incorporación de los PSA en Colombia. LACCEI 2013.</w:t>
      </w:r>
    </w:p>
    <w:p w14:paraId="49B444A8" w14:textId="712FD4A5" w:rsidR="00985BC8" w:rsidRDefault="00985BC8" w:rsidP="00985BC8">
      <w:pPr>
        <w:jc w:val="both"/>
        <w:rPr>
          <w:lang w:val="es-CO"/>
        </w:rPr>
      </w:pPr>
      <w:r w:rsidRPr="00CD6AB5">
        <w:rPr>
          <w:lang w:val="es-CO"/>
        </w:rPr>
        <w:t xml:space="preserve">Esteban-Cantillo, O. J.; Durán-Medina, C. A.; Jaramillo Londoño, Á. M.; Díaz-Arévalo, J. L. (2021). Regresión lineal múltiple como herramienta complementaria del ICAM para análisis predictivo de la calidad hídrica en San Andrés Isla. Revista Educación en Ingeniería, 16(32), 34–47. </w:t>
      </w:r>
      <w:hyperlink r:id="rId8" w:history="1">
        <w:r w:rsidRPr="004E5550">
          <w:rPr>
            <w:rStyle w:val="Hyperlink"/>
            <w:lang w:val="es-CO"/>
          </w:rPr>
          <w:t>https://doi.org/10.26507/rei.v16n32.1173</w:t>
        </w:r>
      </w:hyperlink>
    </w:p>
    <w:p w14:paraId="6F75A0A9" w14:textId="0EA15BB3" w:rsidR="00FB4D2C" w:rsidRDefault="00FB4D2C" w:rsidP="00985BC8">
      <w:pPr>
        <w:jc w:val="both"/>
        <w:rPr>
          <w:lang w:val="es-CO"/>
        </w:rPr>
      </w:pPr>
      <w:r w:rsidRPr="00CD6AB5">
        <w:rPr>
          <w:lang w:val="es-CO"/>
        </w:rPr>
        <w:t>Jaramillo Londoño, Á. M.; Martínez Urrego, A. F.; Díaz Arévalo, J. L. (2017). Aproximación al PSA del acueducto de la vereda El Tobal, Subachoque. XV SEREA 2017 / SSRN (</w:t>
      </w:r>
      <w:proofErr w:type="spellStart"/>
      <w:r w:rsidRPr="00CD6AB5">
        <w:rPr>
          <w:lang w:val="es-CO"/>
        </w:rPr>
        <w:t>abstract_id</w:t>
      </w:r>
      <w:proofErr w:type="spellEnd"/>
      <w:r w:rsidRPr="00CD6AB5">
        <w:rPr>
          <w:lang w:val="es-CO"/>
        </w:rPr>
        <w:t>=3108183).</w:t>
      </w:r>
    </w:p>
    <w:p w14:paraId="5D7694EA" w14:textId="0BF5CAE6" w:rsidR="00754D2F" w:rsidRDefault="00754D2F" w:rsidP="00985BC8">
      <w:pPr>
        <w:jc w:val="both"/>
        <w:rPr>
          <w:lang w:val="es-CO"/>
        </w:rPr>
      </w:pPr>
      <w:r w:rsidRPr="009775FA">
        <w:rPr>
          <w:lang w:val="es-CO"/>
        </w:rPr>
        <w:t>LÓPEZ CUALLA, RICARDO ALFREDO</w:t>
      </w:r>
      <w:r>
        <w:rPr>
          <w:lang w:val="es-CO"/>
        </w:rPr>
        <w:t xml:space="preserve"> (2003)</w:t>
      </w:r>
      <w:r w:rsidRPr="009775FA">
        <w:rPr>
          <w:lang w:val="es-CO"/>
        </w:rPr>
        <w:t>. Elementos de diseño para acueductos y alcantarillados. 2da Ed. Bogotá, Escuela Colombiana de Ingeniería. 2003</w:t>
      </w:r>
    </w:p>
    <w:p w14:paraId="18D26857" w14:textId="5AF99DCE" w:rsidR="00754D2F" w:rsidRDefault="00754D2F" w:rsidP="00985BC8">
      <w:pPr>
        <w:jc w:val="both"/>
        <w:rPr>
          <w:lang w:val="es-CO"/>
        </w:rPr>
      </w:pPr>
      <w:r w:rsidRPr="00CD6AB5">
        <w:rPr>
          <w:lang w:val="es-CO"/>
        </w:rPr>
        <w:t xml:space="preserve">López Mendoza, S.; Huertas Pineda, D.; Jaramillo Londoño, Á. M.; Calderón Rivera, D. S.; Díaz Arévalo, J. L. (2019). Macroinvertebrados acuáticos como indicadores de calidad del agua del río </w:t>
      </w:r>
      <w:proofErr w:type="spellStart"/>
      <w:r w:rsidRPr="00CD6AB5">
        <w:rPr>
          <w:lang w:val="es-CO"/>
        </w:rPr>
        <w:t>Teusacá</w:t>
      </w:r>
      <w:proofErr w:type="spellEnd"/>
      <w:r w:rsidRPr="00CD6AB5">
        <w:rPr>
          <w:lang w:val="es-CO"/>
        </w:rPr>
        <w:t xml:space="preserve"> (Cundinamarca, Colombia). Ingeniería y Desarrollo, 37(2).</w:t>
      </w:r>
    </w:p>
    <w:p w14:paraId="6E50C8AB" w14:textId="7DD45521" w:rsidR="00EC71B9" w:rsidRPr="00EC71B9" w:rsidRDefault="00EC71B9" w:rsidP="00985BC8">
      <w:pPr>
        <w:jc w:val="both"/>
      </w:pPr>
      <w:r w:rsidRPr="00EC71B9">
        <w:t xml:space="preserve">Microsoft. (2026, </w:t>
      </w:r>
      <w:proofErr w:type="spellStart"/>
      <w:r w:rsidRPr="00EC71B9">
        <w:t>febrero</w:t>
      </w:r>
      <w:proofErr w:type="spellEnd"/>
      <w:r w:rsidRPr="00EC71B9">
        <w:t xml:space="preserve"> 19). Copilot (GPT-4, </w:t>
      </w:r>
      <w:proofErr w:type="spellStart"/>
      <w:r w:rsidRPr="00EC71B9">
        <w:t>versión</w:t>
      </w:r>
      <w:proofErr w:type="spellEnd"/>
      <w:r w:rsidRPr="00EC71B9">
        <w:t xml:space="preserve"> web) [Large language model]. https://copilot.microsoft.com/</w:t>
      </w:r>
    </w:p>
    <w:p w14:paraId="467206A2" w14:textId="77777777" w:rsidR="00FB4D2C" w:rsidRPr="00CD6AB5" w:rsidRDefault="00FB4D2C" w:rsidP="00FB4D2C">
      <w:pPr>
        <w:jc w:val="both"/>
        <w:rPr>
          <w:lang w:val="es-CO"/>
        </w:rPr>
      </w:pPr>
      <w:r w:rsidRPr="00CD6AB5">
        <w:rPr>
          <w:lang w:val="es-CO"/>
        </w:rPr>
        <w:t>Ministerio de la Protección Social. Decreto 1575 de 2007 – Sistema para la Protección y Control de la Calidad del Agua para Consumo Humano.</w:t>
      </w:r>
    </w:p>
    <w:p w14:paraId="1F753F42" w14:textId="77777777" w:rsidR="00FB4D2C" w:rsidRPr="00CD6AB5" w:rsidRDefault="00FB4D2C" w:rsidP="00FB4D2C">
      <w:pPr>
        <w:jc w:val="both"/>
        <w:rPr>
          <w:lang w:val="es-CO"/>
        </w:rPr>
      </w:pPr>
      <w:r w:rsidRPr="00CD6AB5">
        <w:rPr>
          <w:lang w:val="es-CO"/>
        </w:rPr>
        <w:t xml:space="preserve">Ministerio de la Protección Social; </w:t>
      </w:r>
      <w:proofErr w:type="spellStart"/>
      <w:r w:rsidRPr="00CD6AB5">
        <w:rPr>
          <w:lang w:val="es-CO"/>
        </w:rPr>
        <w:t>MinAmbiente</w:t>
      </w:r>
      <w:proofErr w:type="spellEnd"/>
      <w:r w:rsidRPr="00CD6AB5">
        <w:rPr>
          <w:lang w:val="es-CO"/>
        </w:rPr>
        <w:t>, Vivienda y Desarrollo Territorial. Resolución 2115 de 2007 – Características e instrumentos del sistema de control y vigilancia de calidad del agua para consumo humano.</w:t>
      </w:r>
    </w:p>
    <w:p w14:paraId="7008889C" w14:textId="77777777" w:rsidR="00FB4D2C" w:rsidRPr="00CD6AB5" w:rsidRDefault="00FB4D2C" w:rsidP="00FB4D2C">
      <w:pPr>
        <w:jc w:val="both"/>
        <w:rPr>
          <w:lang w:val="es-CO"/>
        </w:rPr>
      </w:pPr>
      <w:proofErr w:type="spellStart"/>
      <w:r w:rsidRPr="00CD6AB5">
        <w:rPr>
          <w:lang w:val="es-CO"/>
        </w:rPr>
        <w:t>MinVivienda</w:t>
      </w:r>
      <w:proofErr w:type="spellEnd"/>
      <w:r w:rsidRPr="00CD6AB5">
        <w:rPr>
          <w:lang w:val="es-CO"/>
        </w:rPr>
        <w:t>, Ciudad y Territorio. Resolución 0330 de 2017 – Reglamento Técnico del Sector de Agua Potable y Saneamiento Básico (RAS).</w:t>
      </w:r>
    </w:p>
    <w:p w14:paraId="126DCD5F" w14:textId="77777777" w:rsidR="00FB4D2C" w:rsidRPr="00CD6AB5" w:rsidRDefault="00FB4D2C" w:rsidP="00FB4D2C">
      <w:pPr>
        <w:jc w:val="both"/>
        <w:rPr>
          <w:lang w:val="es-CO"/>
        </w:rPr>
      </w:pPr>
      <w:proofErr w:type="spellStart"/>
      <w:r w:rsidRPr="00CD6AB5">
        <w:rPr>
          <w:lang w:val="es-CO"/>
        </w:rPr>
        <w:t>MinVivienda</w:t>
      </w:r>
      <w:proofErr w:type="spellEnd"/>
      <w:r w:rsidRPr="00CD6AB5">
        <w:rPr>
          <w:lang w:val="es-CO"/>
        </w:rPr>
        <w:t>, Ciudad y Territorio. Resolución 0799 de 2021 – Modifica la Resolución 0330 de 2017.</w:t>
      </w:r>
    </w:p>
    <w:p w14:paraId="3C05D2BA" w14:textId="196C835D" w:rsidR="00FB4D2C" w:rsidRDefault="00FB4D2C" w:rsidP="00FB4D2C">
      <w:pPr>
        <w:jc w:val="both"/>
        <w:rPr>
          <w:lang w:val="es-CO"/>
        </w:rPr>
      </w:pPr>
      <w:proofErr w:type="spellStart"/>
      <w:r w:rsidRPr="00CD6AB5">
        <w:rPr>
          <w:lang w:val="es-CO"/>
        </w:rPr>
        <w:t>MinVivienda</w:t>
      </w:r>
      <w:proofErr w:type="spellEnd"/>
      <w:r w:rsidRPr="00CD6AB5">
        <w:rPr>
          <w:lang w:val="es-CO"/>
        </w:rPr>
        <w:t>, Ciudad y Territorio. Resolución 0844 de 2018 – RAS Rural 2018 (Reglamento Técnico para el sector rural).</w:t>
      </w:r>
    </w:p>
    <w:p w14:paraId="23BABC39" w14:textId="050CF744" w:rsidR="00985BC8" w:rsidRPr="00985BC8" w:rsidRDefault="00985BC8" w:rsidP="00985BC8">
      <w:pPr>
        <w:jc w:val="both"/>
      </w:pPr>
      <w:r w:rsidRPr="00CD6AB5">
        <w:rPr>
          <w:lang w:val="es-CO"/>
        </w:rPr>
        <w:lastRenderedPageBreak/>
        <w:t xml:space="preserve">Molina-Gómez, N. I.; Díaz-Arévalo, J. L.; López-Jiménez, P. A. (2021). </w:t>
      </w:r>
      <w:r>
        <w:t xml:space="preserve">Air quality and urban sustainable development: the application of machine learning tools. International Journal of Environmental Science and Technology, 18, 1029–1046. </w:t>
      </w:r>
      <w:hyperlink r:id="rId9" w:history="1">
        <w:r w:rsidRPr="00985BC8">
          <w:rPr>
            <w:rStyle w:val="Hyperlink"/>
          </w:rPr>
          <w:t>https://doi.org/10.1007/s13762-020-02896-6</w:t>
        </w:r>
      </w:hyperlink>
    </w:p>
    <w:p w14:paraId="4DD38C5B" w14:textId="77777777" w:rsidR="00985BC8" w:rsidRDefault="00985BC8" w:rsidP="00985BC8">
      <w:pPr>
        <w:jc w:val="both"/>
        <w:rPr>
          <w:lang w:val="es-CO"/>
        </w:rPr>
      </w:pPr>
      <w:r w:rsidRPr="00CD6AB5">
        <w:rPr>
          <w:lang w:val="es-CO"/>
        </w:rPr>
        <w:t xml:space="preserve">Molina-Gómez, N. I.; Calderón-Rivera, D. S.; Sierra-Parada, R.; Díaz-Arévalo, J. L.; López-Jiménez, P. A. (2021). </w:t>
      </w:r>
      <w:r>
        <w:t xml:space="preserve">Analysis of incidence of air quality on human health in Kennedy, Bogotá. </w:t>
      </w:r>
      <w:r w:rsidRPr="00CD6AB5">
        <w:rPr>
          <w:lang w:val="es-CO"/>
        </w:rPr>
        <w:t xml:space="preserve">International </w:t>
      </w:r>
      <w:proofErr w:type="spellStart"/>
      <w:r w:rsidRPr="00CD6AB5">
        <w:rPr>
          <w:lang w:val="es-CO"/>
        </w:rPr>
        <w:t>Journal</w:t>
      </w:r>
      <w:proofErr w:type="spellEnd"/>
      <w:r w:rsidRPr="00CD6AB5">
        <w:rPr>
          <w:lang w:val="es-CO"/>
        </w:rPr>
        <w:t xml:space="preserve"> </w:t>
      </w:r>
      <w:proofErr w:type="spellStart"/>
      <w:r w:rsidRPr="00CD6AB5">
        <w:rPr>
          <w:lang w:val="es-CO"/>
        </w:rPr>
        <w:t>of</w:t>
      </w:r>
      <w:proofErr w:type="spellEnd"/>
      <w:r w:rsidRPr="00CD6AB5">
        <w:rPr>
          <w:lang w:val="es-CO"/>
        </w:rPr>
        <w:t xml:space="preserve"> </w:t>
      </w:r>
      <w:proofErr w:type="spellStart"/>
      <w:r w:rsidRPr="00CD6AB5">
        <w:rPr>
          <w:lang w:val="es-CO"/>
        </w:rPr>
        <w:t>Biometeorology</w:t>
      </w:r>
      <w:proofErr w:type="spellEnd"/>
      <w:r w:rsidRPr="00CD6AB5">
        <w:rPr>
          <w:lang w:val="es-CO"/>
        </w:rPr>
        <w:t xml:space="preserve">, 65, 119–132. </w:t>
      </w:r>
      <w:hyperlink r:id="rId10" w:history="1">
        <w:r w:rsidRPr="004E5550">
          <w:rPr>
            <w:rStyle w:val="Hyperlink"/>
            <w:lang w:val="es-CO"/>
          </w:rPr>
          <w:t>https://doi.org/10.1007/s00484-020-01955-4</w:t>
        </w:r>
      </w:hyperlink>
    </w:p>
    <w:p w14:paraId="47BC5AFF" w14:textId="77777777" w:rsidR="00985BC8" w:rsidRDefault="00985BC8" w:rsidP="00985BC8">
      <w:pPr>
        <w:jc w:val="both"/>
        <w:rPr>
          <w:lang w:val="es-CO"/>
        </w:rPr>
      </w:pPr>
      <w:r w:rsidRPr="00CD6AB5">
        <w:rPr>
          <w:lang w:val="es-CO"/>
        </w:rPr>
        <w:t xml:space="preserve">Molina-Gómez, N. I.; Rodríguez-Rojas, K.; Calderón-Rivera, D.; Díaz-Arévalo, J. L.; López-Jiménez, P. A. (2020). </w:t>
      </w:r>
      <w:r>
        <w:t xml:space="preserve">Using Machine Learning Tools to Classify Sustainability Levels in the Development of Urban Ecosystems. </w:t>
      </w:r>
      <w:proofErr w:type="spellStart"/>
      <w:r w:rsidRPr="00CD6AB5">
        <w:rPr>
          <w:lang w:val="es-CO"/>
        </w:rPr>
        <w:t>Sustainability</w:t>
      </w:r>
      <w:proofErr w:type="spellEnd"/>
      <w:r w:rsidRPr="00CD6AB5">
        <w:rPr>
          <w:lang w:val="es-CO"/>
        </w:rPr>
        <w:t xml:space="preserve">, 12(8), 3326. </w:t>
      </w:r>
      <w:hyperlink r:id="rId11" w:history="1">
        <w:r w:rsidRPr="004E5550">
          <w:rPr>
            <w:rStyle w:val="Hyperlink"/>
            <w:lang w:val="es-CO"/>
          </w:rPr>
          <w:t>https://doi.org/10.3390/su12083326</w:t>
        </w:r>
      </w:hyperlink>
    </w:p>
    <w:p w14:paraId="1FFBBD9C" w14:textId="77777777" w:rsidR="00985BC8" w:rsidRDefault="00985BC8" w:rsidP="00985BC8">
      <w:pPr>
        <w:jc w:val="both"/>
        <w:rPr>
          <w:lang w:val="es-CO"/>
        </w:rPr>
      </w:pPr>
      <w:r w:rsidRPr="00CD6AB5">
        <w:rPr>
          <w:lang w:val="es-CO"/>
        </w:rPr>
        <w:t xml:space="preserve">Molina-Gómez, N. I.; Rodríguez, C. A.; López, P. A.; Díaz-Arévalo, J. L. (2019). Minería de texto y aprendizaje automático para identificar prioridades de desarrollo sostenible. CASAP 2019 (IEEE). </w:t>
      </w:r>
      <w:hyperlink r:id="rId12" w:history="1">
        <w:r w:rsidRPr="004E5550">
          <w:rPr>
            <w:rStyle w:val="Hyperlink"/>
            <w:lang w:val="es-CO"/>
          </w:rPr>
          <w:t>https://doi.org/10.1109/CASAP.2019.8916682</w:t>
        </w:r>
      </w:hyperlink>
    </w:p>
    <w:p w14:paraId="629FDF69" w14:textId="77777777" w:rsidR="00985BC8" w:rsidRDefault="00985BC8" w:rsidP="00985BC8">
      <w:pPr>
        <w:jc w:val="both"/>
        <w:rPr>
          <w:lang w:val="es-CO"/>
        </w:rPr>
      </w:pPr>
      <w:r w:rsidRPr="00CD6AB5">
        <w:rPr>
          <w:lang w:val="es-CO"/>
        </w:rPr>
        <w:t>Navarrete-López, C.; Calderón Rivera, D. S.; Díaz-Arévalo, J. L.; Herrera, M.; Izquierdo, J. (2017). Modelos geoestadísticos para la predicción de fallos… Bogotá. XV SEREA 2017 / SSRN (</w:t>
      </w:r>
      <w:proofErr w:type="spellStart"/>
      <w:r w:rsidRPr="00CD6AB5">
        <w:rPr>
          <w:lang w:val="es-CO"/>
        </w:rPr>
        <w:t>abstract_id</w:t>
      </w:r>
      <w:proofErr w:type="spellEnd"/>
      <w:r w:rsidRPr="00CD6AB5">
        <w:rPr>
          <w:lang w:val="es-CO"/>
        </w:rPr>
        <w:t>=3113048).</w:t>
      </w:r>
    </w:p>
    <w:p w14:paraId="17AB5C30" w14:textId="23FC5F9A" w:rsidR="00FB4D2C" w:rsidRPr="00CD6AB5" w:rsidRDefault="00FB4D2C" w:rsidP="00985BC8">
      <w:pPr>
        <w:jc w:val="both"/>
        <w:rPr>
          <w:lang w:val="es-CO"/>
        </w:rPr>
      </w:pPr>
      <w:r w:rsidRPr="00CD6AB5">
        <w:rPr>
          <w:lang w:val="es-CO"/>
        </w:rPr>
        <w:t>República de Colombia. Ley 142 de 1994 – Ley de Servicios Públicos Domiciliarios.</w:t>
      </w:r>
    </w:p>
    <w:p w14:paraId="0D73CF59" w14:textId="77777777" w:rsidR="00985BC8" w:rsidRDefault="00985BC8" w:rsidP="00985BC8">
      <w:pPr>
        <w:jc w:val="both"/>
        <w:rPr>
          <w:lang w:val="es-CO"/>
        </w:rPr>
      </w:pPr>
      <w:r w:rsidRPr="00886675">
        <w:rPr>
          <w:lang w:val="es-CO"/>
        </w:rPr>
        <w:t>ROMERO, J</w:t>
      </w:r>
      <w:r>
        <w:rPr>
          <w:lang w:val="es-CO"/>
        </w:rPr>
        <w:t>. (2006)</w:t>
      </w:r>
      <w:r w:rsidRPr="00886675">
        <w:rPr>
          <w:lang w:val="es-CO"/>
        </w:rPr>
        <w:t>. Calidad del agua. ECI, 2ª. Edición, Bogotá, 2006.</w:t>
      </w:r>
    </w:p>
    <w:p w14:paraId="2EE6437A" w14:textId="77777777" w:rsidR="00985BC8" w:rsidRPr="00CD6AB5" w:rsidRDefault="00985BC8" w:rsidP="00985BC8">
      <w:pPr>
        <w:jc w:val="both"/>
        <w:rPr>
          <w:lang w:val="es-CO"/>
        </w:rPr>
      </w:pPr>
      <w:r w:rsidRPr="00886675">
        <w:rPr>
          <w:lang w:val="es-CO"/>
        </w:rPr>
        <w:t>ROMERO, J.</w:t>
      </w:r>
      <w:r>
        <w:rPr>
          <w:lang w:val="es-CO"/>
        </w:rPr>
        <w:t xml:space="preserve"> (2206).</w:t>
      </w:r>
      <w:r w:rsidRPr="00886675">
        <w:rPr>
          <w:lang w:val="es-CO"/>
        </w:rPr>
        <w:t xml:space="preserve"> Purificación del agua. Editorial Escuela Colombiana de Ingeniería, 2ª ed., Bogotá, 2006.</w:t>
      </w:r>
    </w:p>
    <w:sectPr w:rsidR="00985BC8" w:rsidRPr="00CD6AB5" w:rsidSect="00985BC8">
      <w:head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542F1" w14:textId="77777777" w:rsidR="00DA71C2" w:rsidRDefault="00DA71C2">
      <w:pPr>
        <w:spacing w:after="0" w:line="240" w:lineRule="auto"/>
      </w:pPr>
      <w:r>
        <w:separator/>
      </w:r>
    </w:p>
  </w:endnote>
  <w:endnote w:type="continuationSeparator" w:id="0">
    <w:p w14:paraId="0BD8D9A4" w14:textId="77777777" w:rsidR="00DA71C2" w:rsidRDefault="00DA7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D98B" w14:textId="77777777" w:rsidR="00DA71C2" w:rsidRDefault="00DA71C2">
      <w:pPr>
        <w:spacing w:after="0" w:line="240" w:lineRule="auto"/>
      </w:pPr>
      <w:r>
        <w:separator/>
      </w:r>
    </w:p>
  </w:footnote>
  <w:footnote w:type="continuationSeparator" w:id="0">
    <w:p w14:paraId="3C63FC53" w14:textId="77777777" w:rsidR="00DA71C2" w:rsidRDefault="00DA7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29B1" w14:textId="77777777" w:rsidR="00985BC8" w:rsidRPr="00034EA9" w:rsidRDefault="00985BC8">
    <w:pPr>
      <w:pStyle w:val="Header"/>
      <w:rPr>
        <w:lang w:val="es-CO"/>
      </w:rPr>
    </w:pPr>
    <w:r w:rsidRPr="00034EA9">
      <w:rPr>
        <w:lang w:val="es-CO"/>
      </w:rPr>
      <w:t>PROPUESTA PERFIL TC1</w:t>
    </w:r>
  </w:p>
  <w:p w14:paraId="5D6E4E5B" w14:textId="77777777" w:rsidR="00985BC8" w:rsidRPr="00CD6AB5" w:rsidRDefault="00985BC8" w:rsidP="00CD6AB5">
    <w:pPr>
      <w:pStyle w:val="Header"/>
      <w:jc w:val="right"/>
      <w:rPr>
        <w:lang w:val="es-CO"/>
      </w:rPr>
    </w:pPr>
    <w:r w:rsidRPr="00CD6AB5">
      <w:rPr>
        <w:lang w:val="es-CO"/>
      </w:rPr>
      <w:t>JOSÉ LUIS DÍAZ ARÉVALO CC 79243881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C2F7D"/>
    <w:multiLevelType w:val="hybridMultilevel"/>
    <w:tmpl w:val="DB2A6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F82F0F"/>
    <w:multiLevelType w:val="hybridMultilevel"/>
    <w:tmpl w:val="91E45B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C03316"/>
    <w:multiLevelType w:val="hybridMultilevel"/>
    <w:tmpl w:val="1B0AACE6"/>
    <w:lvl w:ilvl="0" w:tplc="82EE47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2861526">
    <w:abstractNumId w:val="0"/>
  </w:num>
  <w:num w:numId="2" w16cid:durableId="2129885448">
    <w:abstractNumId w:val="2"/>
  </w:num>
  <w:num w:numId="3" w16cid:durableId="892276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C8"/>
    <w:rsid w:val="0002463A"/>
    <w:rsid w:val="00175561"/>
    <w:rsid w:val="004F67C3"/>
    <w:rsid w:val="00631E90"/>
    <w:rsid w:val="00754D2F"/>
    <w:rsid w:val="007F1268"/>
    <w:rsid w:val="00985BC8"/>
    <w:rsid w:val="00C76F00"/>
    <w:rsid w:val="00CD1B11"/>
    <w:rsid w:val="00DA71C2"/>
    <w:rsid w:val="00EC71B9"/>
    <w:rsid w:val="00FB4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64BEA"/>
  <w15:chartTrackingRefBased/>
  <w15:docId w15:val="{D2A77558-7D6C-450A-AE7D-E16B98C9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BC8"/>
    <w:pPr>
      <w:spacing w:after="200" w:line="276" w:lineRule="auto"/>
    </w:pPr>
    <w:rPr>
      <w:rFonts w:ascii="Arial Narrow" w:eastAsiaTheme="minorEastAsia" w:hAnsi="Arial Narrow"/>
      <w:kern w:val="0"/>
      <w:sz w:val="22"/>
      <w:szCs w:val="22"/>
      <w14:ligatures w14:val="none"/>
    </w:rPr>
  </w:style>
  <w:style w:type="paragraph" w:styleId="Heading1">
    <w:name w:val="heading 1"/>
    <w:basedOn w:val="Normal"/>
    <w:next w:val="Normal"/>
    <w:link w:val="Heading1Char"/>
    <w:uiPriority w:val="9"/>
    <w:qFormat/>
    <w:rsid w:val="00985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5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BC8"/>
    <w:rPr>
      <w:rFonts w:eastAsiaTheme="majorEastAsia" w:cstheme="majorBidi"/>
      <w:color w:val="272727" w:themeColor="text1" w:themeTint="D8"/>
    </w:rPr>
  </w:style>
  <w:style w:type="paragraph" w:styleId="Title">
    <w:name w:val="Title"/>
    <w:basedOn w:val="Normal"/>
    <w:next w:val="Normal"/>
    <w:link w:val="TitleChar"/>
    <w:uiPriority w:val="10"/>
    <w:qFormat/>
    <w:rsid w:val="00985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BC8"/>
    <w:pPr>
      <w:spacing w:before="160"/>
      <w:jc w:val="center"/>
    </w:pPr>
    <w:rPr>
      <w:i/>
      <w:iCs/>
      <w:color w:val="404040" w:themeColor="text1" w:themeTint="BF"/>
    </w:rPr>
  </w:style>
  <w:style w:type="character" w:customStyle="1" w:styleId="QuoteChar">
    <w:name w:val="Quote Char"/>
    <w:basedOn w:val="DefaultParagraphFont"/>
    <w:link w:val="Quote"/>
    <w:uiPriority w:val="29"/>
    <w:rsid w:val="00985BC8"/>
    <w:rPr>
      <w:i/>
      <w:iCs/>
      <w:color w:val="404040" w:themeColor="text1" w:themeTint="BF"/>
    </w:rPr>
  </w:style>
  <w:style w:type="paragraph" w:styleId="ListParagraph">
    <w:name w:val="List Paragraph"/>
    <w:basedOn w:val="Normal"/>
    <w:uiPriority w:val="34"/>
    <w:qFormat/>
    <w:rsid w:val="00985BC8"/>
    <w:pPr>
      <w:ind w:left="720"/>
      <w:contextualSpacing/>
    </w:pPr>
  </w:style>
  <w:style w:type="character" w:styleId="IntenseEmphasis">
    <w:name w:val="Intense Emphasis"/>
    <w:basedOn w:val="DefaultParagraphFont"/>
    <w:uiPriority w:val="21"/>
    <w:qFormat/>
    <w:rsid w:val="00985BC8"/>
    <w:rPr>
      <w:i/>
      <w:iCs/>
      <w:color w:val="0F4761" w:themeColor="accent1" w:themeShade="BF"/>
    </w:rPr>
  </w:style>
  <w:style w:type="paragraph" w:styleId="IntenseQuote">
    <w:name w:val="Intense Quote"/>
    <w:basedOn w:val="Normal"/>
    <w:next w:val="Normal"/>
    <w:link w:val="IntenseQuoteChar"/>
    <w:uiPriority w:val="30"/>
    <w:qFormat/>
    <w:rsid w:val="00985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BC8"/>
    <w:rPr>
      <w:i/>
      <w:iCs/>
      <w:color w:val="0F4761" w:themeColor="accent1" w:themeShade="BF"/>
    </w:rPr>
  </w:style>
  <w:style w:type="character" w:styleId="IntenseReference">
    <w:name w:val="Intense Reference"/>
    <w:basedOn w:val="DefaultParagraphFont"/>
    <w:uiPriority w:val="32"/>
    <w:qFormat/>
    <w:rsid w:val="00985BC8"/>
    <w:rPr>
      <w:b/>
      <w:bCs/>
      <w:smallCaps/>
      <w:color w:val="0F4761" w:themeColor="accent1" w:themeShade="BF"/>
      <w:spacing w:val="5"/>
    </w:rPr>
  </w:style>
  <w:style w:type="paragraph" w:styleId="Header">
    <w:name w:val="header"/>
    <w:basedOn w:val="Normal"/>
    <w:link w:val="HeaderChar"/>
    <w:uiPriority w:val="99"/>
    <w:unhideWhenUsed/>
    <w:rsid w:val="00985B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BC8"/>
    <w:rPr>
      <w:rFonts w:ascii="Arial Narrow" w:eastAsiaTheme="minorEastAsia" w:hAnsi="Arial Narrow"/>
      <w:kern w:val="0"/>
      <w:sz w:val="22"/>
      <w:szCs w:val="22"/>
      <w14:ligatures w14:val="none"/>
    </w:rPr>
  </w:style>
  <w:style w:type="character" w:styleId="Hyperlink">
    <w:name w:val="Hyperlink"/>
    <w:basedOn w:val="DefaultParagraphFont"/>
    <w:uiPriority w:val="99"/>
    <w:unhideWhenUsed/>
    <w:rsid w:val="00985BC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6507/rei.v16n32.1173"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4995/thesis/10251/8503" TargetMode="External"/><Relationship Id="rId12" Type="http://schemas.openxmlformats.org/officeDocument/2006/relationships/hyperlink" Target="https://doi.org/10.1109/CASAP.2019.89166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1208332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00484-020-01955-4" TargetMode="External"/><Relationship Id="rId4" Type="http://schemas.openxmlformats.org/officeDocument/2006/relationships/webSettings" Target="webSettings.xml"/><Relationship Id="rId9" Type="http://schemas.openxmlformats.org/officeDocument/2006/relationships/hyperlink" Target="https://doi.org/10.1007/s13762-020-02896-6"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1896</Words>
  <Characters>10811</Characters>
  <Application>Microsoft Office Word</Application>
  <DocSecurity>0</DocSecurity>
  <Lines>90</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Diaz-Arevalo</dc:creator>
  <cp:keywords/>
  <dc:description/>
  <cp:lastModifiedBy>Jose Luis Diaz-Arevalo</cp:lastModifiedBy>
  <cp:revision>5</cp:revision>
  <dcterms:created xsi:type="dcterms:W3CDTF">2026-02-19T23:05:00Z</dcterms:created>
  <dcterms:modified xsi:type="dcterms:W3CDTF">2026-02-20T16:45:00Z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1add0ea9-470f-4dc3-af47-a5a2cce4d698</vt:lpwstr>
  </property>
</Properties>
</file>