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76" w:before="240" w:after="120"/>
        <w:ind w:hanging="0" w:start="0"/>
        <w:jc w:val="both"/>
        <w:rPr>
          <w:rFonts w:ascii="arial narrow" w:hAnsi="arial narrow"/>
          <w:sz w:val="22"/>
          <w:szCs w:val="22"/>
        </w:rPr>
      </w:pPr>
      <w:r>
        <w:rPr>
          <w:rFonts w:ascii="arial narrow" w:hAnsi="arial narrow"/>
          <w:sz w:val="22"/>
          <w:szCs w:val="22"/>
        </w:rPr>
        <w:t xml:space="preserve">Compromiso con la innovación para la formación de ingenieros mecánicos </w:t>
      </w:r>
      <w:r>
        <w:rPr>
          <w:rFonts w:ascii="arial narrow" w:hAnsi="arial narrow"/>
          <w:sz w:val="22"/>
          <w:szCs w:val="22"/>
        </w:rPr>
        <w:t>fortalecidos en las áreas del diseño de elementos mecánicos.</w:t>
      </w:r>
    </w:p>
    <w:p>
      <w:pPr>
        <w:pStyle w:val="BodyText"/>
        <w:bidi w:val="0"/>
        <w:spacing w:lineRule="auto" w:line="276"/>
        <w:jc w:val="both"/>
        <w:rPr/>
      </w:pPr>
      <w:r>
        <w:rPr>
          <w:rFonts w:ascii="arial narrow" w:hAnsi="arial narrow"/>
          <w:sz w:val="22"/>
          <w:szCs w:val="22"/>
        </w:rPr>
        <w:t>P</w:t>
      </w:r>
      <w:r>
        <w:rPr>
          <w:rFonts w:ascii="arial narrow" w:hAnsi="arial narrow"/>
          <w:sz w:val="22"/>
          <w:szCs w:val="22"/>
        </w:rPr>
        <w:t>or: Jair Leopoldo Loaiza Bernal.</w:t>
      </w:r>
    </w:p>
    <w:p>
      <w:pPr>
        <w:pStyle w:val="Heading2"/>
        <w:bidi w:val="0"/>
        <w:spacing w:lineRule="auto" w:line="276"/>
        <w:ind w:hanging="0" w:start="0"/>
        <w:jc w:val="start"/>
        <w:rPr>
          <w:rFonts w:ascii="arial narrow" w:hAnsi="arial narrow"/>
          <w:sz w:val="22"/>
          <w:szCs w:val="22"/>
        </w:rPr>
      </w:pPr>
      <w:r>
        <w:rPr>
          <w:rFonts w:ascii="arial narrow" w:hAnsi="arial narrow"/>
          <w:sz w:val="22"/>
          <w:szCs w:val="22"/>
        </w:rPr>
        <w:t>Introducción</w:t>
      </w:r>
    </w:p>
    <w:p>
      <w:pPr>
        <w:pStyle w:val="BodyText"/>
        <w:bidi w:val="0"/>
        <w:spacing w:lineRule="auto" w:line="276"/>
        <w:jc w:val="both"/>
        <w:rPr>
          <w:rFonts w:ascii="arial narrow" w:hAnsi="arial narrow"/>
          <w:sz w:val="22"/>
          <w:szCs w:val="22"/>
        </w:rPr>
      </w:pPr>
      <w:r>
        <w:rPr>
          <w:rFonts w:ascii="arial narrow" w:hAnsi="arial narrow"/>
          <w:sz w:val="22"/>
          <w:szCs w:val="22"/>
        </w:rPr>
        <w:t>La ingeniería mecánica en una disciplina aplicada que ha estado involucrada, a través de toda la historia tecnológica de la humanidad, implícita y explícitamente, generando siempre un impacto constante y significativo en la calidad de vida y el progreso de la civilización. Su implementación siempre ha participado en la innovación y en el avance de las principales aplicaciones tecnológicas que han permitido la transformación del mundo y de las diferentes sociedades que han existido y existirán en la historia de la especie humana.</w:t>
      </w:r>
    </w:p>
    <w:p>
      <w:pPr>
        <w:pStyle w:val="BodyText"/>
        <w:bidi w:val="0"/>
        <w:spacing w:lineRule="auto" w:line="276"/>
        <w:jc w:val="both"/>
        <w:rPr>
          <w:rFonts w:ascii="arial narrow" w:hAnsi="arial narrow"/>
          <w:sz w:val="22"/>
          <w:szCs w:val="22"/>
        </w:rPr>
      </w:pPr>
      <w:r>
        <w:rPr>
          <w:rFonts w:ascii="arial narrow" w:hAnsi="arial narrow"/>
          <w:sz w:val="22"/>
          <w:szCs w:val="22"/>
        </w:rPr>
        <w:t xml:space="preserve">Desde la revolución industrial, la formación de nuevos ingenieros se ha convertido en una constante necesidad que le ha permitido a la industria avanzar a pasos agigantados hacia el desarrollo de propuestas, dispositivos y aplicaciones cada vez mas ambiciosas y con mayor impacto económico y social en las comunidades, permitiendo siempre una notable mejora en </w:t>
      </w:r>
      <w:r>
        <w:rPr>
          <w:rFonts w:ascii="arial narrow" w:hAnsi="arial narrow"/>
          <w:sz w:val="22"/>
          <w:szCs w:val="22"/>
        </w:rPr>
        <w:t xml:space="preserve">la </w:t>
      </w:r>
      <w:r>
        <w:rPr>
          <w:rFonts w:ascii="arial narrow" w:hAnsi="arial narrow"/>
          <w:sz w:val="22"/>
          <w:szCs w:val="22"/>
        </w:rPr>
        <w:t xml:space="preserve">forma de vida de las mismas. </w:t>
      </w:r>
    </w:p>
    <w:p>
      <w:pPr>
        <w:pStyle w:val="BodyText"/>
        <w:bidi w:val="0"/>
        <w:spacing w:lineRule="auto" w:line="276"/>
        <w:jc w:val="both"/>
        <w:rPr>
          <w:rFonts w:ascii="arial narrow" w:hAnsi="arial narrow"/>
          <w:sz w:val="22"/>
          <w:szCs w:val="22"/>
        </w:rPr>
      </w:pPr>
      <w:r>
        <w:rPr>
          <w:rFonts w:ascii="arial narrow" w:hAnsi="arial narrow"/>
          <w:sz w:val="22"/>
          <w:szCs w:val="22"/>
        </w:rPr>
        <w:t>La propuesta que aquí se enuncia para la docencia, investigación y extensión en ingeniería mecánica, persigue generar ese impacto, siempre significativo, tanto en la formación de los próximos ingenieros como en el desarrollo de las sociedades donde estos ingenieros aplicaran sus conocimientos, para apoyar su desarrollo. Si bien la innovación es una omnipresente connotación necesaria en las diferentes áreas de la enseñanza, actualmente, su articulación con la investigación permite siempre orientarla hacia la solución y promoción de soluciones aplicable</w:t>
      </w:r>
      <w:r>
        <w:rPr>
          <w:rFonts w:ascii="arial narrow" w:hAnsi="arial narrow"/>
          <w:sz w:val="22"/>
          <w:szCs w:val="22"/>
        </w:rPr>
        <w:t>s</w:t>
      </w:r>
      <w:r>
        <w:rPr>
          <w:rFonts w:ascii="arial narrow" w:hAnsi="arial narrow"/>
          <w:sz w:val="22"/>
          <w:szCs w:val="22"/>
        </w:rPr>
        <w:t xml:space="preserve"> y posibles a los diferentes desafíos tecnológicos que se presentan con mayor frecuencia en nuestro tiempo. Ademas, un decidido compromiso con la extensión permitirá contribuir al avance del programa de ingeniería mecánica y mecatronica de la </w:t>
      </w:r>
      <w:r>
        <w:rPr>
          <w:rFonts w:ascii="arial narrow" w:hAnsi="arial narrow"/>
          <w:sz w:val="22"/>
          <w:szCs w:val="22"/>
        </w:rPr>
        <w:t>U</w:t>
      </w:r>
      <w:r>
        <w:rPr>
          <w:rFonts w:ascii="arial narrow" w:hAnsi="arial narrow"/>
          <w:sz w:val="22"/>
          <w:szCs w:val="22"/>
        </w:rPr>
        <w:t>niversidad Nacional de Colombia fortaleciéndola aun mas en los ámbitos académico y social.</w:t>
      </w:r>
    </w:p>
    <w:p>
      <w:pPr>
        <w:pStyle w:val="Heading2"/>
        <w:bidi w:val="0"/>
        <w:spacing w:lineRule="auto" w:line="276"/>
        <w:ind w:hanging="0" w:start="0"/>
        <w:jc w:val="start"/>
        <w:rPr>
          <w:rFonts w:ascii="arial narrow" w:hAnsi="arial narrow"/>
          <w:sz w:val="22"/>
          <w:szCs w:val="22"/>
        </w:rPr>
      </w:pPr>
      <w:r>
        <w:rPr>
          <w:rFonts w:ascii="arial narrow" w:hAnsi="arial narrow"/>
          <w:sz w:val="22"/>
          <w:szCs w:val="22"/>
        </w:rPr>
        <w:t>Propuesta en Docencia</w:t>
      </w:r>
    </w:p>
    <w:p>
      <w:pPr>
        <w:pStyle w:val="BodyText"/>
        <w:bidi w:val="0"/>
        <w:spacing w:lineRule="auto" w:line="276"/>
        <w:jc w:val="both"/>
        <w:rPr>
          <w:rFonts w:ascii="arial narrow" w:hAnsi="arial narrow"/>
          <w:sz w:val="22"/>
          <w:szCs w:val="22"/>
        </w:rPr>
      </w:pPr>
      <w:r>
        <w:rPr>
          <w:rFonts w:ascii="arial narrow" w:hAnsi="arial narrow"/>
          <w:sz w:val="22"/>
          <w:szCs w:val="22"/>
        </w:rPr>
        <w:t xml:space="preserve">Como disciplina fundamental, la ingeniería mecánica impulsa el desarrollo tecnológico y la innovación en diversos sectores industriales. Al interior de la mismas, el diseño de elementos mecánicos participa de manera fundamental en la creación de soluciones eficientes, innovadoras y amigables con el medio ambiente. El presente documento </w:t>
      </w:r>
      <w:r>
        <w:rPr>
          <w:rFonts w:ascii="arial narrow" w:hAnsi="arial narrow"/>
          <w:sz w:val="22"/>
          <w:szCs w:val="22"/>
        </w:rPr>
        <w:t>expone</w:t>
      </w:r>
      <w:r>
        <w:rPr>
          <w:rFonts w:ascii="arial narrow" w:hAnsi="arial narrow"/>
          <w:sz w:val="22"/>
          <w:szCs w:val="22"/>
        </w:rPr>
        <w:t xml:space="preserve"> una propuesta en docencia basada en lo previamente enunciado con el fin de fortalecer la enseñanza y la practica del diseño de elementos mecánicos, asegurando una formación robusta, rigurosa y de calidad para las próximas generaciones de ingenieros.</w:t>
      </w:r>
    </w:p>
    <w:p>
      <w:pPr>
        <w:pStyle w:val="Normal"/>
        <w:bidi w:val="0"/>
        <w:spacing w:lineRule="auto" w:line="276"/>
        <w:jc w:val="both"/>
        <w:rPr>
          <w:rFonts w:ascii="arial narrow" w:hAnsi="arial narrow"/>
          <w:sz w:val="22"/>
          <w:szCs w:val="22"/>
        </w:rPr>
      </w:pPr>
      <w:r>
        <w:rPr>
          <w:rFonts w:ascii="arial narrow" w:hAnsi="arial narrow"/>
          <w:sz w:val="22"/>
          <w:szCs w:val="22"/>
        </w:rPr>
      </w:r>
    </w:p>
    <w:p>
      <w:pPr>
        <w:pStyle w:val="Heading3"/>
        <w:bidi w:val="0"/>
        <w:spacing w:lineRule="auto" w:line="276"/>
        <w:ind w:hanging="0" w:start="0"/>
        <w:jc w:val="both"/>
        <w:rPr>
          <w:rFonts w:ascii="arial narrow" w:hAnsi="arial narrow"/>
          <w:sz w:val="22"/>
          <w:szCs w:val="22"/>
        </w:rPr>
      </w:pPr>
      <w:r>
        <w:rPr>
          <w:rFonts w:ascii="arial narrow" w:hAnsi="arial narrow"/>
          <w:sz w:val="22"/>
          <w:szCs w:val="22"/>
        </w:rPr>
        <w:t>Herramientas CAD/CAE avanzadas, integradas a los procesos de enseñanza-aprendizaje</w:t>
      </w:r>
    </w:p>
    <w:p>
      <w:pPr>
        <w:pStyle w:val="BodyText"/>
        <w:bidi w:val="0"/>
        <w:spacing w:lineRule="auto" w:line="276"/>
        <w:jc w:val="both"/>
        <w:rPr>
          <w:rFonts w:ascii="arial narrow" w:hAnsi="arial narrow"/>
          <w:sz w:val="22"/>
          <w:szCs w:val="22"/>
        </w:rPr>
      </w:pPr>
      <w:r>
        <w:rPr>
          <w:rFonts w:ascii="arial narrow" w:hAnsi="arial narrow"/>
          <w:sz w:val="22"/>
          <w:szCs w:val="22"/>
        </w:rPr>
        <w:t>La utilización</w:t>
      </w:r>
      <w:r>
        <w:rPr>
          <w:rFonts w:ascii="arial narrow" w:hAnsi="arial narrow"/>
          <w:sz w:val="22"/>
          <w:szCs w:val="22"/>
        </w:rPr>
        <w:t xml:space="preserve"> de software de diseño asistido por computado</w:t>
      </w:r>
      <w:r>
        <w:rPr>
          <w:rFonts w:ascii="arial narrow" w:hAnsi="arial narrow"/>
          <w:sz w:val="22"/>
          <w:szCs w:val="22"/>
        </w:rPr>
        <w:t>ra</w:t>
      </w:r>
      <w:r>
        <w:rPr>
          <w:rFonts w:ascii="arial narrow" w:hAnsi="arial narrow"/>
          <w:sz w:val="22"/>
          <w:szCs w:val="22"/>
        </w:rPr>
        <w:t xml:space="preserve"> (CAD) </w:t>
      </w:r>
      <w:r>
        <w:rPr>
          <w:rFonts w:ascii="arial narrow" w:hAnsi="arial narrow"/>
          <w:sz w:val="22"/>
          <w:szCs w:val="22"/>
        </w:rPr>
        <w:t>y de análisis por elementos finitos (CAE) es fundamental en el diseño actual de los elementos mecánicos, como también lo es conocer y comprender los principios matemáticos y físicos que incorporan es este tipo de aplicaciones; en particular en la implementación de un método numérico de solución de ecuaciones diferenciales como lo es el método de elementos finitos. No es solamente enseñar la utilización de herramientas co</w:t>
      </w:r>
      <w:r>
        <w:rPr>
          <w:rFonts w:ascii="arial narrow" w:hAnsi="arial narrow"/>
          <w:sz w:val="22"/>
          <w:szCs w:val="22"/>
        </w:rPr>
        <w:t>m</w:t>
      </w:r>
      <w:r>
        <w:rPr>
          <w:rFonts w:ascii="arial narrow" w:hAnsi="arial narrow"/>
          <w:sz w:val="22"/>
          <w:szCs w:val="22"/>
        </w:rPr>
        <w:t>o SolidWorks</w:t>
      </w:r>
      <w:r>
        <w:rPr>
          <w:rFonts w:ascii="arial narrow" w:hAnsi="arial narrow"/>
          <w:sz w:val="22"/>
          <w:szCs w:val="22"/>
        </w:rPr>
        <w:t>®</w:t>
      </w:r>
      <w:r>
        <w:rPr>
          <w:rFonts w:ascii="arial narrow" w:hAnsi="arial narrow"/>
          <w:sz w:val="22"/>
          <w:szCs w:val="22"/>
        </w:rPr>
        <w:t>, ComSol</w:t>
      </w:r>
      <w:r>
        <w:rPr>
          <w:rFonts w:ascii="arial narrow" w:hAnsi="arial narrow"/>
          <w:sz w:val="22"/>
          <w:szCs w:val="22"/>
        </w:rPr>
        <w:t>®</w:t>
      </w:r>
      <w:r>
        <w:rPr>
          <w:rFonts w:ascii="arial narrow" w:hAnsi="arial narrow"/>
          <w:sz w:val="22"/>
          <w:szCs w:val="22"/>
        </w:rPr>
        <w:t xml:space="preserve"> o Ansys</w:t>
      </w:r>
      <w:r>
        <w:rPr>
          <w:rFonts w:ascii="arial narrow" w:hAnsi="arial narrow"/>
          <w:sz w:val="22"/>
          <w:szCs w:val="22"/>
        </w:rPr>
        <w:t>®</w:t>
      </w:r>
      <w:r>
        <w:rPr>
          <w:rFonts w:ascii="arial narrow" w:hAnsi="arial narrow"/>
          <w:sz w:val="22"/>
          <w:szCs w:val="22"/>
        </w:rPr>
        <w:t xml:space="preserve">, también es suministrarle a los estudiantes las habilidades para que ellos puedan desarrollar sus propias aplicaciones que les permitan dar soluciones en los ambientes donde </w:t>
      </w:r>
      <w:r>
        <w:rPr>
          <w:rFonts w:ascii="arial narrow" w:hAnsi="arial narrow"/>
          <w:sz w:val="22"/>
          <w:szCs w:val="22"/>
        </w:rPr>
        <w:t>el software comercial</w:t>
      </w:r>
      <w:r>
        <w:rPr>
          <w:rFonts w:ascii="arial narrow" w:hAnsi="arial narrow"/>
          <w:sz w:val="22"/>
          <w:szCs w:val="22"/>
        </w:rPr>
        <w:t xml:space="preserve"> no está disponible, pero si herramientas de desarrollo como lo son los lenguajes de programación. </w:t>
      </w:r>
    </w:p>
    <w:p>
      <w:pPr>
        <w:pStyle w:val="Heading3"/>
        <w:bidi w:val="0"/>
        <w:spacing w:lineRule="auto" w:line="276"/>
        <w:ind w:hanging="0" w:start="0"/>
        <w:jc w:val="start"/>
        <w:rPr>
          <w:rFonts w:ascii="arial narrow" w:hAnsi="arial narrow"/>
          <w:sz w:val="22"/>
          <w:szCs w:val="22"/>
        </w:rPr>
      </w:pPr>
      <w:r>
        <w:rPr>
          <w:rFonts w:ascii="arial narrow" w:hAnsi="arial narrow"/>
          <w:sz w:val="22"/>
          <w:szCs w:val="22"/>
        </w:rPr>
        <w:t>Aprendizaje basado en problemas (ABP)</w:t>
      </w:r>
    </w:p>
    <w:p>
      <w:pPr>
        <w:pStyle w:val="BodyText"/>
        <w:bidi w:val="0"/>
        <w:spacing w:lineRule="auto" w:line="276"/>
        <w:rPr>
          <w:rFonts w:ascii="arial narrow" w:hAnsi="arial narrow"/>
          <w:sz w:val="22"/>
          <w:szCs w:val="22"/>
        </w:rPr>
      </w:pPr>
      <w:r>
        <w:rPr>
          <w:rFonts w:ascii="arial narrow" w:hAnsi="arial narrow"/>
          <w:sz w:val="22"/>
          <w:szCs w:val="22"/>
        </w:rPr>
        <w:t>¿Porque en problemas y no en proyectos? Considero que el enfoque en proyectos es altamente eficiente e</w:t>
      </w:r>
      <w:r>
        <w:rPr>
          <w:rFonts w:ascii="arial narrow" w:hAnsi="arial narrow"/>
          <w:sz w:val="22"/>
          <w:szCs w:val="22"/>
        </w:rPr>
        <w:t>n</w:t>
      </w:r>
      <w:r>
        <w:rPr>
          <w:rFonts w:ascii="arial narrow" w:hAnsi="arial narrow"/>
          <w:sz w:val="22"/>
          <w:szCs w:val="22"/>
        </w:rPr>
        <w:t xml:space="preserve"> procesos donde los proyectos y todo lo que este esquema representa puede ser implementado ya que se dispone del tiempo suficiente para llevar a cabo dich</w:t>
      </w:r>
      <w:r>
        <w:rPr>
          <w:rFonts w:ascii="arial narrow" w:hAnsi="arial narrow"/>
          <w:sz w:val="22"/>
          <w:szCs w:val="22"/>
        </w:rPr>
        <w:t>a propuesta</w:t>
      </w:r>
      <w:r>
        <w:rPr>
          <w:rFonts w:ascii="arial narrow" w:hAnsi="arial narrow"/>
          <w:sz w:val="22"/>
          <w:szCs w:val="22"/>
        </w:rPr>
        <w:t xml:space="preserve">, como podría ser un curso de posgrado, sin embargo para el caso del la enseñanza en pregrado, los proyectos en </w:t>
      </w:r>
      <w:r>
        <w:rPr>
          <w:rFonts w:ascii="arial narrow" w:hAnsi="arial narrow"/>
          <w:sz w:val="22"/>
          <w:szCs w:val="22"/>
        </w:rPr>
        <w:t>la mayoría de las</w:t>
      </w:r>
      <w:r>
        <w:rPr>
          <w:rFonts w:ascii="arial narrow" w:hAnsi="arial narrow"/>
          <w:sz w:val="22"/>
          <w:szCs w:val="22"/>
        </w:rPr>
        <w:t xml:space="preserve"> ocasiones no toman en consideración que el estudiante promedio solo dispone de un semestre de 4 meses para realizar dicho proyecto, </w:t>
      </w:r>
      <w:r>
        <w:rPr>
          <w:rFonts w:ascii="arial narrow" w:hAnsi="arial narrow"/>
          <w:sz w:val="22"/>
          <w:szCs w:val="22"/>
        </w:rPr>
        <w:t>ademas los mismos docentes no nos encargamos de demostrar como las asignaturas que se aplican a los proyectos están interrelacionadas, lo que dificulta tanto la concepción de la propuesta de ejecución como la ejecución misma y dejamos que los estudiantes se encarguen de encontrar esa interrelación que, para un estudiante de pregrado promedio, no es siempre evidente. En muchas instituciones el ABP (por proyectos) se implementa con la esperanza de que funcione como en las maestrías o doctorados, sin embargo no se considera que el estudiante de pregrado aun no cuenta con las bases solidas de conocimiento y analíticas que le permitan por si mismo encontrar la vía adecuada para relacionar los contenidos de asignaturas como mecánica vectorial y ciencias térmicas (solo por citar un ejemplo). Los problemas por otra parte son cuestionamientos de meno</w:t>
      </w:r>
      <w:r>
        <w:rPr>
          <w:rFonts w:ascii="arial narrow" w:hAnsi="arial narrow"/>
          <w:sz w:val="22"/>
          <w:szCs w:val="22"/>
        </w:rPr>
        <w:t>r</w:t>
      </w:r>
      <w:r>
        <w:rPr>
          <w:rFonts w:ascii="arial narrow" w:hAnsi="arial narrow"/>
          <w:sz w:val="22"/>
          <w:szCs w:val="22"/>
        </w:rPr>
        <w:t xml:space="preserve"> envergadura que pueden ser solucionados en tiempos razonablemente mas integrados a la duración de un semestre académico, y, que al ser mas específicos, proporcionan mayor espacio para demostrar como los principios aprendidos en las otras asignaturas estudiadas pueden acoplarse y soportarse entre si. </w:t>
      </w:r>
    </w:p>
    <w:p>
      <w:pPr>
        <w:pStyle w:val="BodyText"/>
        <w:bidi w:val="0"/>
        <w:spacing w:lineRule="auto" w:line="276"/>
        <w:rPr>
          <w:rFonts w:ascii="arial narrow" w:hAnsi="arial narrow"/>
          <w:sz w:val="22"/>
          <w:szCs w:val="22"/>
        </w:rPr>
      </w:pPr>
      <w:r>
        <w:rPr>
          <w:rFonts w:ascii="arial narrow" w:hAnsi="arial narrow"/>
          <w:sz w:val="22"/>
          <w:szCs w:val="22"/>
        </w:rPr>
        <w:t>Adicionalmente el aprendizaje colaborativo, que es indispensable en ejercicios de ABP (por problemas) se hace mas evidente ya que permite que el estudiante junto con sus pares puedan aportar, discutir y concertar propuestas mejor estructuradas para solucionar el desafió presentado por el problema propuesto. La ruta optima para llegar al ABP (por proyectos) es dar el paso previo e implícitamente necesario que es el ABP (por problemas), garantizando así, la complementariedad, la comprensión de los principios físicos y la fenomenología inherente al problema,  desarrollando y suministrando las herramientas cognitivas que podrán ser aplicadas posteriormente con mayor rigor y a propuestas de mayor envergadura como lo son los pr</w:t>
      </w:r>
      <w:r>
        <w:rPr>
          <w:rFonts w:ascii="arial narrow" w:hAnsi="arial narrow"/>
          <w:sz w:val="22"/>
          <w:szCs w:val="22"/>
        </w:rPr>
        <w:t>oyectos</w:t>
      </w:r>
      <w:r>
        <w:rPr>
          <w:rFonts w:ascii="arial narrow" w:hAnsi="arial narrow"/>
          <w:sz w:val="22"/>
          <w:szCs w:val="22"/>
        </w:rPr>
        <w:t xml:space="preserve">. </w:t>
      </w:r>
    </w:p>
    <w:p>
      <w:pPr>
        <w:pStyle w:val="BodyText"/>
        <w:bidi w:val="0"/>
        <w:spacing w:lineRule="auto" w:line="276"/>
        <w:rPr>
          <w:rFonts w:ascii="arial narrow" w:hAnsi="arial narrow"/>
          <w:sz w:val="22"/>
          <w:szCs w:val="22"/>
        </w:rPr>
      </w:pPr>
      <w:r>
        <w:rPr>
          <w:rFonts w:ascii="arial narrow" w:hAnsi="arial narrow"/>
          <w:sz w:val="22"/>
          <w:szCs w:val="22"/>
        </w:rPr>
        <w:t>Otra gran ventaja es que al mostrarle al estudiante la secuencialidad del proceso, el incremento en la exigencia de los pasos sucesivos y especialmente la forma como las diferentes áreas del currículo se asocian, el sentimiento de frustración que les invade por no encontrar esta asociación, se minimiza y esto redunda en una meno</w:t>
      </w:r>
      <w:r>
        <w:rPr>
          <w:rFonts w:ascii="arial narrow" w:hAnsi="arial narrow"/>
          <w:sz w:val="22"/>
          <w:szCs w:val="22"/>
        </w:rPr>
        <w:t>r</w:t>
      </w:r>
      <w:r>
        <w:rPr>
          <w:rFonts w:ascii="arial narrow" w:hAnsi="arial narrow"/>
          <w:sz w:val="22"/>
          <w:szCs w:val="22"/>
        </w:rPr>
        <w:t xml:space="preserve"> posibilidad de deserción, mayor confianza en lo que se esta aprendiendo, y en una disminución de la mortalidad académica, particularmente en aquellas asignaturas sobre las cuales pesa mayoritariamente la necesidad de la evidente asociación de los principios físicos y la </w:t>
      </w:r>
      <w:r>
        <w:rPr>
          <w:rFonts w:ascii="arial narrow" w:hAnsi="arial narrow"/>
          <w:sz w:val="22"/>
          <w:szCs w:val="22"/>
        </w:rPr>
        <w:t>posterior concepción de modelos matemáticos que los relacionan y permiten hallar las soluciones.</w:t>
      </w:r>
      <w:r>
        <w:rPr>
          <w:rFonts w:ascii="arial narrow" w:hAnsi="arial narrow"/>
          <w:sz w:val="22"/>
          <w:szCs w:val="22"/>
        </w:rPr>
        <w:t xml:space="preserve">  </w:t>
      </w:r>
    </w:p>
    <w:p>
      <w:pPr>
        <w:pStyle w:val="Heading3"/>
        <w:bidi w:val="0"/>
        <w:spacing w:lineRule="auto" w:line="276"/>
        <w:ind w:hanging="0" w:start="0"/>
        <w:jc w:val="start"/>
        <w:rPr>
          <w:rFonts w:ascii="arial narrow" w:hAnsi="arial narrow"/>
          <w:sz w:val="22"/>
          <w:szCs w:val="22"/>
        </w:rPr>
      </w:pPr>
      <w:r>
        <w:rPr>
          <w:rFonts w:ascii="arial narrow" w:hAnsi="arial narrow"/>
          <w:sz w:val="22"/>
          <w:szCs w:val="22"/>
        </w:rPr>
        <w:t>Evaluación constate y retroalimentación constructiva</w:t>
      </w:r>
    </w:p>
    <w:p>
      <w:pPr>
        <w:pStyle w:val="BodyText"/>
        <w:bidi w:val="0"/>
        <w:spacing w:lineRule="auto" w:line="276"/>
        <w:rPr>
          <w:rFonts w:ascii="arial narrow" w:hAnsi="arial narrow"/>
          <w:sz w:val="22"/>
          <w:szCs w:val="22"/>
        </w:rPr>
      </w:pPr>
      <w:r>
        <w:rPr>
          <w:rFonts w:ascii="arial narrow" w:hAnsi="arial narrow"/>
          <w:sz w:val="22"/>
          <w:szCs w:val="22"/>
        </w:rPr>
        <w:t>La evaluación es necesaria, y considero que la evaluación tradicional, por pruebas escritas, sigue siendo la mejor alternativa para establecer el nivel de conocimiento y comprensión del estudiante, tanto respecto de un tema puntual de las asignaturas como de la asociación que debe ir evolucionando a medida que asciende en sus estudios, asociación entre los propios temas de la asignatura como de estos con otras asignaturas.</w:t>
      </w:r>
    </w:p>
    <w:p>
      <w:pPr>
        <w:pStyle w:val="BodyText"/>
        <w:bidi w:val="0"/>
        <w:spacing w:lineRule="auto" w:line="276"/>
        <w:rPr>
          <w:rFonts w:ascii="arial narrow" w:hAnsi="arial narrow"/>
          <w:sz w:val="22"/>
          <w:szCs w:val="22"/>
        </w:rPr>
      </w:pPr>
      <w:r>
        <w:rPr>
          <w:rFonts w:ascii="arial narrow" w:hAnsi="arial narrow"/>
          <w:sz w:val="22"/>
          <w:szCs w:val="22"/>
        </w:rPr>
        <w:t xml:space="preserve">Sin embargo es también la evaluación la que permite observar la evolución del estudiante en el desarrollo de habilidades blandas como lo son la participación en actividades con otros estudiantes, la discusión y la obtención de consensos, el desarrollo de una ética del ejercicio profesional, la aplicación del rigor científico en el desarrollo de la profesión, la habilidad para comunicar sus conceptos y resultados a otros profesionales, </w:t>
      </w:r>
      <w:r>
        <w:rPr>
          <w:rFonts w:ascii="arial narrow" w:hAnsi="arial narrow"/>
          <w:sz w:val="22"/>
          <w:szCs w:val="22"/>
        </w:rPr>
        <w:t xml:space="preserve">por medio de presentaciones técnicas que deben ser evaluadas por pares externos, promoviendo así la retroalimentación constructiva y el aprendizaje colaborativo. </w:t>
      </w:r>
    </w:p>
    <w:p>
      <w:pPr>
        <w:pStyle w:val="Heading2"/>
        <w:bidi w:val="0"/>
        <w:spacing w:lineRule="auto" w:line="276"/>
        <w:ind w:hanging="0" w:start="0"/>
        <w:jc w:val="start"/>
        <w:rPr>
          <w:rFonts w:ascii="arial narrow" w:hAnsi="arial narrow"/>
          <w:sz w:val="22"/>
          <w:szCs w:val="22"/>
        </w:rPr>
      </w:pPr>
      <w:r>
        <w:rPr>
          <w:rFonts w:ascii="arial narrow" w:hAnsi="arial narrow"/>
          <w:sz w:val="22"/>
          <w:szCs w:val="22"/>
        </w:rPr>
        <w:t>Propuesta de Investigación</w:t>
      </w:r>
    </w:p>
    <w:p>
      <w:pPr>
        <w:pStyle w:val="BodyText"/>
        <w:bidi w:val="0"/>
        <w:spacing w:lineRule="auto" w:line="276"/>
        <w:rPr>
          <w:rFonts w:ascii="arial narrow" w:hAnsi="arial narrow"/>
          <w:sz w:val="22"/>
          <w:szCs w:val="22"/>
        </w:rPr>
      </w:pPr>
      <w:r>
        <w:rPr>
          <w:rFonts w:ascii="arial narrow" w:hAnsi="arial narrow"/>
          <w:sz w:val="22"/>
          <w:szCs w:val="22"/>
        </w:rPr>
        <w:t xml:space="preserve">En la actualidad la investigación, si bien es una de las principales funciones misionales de las instituciones de educación superior, esta se ha visto restringida por el acceso a los recursos financieros  necesarios para poder ejecutar las propuestas. Una de las alternativas para afrontar esta problemática es realizar proyectos de investigación en simulación y mecánica computacional, aunque aun así se afronta la dificultad de comprobar los resultados obtenidos en las simulaciones. </w:t>
      </w:r>
    </w:p>
    <w:p>
      <w:pPr>
        <w:pStyle w:val="BodyText"/>
        <w:numPr>
          <w:ilvl w:val="0"/>
          <w:numId w:val="2"/>
        </w:numPr>
        <w:bidi w:val="0"/>
        <w:spacing w:lineRule="auto" w:line="276"/>
        <w:rPr>
          <w:rFonts w:ascii="arial narrow" w:hAnsi="arial narrow"/>
          <w:sz w:val="22"/>
          <w:szCs w:val="22"/>
        </w:rPr>
      </w:pPr>
      <w:r>
        <w:rPr>
          <w:rFonts w:ascii="arial narrow" w:hAnsi="arial narrow"/>
          <w:sz w:val="22"/>
          <w:szCs w:val="22"/>
        </w:rPr>
        <w:t xml:space="preserve">La optimización de modelos mediante técnicas avanzadas de simulación se constituye en una alternativa que permite implementar técnicas de vanguardia en este campo, como la optimización topológica y la inteligencia artificial para diseñar elementos mecánicos mas eficientes y ligeros, minimizando la construcción de prototipos para realizar pruebas, ya que al aproximar adecuadamente los resultados reales, el numero de pruebas se reduce notablemente permitiendo optimizar el uso de los recursos financieros disponibles. </w:t>
      </w:r>
      <w:r>
        <w:rPr>
          <w:rFonts w:ascii="arial narrow" w:hAnsi="arial narrow"/>
          <w:sz w:val="22"/>
          <w:szCs w:val="22"/>
        </w:rPr>
        <w:t>Adicionalmente la investigación en mecánica computacional suministrara herramientas de desarrollo para la innovación y optimización de procesos aplicables en las diversas áreas donde la ingeniería mecánica  interviene (Maquinas térmicas, hidráulicas, ingeniería  de materiales, por ejemplo) aplicadas a la industria manufacturera.</w:t>
      </w:r>
    </w:p>
    <w:p>
      <w:pPr>
        <w:pStyle w:val="BodyText"/>
        <w:numPr>
          <w:ilvl w:val="0"/>
          <w:numId w:val="2"/>
        </w:numPr>
        <w:bidi w:val="0"/>
        <w:spacing w:lineRule="auto" w:line="276"/>
        <w:rPr>
          <w:rFonts w:ascii="arial narrow" w:hAnsi="arial narrow"/>
          <w:sz w:val="22"/>
          <w:szCs w:val="22"/>
        </w:rPr>
      </w:pPr>
      <w:r>
        <w:rPr>
          <w:rFonts w:ascii="arial narrow" w:hAnsi="arial narrow"/>
          <w:sz w:val="22"/>
          <w:szCs w:val="22"/>
        </w:rPr>
        <w:t xml:space="preserve">Promover la integración colaborativa con la industria, es otra de las alternativas para construir propuestas de investigación </w:t>
      </w:r>
      <w:r>
        <w:rPr>
          <w:rFonts w:ascii="arial narrow" w:hAnsi="arial narrow"/>
          <w:sz w:val="22"/>
          <w:szCs w:val="22"/>
        </w:rPr>
        <w:t xml:space="preserve">mas aplicadas hacia las necesidades y problemáticas que esta ultima afronta en nuestro país. Siempre se ha hablado del aislamiento con el que las instituciones de educación superior trabajan en relación con las dificultades </w:t>
      </w:r>
      <w:r>
        <w:rPr>
          <w:rFonts w:ascii="arial narrow" w:hAnsi="arial narrow"/>
          <w:sz w:val="22"/>
          <w:szCs w:val="22"/>
        </w:rPr>
        <w:t xml:space="preserve">con las </w:t>
      </w:r>
      <w:r>
        <w:rPr>
          <w:rFonts w:ascii="arial narrow" w:hAnsi="arial narrow"/>
          <w:sz w:val="22"/>
          <w:szCs w:val="22"/>
        </w:rPr>
        <w:t xml:space="preserve">que la industria nacional </w:t>
      </w:r>
      <w:r>
        <w:rPr>
          <w:rFonts w:ascii="arial narrow" w:hAnsi="arial narrow"/>
          <w:sz w:val="22"/>
          <w:szCs w:val="22"/>
        </w:rPr>
        <w:t>opera</w:t>
      </w:r>
      <w:r>
        <w:rPr>
          <w:rFonts w:ascii="arial narrow" w:hAnsi="arial narrow"/>
          <w:sz w:val="22"/>
          <w:szCs w:val="22"/>
        </w:rPr>
        <w:t xml:space="preserve">. Lo anterior esta muy relacionado con factores como lo poco que el empresariado se compromete con los ejercicios investigativos de las universidades, la falta de compromiso y la percepción existente sobre la poca eficiencia y falta de experiencia en el medio real por parte de las universidades, y por parte de </w:t>
      </w:r>
      <w:r>
        <w:rPr>
          <w:rFonts w:ascii="arial narrow" w:hAnsi="arial narrow"/>
          <w:sz w:val="22"/>
          <w:szCs w:val="22"/>
        </w:rPr>
        <w:t>estas ultimas</w:t>
      </w:r>
      <w:r>
        <w:rPr>
          <w:rFonts w:ascii="arial narrow" w:hAnsi="arial narrow"/>
          <w:sz w:val="22"/>
          <w:szCs w:val="22"/>
        </w:rPr>
        <w:t xml:space="preserve"> se esgrime el argumento que las empresas, particularmente las privadas, no entienden que los tiempos y recursos que requieren los procesos investigativos</w:t>
      </w:r>
      <w:r>
        <w:rPr>
          <w:rFonts w:ascii="arial narrow" w:hAnsi="arial narrow"/>
          <w:sz w:val="22"/>
          <w:szCs w:val="22"/>
        </w:rPr>
        <w:t xml:space="preserve"> </w:t>
      </w:r>
      <w:r>
        <w:rPr>
          <w:rFonts w:ascii="arial narrow" w:hAnsi="arial narrow"/>
          <w:sz w:val="22"/>
          <w:szCs w:val="22"/>
        </w:rPr>
        <w:t xml:space="preserve">son particularmente extensos y onerosos. Considero que una estrategia de comunicación, </w:t>
      </w:r>
      <w:r>
        <w:rPr>
          <w:rFonts w:ascii="arial narrow" w:hAnsi="arial narrow"/>
          <w:sz w:val="22"/>
          <w:szCs w:val="22"/>
        </w:rPr>
        <w:t>compromiso y realismo puede ayudar a que las mutuas percepciones se vaya diluyendo. La industria requiere soluciones en muchas ocasiones sencillas y logrables en tiempo</w:t>
      </w:r>
      <w:r>
        <w:rPr>
          <w:rFonts w:ascii="arial narrow" w:hAnsi="arial narrow"/>
          <w:sz w:val="22"/>
          <w:szCs w:val="22"/>
        </w:rPr>
        <w:t>s</w:t>
      </w:r>
      <w:r>
        <w:rPr>
          <w:rFonts w:ascii="arial narrow" w:hAnsi="arial narrow"/>
          <w:sz w:val="22"/>
          <w:szCs w:val="22"/>
        </w:rPr>
        <w:t xml:space="preserve"> relativamente cortos, y la universidad posee el talento humano y técnico para afrontarlas y cumplir las exigencias de este tipo de peticiones. Así se crea un atmósfera de compromiso, y sinceridad que permitirá a la industria irse comprometiendo paulatinamente en mas proyectos, financiándolos, y la universidad podrá cumplir con su compromiso de apoyar los desarrollos tecnológicos que la nación necesita para disminuir la brecha tecnológica que nos separa de la gran industria internacional.</w:t>
      </w:r>
    </w:p>
    <w:p>
      <w:pPr>
        <w:pStyle w:val="Heading3"/>
        <w:bidi w:val="0"/>
        <w:spacing w:lineRule="auto" w:line="276"/>
        <w:ind w:hanging="0" w:start="0"/>
        <w:jc w:val="start"/>
        <w:rPr>
          <w:rFonts w:ascii="arial narrow" w:hAnsi="arial narrow"/>
          <w:sz w:val="22"/>
          <w:szCs w:val="22"/>
        </w:rPr>
      </w:pPr>
      <w:r>
        <w:rPr>
          <w:rFonts w:ascii="arial narrow" w:hAnsi="arial narrow"/>
          <w:sz w:val="22"/>
          <w:szCs w:val="22"/>
        </w:rPr>
        <w:t>Propuesta en extensión</w:t>
      </w:r>
    </w:p>
    <w:p>
      <w:pPr>
        <w:pStyle w:val="BodyText"/>
        <w:numPr>
          <w:ilvl w:val="0"/>
          <w:numId w:val="3"/>
        </w:numPr>
        <w:bidi w:val="0"/>
        <w:spacing w:lineRule="auto" w:line="276"/>
        <w:rPr>
          <w:rFonts w:ascii="arial narrow" w:hAnsi="arial narrow"/>
          <w:sz w:val="22"/>
          <w:szCs w:val="22"/>
        </w:rPr>
      </w:pPr>
      <w:r>
        <w:rPr>
          <w:rFonts w:ascii="arial narrow" w:hAnsi="arial narrow"/>
          <w:sz w:val="22"/>
          <w:szCs w:val="22"/>
        </w:rPr>
        <w:t xml:space="preserve">Diseñar y ofrecer talleres y cursos de formación continua en diseño de elementos mecánicos, enfocados en el uso de herramientas tecnológicas de simulación y análisis computacional, dirigidos a ingenieros activos que deseen actualizar sus conocimientos e implementar nuevas tecnologías. </w:t>
      </w:r>
    </w:p>
    <w:p>
      <w:pPr>
        <w:pStyle w:val="BodyText"/>
        <w:numPr>
          <w:ilvl w:val="0"/>
          <w:numId w:val="3"/>
        </w:numPr>
        <w:bidi w:val="0"/>
        <w:spacing w:lineRule="auto" w:line="276"/>
        <w:rPr>
          <w:rFonts w:ascii="arial narrow" w:hAnsi="arial narrow"/>
          <w:sz w:val="22"/>
          <w:szCs w:val="22"/>
        </w:rPr>
      </w:pPr>
      <w:r>
        <w:rPr>
          <w:rFonts w:ascii="arial narrow" w:hAnsi="arial narrow"/>
          <w:sz w:val="22"/>
          <w:szCs w:val="22"/>
        </w:rPr>
        <w:t>Promover la consultoría y los proyectos en conjunto con la industria creando programas de extensión que ofrezcan este tipo de servicios y desarrollo de proyectos conjuntos con la pequeña, mediana y porque no, la gran industria nacional. Esto va de la mano con la propuesta de investigación expuesta anteriormente. Al brindar soluciones innovadoras y/o adaptadas a esas necesidades especificas que requiere la industria nacional.</w:t>
      </w:r>
    </w:p>
    <w:p>
      <w:pPr>
        <w:pStyle w:val="BodyText"/>
        <w:numPr>
          <w:ilvl w:val="0"/>
          <w:numId w:val="3"/>
        </w:numPr>
        <w:bidi w:val="0"/>
        <w:spacing w:lineRule="auto" w:line="276"/>
        <w:rPr>
          <w:rFonts w:ascii="arial narrow" w:hAnsi="arial narrow"/>
          <w:sz w:val="22"/>
          <w:szCs w:val="22"/>
        </w:rPr>
      </w:pPr>
      <w:r>
        <w:rPr>
          <w:rFonts w:ascii="arial narrow" w:hAnsi="arial narrow"/>
          <w:sz w:val="22"/>
          <w:szCs w:val="22"/>
        </w:rPr>
        <w:t>Por ultimo y no menos importante se requieren procesos que impacten a la sociedad por medio de proyectos comunitarios de ingeniería orientados a la solución e innovación en problemas de comunidades locales, como por ejemplo el diseño y construcción de dispositivos mecánicos que apoyen a las personas en condición de discapacidad, o a asociaciones que requieran la ayuda de profesionales audaces que les colaboren en la implementación de sistemas para mejorar la calidad de vida de trabajadores no calificados.</w:t>
      </w:r>
    </w:p>
    <w:p>
      <w:pPr>
        <w:pStyle w:val="BodyText"/>
        <w:bidi w:val="0"/>
        <w:spacing w:lineRule="auto" w:line="276"/>
        <w:rPr>
          <w:rFonts w:ascii="arial narrow" w:hAnsi="arial narrow"/>
          <w:sz w:val="22"/>
          <w:szCs w:val="22"/>
        </w:rPr>
      </w:pPr>
      <w:r>
        <w:rPr>
          <w:rFonts w:ascii="arial narrow" w:hAnsi="arial narrow"/>
          <w:sz w:val="22"/>
          <w:szCs w:val="22"/>
        </w:rPr>
        <w:t>Estas propuestas están encaminadas a promover entornos de aprendizaje colaborativos, dinámicos y comprometidos con la excelencia y el rigor académico, la innovación y compromiso en la investigación y la responsabilidad social del ejercicio de la ingeniería. Como aspirante a esta plaza como docente de ingeniería mecánica de la Universidad Nacional de Colombia, me he propuesto como ha sido mi consigna a lo largo de mi carrera con el desarrollo integral del estudiante y el fortalecimiento de la institución fomentando el enfoque practico, colaborativo y excelencia académica que proporcione las herramientas necesarias y complementarias a los futuros ingenieros para enfrentar los cada vez mas complejos desafíos de la ingeniería a nivel local y mundial.</w:t>
      </w:r>
    </w:p>
    <w:p>
      <w:pPr>
        <w:pStyle w:val="BodyText"/>
        <w:bidi w:val="0"/>
        <w:spacing w:lineRule="auto" w:line="276"/>
        <w:rPr>
          <w:rFonts w:ascii="arial narrow" w:hAnsi="arial narrow"/>
          <w:sz w:val="22"/>
          <w:szCs w:val="22"/>
        </w:rPr>
      </w:pPr>
      <w:r>
        <w:rPr>
          <w:rFonts w:ascii="arial narrow" w:hAnsi="arial narrow"/>
          <w:sz w:val="22"/>
          <w:szCs w:val="22"/>
        </w:rPr>
      </w:r>
    </w:p>
    <w:p>
      <w:pPr>
        <w:pStyle w:val="BodyText"/>
        <w:bidi w:val="0"/>
        <w:spacing w:lineRule="auto" w:line="276"/>
        <w:rPr>
          <w:rFonts w:ascii="arial narrow" w:hAnsi="arial narrow"/>
          <w:sz w:val="22"/>
          <w:szCs w:val="22"/>
        </w:rPr>
      </w:pPr>
      <w:r>
        <w:rPr>
          <w:rFonts w:ascii="arial narrow" w:hAnsi="arial narrow"/>
          <w:sz w:val="22"/>
          <w:szCs w:val="22"/>
        </w:rPr>
        <w:t>Respetuosamente</w:t>
      </w:r>
    </w:p>
    <w:p>
      <w:pPr>
        <w:pStyle w:val="BodyText"/>
        <w:bidi w:val="0"/>
        <w:spacing w:lineRule="auto" w:line="276"/>
        <w:rPr>
          <w:rFonts w:ascii="arial narrow" w:hAnsi="arial narrow"/>
          <w:sz w:val="22"/>
          <w:szCs w:val="22"/>
        </w:rPr>
      </w:pPr>
      <w:r>
        <w:rPr>
          <w:rFonts w:ascii="arial narrow" w:hAnsi="arial narrow"/>
          <w:sz w:val="22"/>
          <w:szCs w:val="22"/>
        </w:rPr>
        <w:drawing>
          <wp:anchor behindDoc="0" distT="0" distB="0" distL="0" distR="0" simplePos="0" locked="0" layoutInCell="0" allowOverlap="1" relativeHeight="2">
            <wp:simplePos x="0" y="0"/>
            <wp:positionH relativeFrom="column">
              <wp:posOffset>94615</wp:posOffset>
            </wp:positionH>
            <wp:positionV relativeFrom="paragraph">
              <wp:posOffset>-3810</wp:posOffset>
            </wp:positionV>
            <wp:extent cx="1703705" cy="777240"/>
            <wp:effectExtent l="0" t="0" r="0" b="0"/>
            <wp:wrapSquare wrapText="largest"/>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2"/>
                    <a:stretch>
                      <a:fillRect/>
                    </a:stretch>
                  </pic:blipFill>
                  <pic:spPr bwMode="auto">
                    <a:xfrm>
                      <a:off x="0" y="0"/>
                      <a:ext cx="1703705" cy="777240"/>
                    </a:xfrm>
                    <a:prstGeom prst="rect">
                      <a:avLst/>
                    </a:prstGeom>
                    <a:noFill/>
                  </pic:spPr>
                </pic:pic>
              </a:graphicData>
            </a:graphic>
          </wp:anchor>
        </w:drawing>
      </w:r>
    </w:p>
    <w:p>
      <w:pPr>
        <w:pStyle w:val="BodyText"/>
        <w:bidi w:val="0"/>
        <w:spacing w:lineRule="auto" w:line="276"/>
        <w:rPr>
          <w:rFonts w:ascii="arial narrow" w:hAnsi="arial narrow"/>
          <w:sz w:val="22"/>
          <w:szCs w:val="22"/>
        </w:rPr>
      </w:pPr>
      <w:r>
        <w:rPr>
          <w:rFonts w:ascii="arial narrow" w:hAnsi="arial narrow"/>
          <w:sz w:val="22"/>
          <w:szCs w:val="22"/>
        </w:rPr>
      </w:r>
    </w:p>
    <w:p>
      <w:pPr>
        <w:pStyle w:val="BodyText"/>
        <w:bidi w:val="0"/>
        <w:spacing w:lineRule="auto" w:line="276"/>
        <w:rPr>
          <w:rFonts w:ascii="arial narrow" w:hAnsi="arial narrow"/>
          <w:sz w:val="22"/>
          <w:szCs w:val="22"/>
        </w:rPr>
      </w:pPr>
      <w:r>
        <w:rPr>
          <w:rFonts w:ascii="arial narrow" w:hAnsi="arial narrow"/>
          <w:sz w:val="22"/>
          <w:szCs w:val="22"/>
        </w:rPr>
      </w:r>
    </w:p>
    <w:p>
      <w:pPr>
        <w:pStyle w:val="BodyText"/>
        <w:bidi w:val="0"/>
        <w:spacing w:lineRule="auto" w:line="276"/>
        <w:rPr>
          <w:rFonts w:ascii="arial narrow" w:hAnsi="arial narrow"/>
          <w:sz w:val="22"/>
          <w:szCs w:val="22"/>
        </w:rPr>
      </w:pPr>
      <w:r>
        <w:rPr>
          <w:rFonts w:ascii="arial narrow" w:hAnsi="arial narrow"/>
          <w:sz w:val="22"/>
          <w:szCs w:val="22"/>
        </w:rPr>
        <w:t>Jair Leopoldo Loaiza Bernal</w:t>
      </w:r>
    </w:p>
    <w:p>
      <w:pPr>
        <w:pStyle w:val="BodyText"/>
        <w:bidi w:val="0"/>
        <w:spacing w:lineRule="auto" w:line="276"/>
        <w:rPr>
          <w:rFonts w:ascii="arial narrow" w:hAnsi="arial narrow"/>
          <w:sz w:val="22"/>
          <w:szCs w:val="22"/>
        </w:rPr>
      </w:pPr>
      <w:r>
        <w:rPr>
          <w:rFonts w:ascii="arial narrow" w:hAnsi="arial narrow"/>
          <w:sz w:val="22"/>
          <w:szCs w:val="22"/>
        </w:rPr>
        <w:t xml:space="preserve">PhD. Ingeniería Mecánica, Universidad Estadual de Campinas </w:t>
      </w:r>
      <w:r>
        <w:rPr>
          <w:rFonts w:ascii="arial narrow" w:hAnsi="arial narrow"/>
          <w:sz w:val="22"/>
          <w:szCs w:val="22"/>
        </w:rPr>
        <w:t>(Sao Paulo, Brasil)</w:t>
      </w:r>
    </w:p>
    <w:p>
      <w:pPr>
        <w:pStyle w:val="BodyText"/>
        <w:bidi w:val="0"/>
        <w:spacing w:lineRule="auto" w:line="276"/>
        <w:rPr>
          <w:rFonts w:ascii="arial narrow" w:hAnsi="arial narrow"/>
          <w:sz w:val="22"/>
          <w:szCs w:val="22"/>
        </w:rPr>
      </w:pPr>
      <w:r>
        <w:rPr>
          <w:rFonts w:ascii="arial narrow" w:hAnsi="arial narrow"/>
          <w:sz w:val="22"/>
          <w:szCs w:val="22"/>
        </w:rPr>
        <w:t>Magíster en Ingeniería Mecánica, Universidad Nacional de Colombia</w:t>
      </w:r>
    </w:p>
    <w:p>
      <w:pPr>
        <w:pStyle w:val="BodyText"/>
        <w:bidi w:val="0"/>
        <w:spacing w:lineRule="auto" w:line="276" w:before="0" w:after="140"/>
        <w:rPr>
          <w:rFonts w:ascii="arial narrow" w:hAnsi="arial narrow"/>
          <w:sz w:val="22"/>
          <w:szCs w:val="22"/>
        </w:rPr>
      </w:pPr>
      <w:r>
        <w:rPr>
          <w:rFonts w:ascii="arial narrow" w:hAnsi="arial narrow"/>
          <w:sz w:val="22"/>
          <w:szCs w:val="22"/>
        </w:rPr>
        <w:t>Ingeniero Mecánico, Universidad Nacional de Colombia</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2"/>
    <w:family w:val="auto"/>
    <w:pitch w:val="default"/>
  </w:font>
  <w:font w:name="Liberation Sans">
    <w:altName w:val="Arial"/>
    <w:charset w:val="01" w:characterSet="utf-8"/>
    <w:family w:val="swiss"/>
    <w:pitch w:val="variable"/>
  </w:font>
  <w:font w:name="arial narrow">
    <w:charset w:val="01" w:characterSet="utf-8"/>
    <w:family w:val="swiss"/>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start"/>
      <w:pPr>
        <w:tabs>
          <w:tab w:val="num" w:pos="0"/>
        </w:tabs>
        <w:ind w:start="0" w:hanging="0"/>
      </w:pPr>
    </w:lvl>
    <w:lvl w:ilvl="1">
      <w:start w:val="1"/>
      <w:pStyle w:val="Heading2"/>
      <w:numFmt w:val="none"/>
      <w:suff w:val="nothing"/>
      <w:lvlText w:val="%2"/>
      <w:lvlJc w:val="start"/>
      <w:pPr>
        <w:tabs>
          <w:tab w:val="num" w:pos="0"/>
        </w:tabs>
        <w:ind w:start="0" w:hanging="0"/>
      </w:pPr>
    </w:lvl>
    <w:lvl w:ilvl="2">
      <w:start w:val="1"/>
      <w:pStyle w:val="Heading3"/>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7"/>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s-CO"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Noto Sans Devanagari"/>
      <w:color w:val="auto"/>
      <w:kern w:val="2"/>
      <w:sz w:val="24"/>
      <w:szCs w:val="24"/>
      <w:lang w:val="es-CO" w:eastAsia="zh-CN" w:bidi="hi-IN"/>
    </w:rPr>
  </w:style>
  <w:style w:type="paragraph" w:styleId="Heading1">
    <w:name w:val="heading 1"/>
    <w:basedOn w:val="Ttulo"/>
    <w:next w:val="BodyText"/>
    <w:qFormat/>
    <w:pPr>
      <w:numPr>
        <w:ilvl w:val="0"/>
        <w:numId w:val="1"/>
      </w:numPr>
      <w:spacing w:before="240" w:after="120"/>
      <w:outlineLvl w:val="0"/>
    </w:pPr>
    <w:rPr>
      <w:b/>
      <w:bCs/>
      <w:sz w:val="36"/>
      <w:szCs w:val="36"/>
    </w:rPr>
  </w:style>
  <w:style w:type="paragraph" w:styleId="Heading2">
    <w:name w:val="heading 2"/>
    <w:basedOn w:val="Ttulo"/>
    <w:next w:val="BodyText"/>
    <w:qFormat/>
    <w:pPr>
      <w:numPr>
        <w:ilvl w:val="1"/>
        <w:numId w:val="1"/>
      </w:numPr>
      <w:spacing w:before="200" w:after="120"/>
      <w:outlineLvl w:val="1"/>
    </w:pPr>
    <w:rPr>
      <w:b/>
      <w:bCs/>
      <w:sz w:val="32"/>
      <w:szCs w:val="32"/>
    </w:rPr>
  </w:style>
  <w:style w:type="paragraph" w:styleId="Heading3">
    <w:name w:val="heading 3"/>
    <w:basedOn w:val="Ttulo"/>
    <w:next w:val="BodyText"/>
    <w:qFormat/>
    <w:pPr>
      <w:numPr>
        <w:ilvl w:val="2"/>
        <w:numId w:val="1"/>
      </w:numPr>
      <w:spacing w:before="140" w:after="120"/>
      <w:outlineLvl w:val="2"/>
    </w:pPr>
    <w:rPr>
      <w:b/>
      <w:bCs/>
      <w:sz w:val="28"/>
      <w:szCs w:val="28"/>
    </w:rPr>
  </w:style>
  <w:style w:type="character" w:styleId="Smbolosdenumeracin">
    <w:name w:val="Símbolos de numeración"/>
    <w:qFormat/>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autoRedefine/>
    <w:pPr>
      <w:spacing w:lineRule="auto" w:line="276" w:before="0" w:after="140"/>
      <w:jc w:val="both"/>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name w:val="Índice"/>
    <w:basedOn w:val="Normal"/>
    <w:qFormat/>
    <w:pPr>
      <w:suppressLineNumbers/>
    </w:pPr>
    <w:rPr>
      <w:rFonts w:cs="Noto Sans Devanagari"/>
    </w:rPr>
  </w:style>
  <w:style w:type="paragraph" w:styleId="Subtitle">
    <w:name w:val="Subtitle"/>
    <w:basedOn w:val="Ttulo"/>
    <w:next w:val="BodyText"/>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55</TotalTime>
  <Application>LibreOffice/24.8.3.2$Linux_X86_64 LibreOffice_project/e14c9fdd1f585efcbb2c5363087a99d20928d522</Application>
  <AppVersion>15.0000</AppVersion>
  <Pages>3</Pages>
  <Words>1925</Words>
  <Characters>11076</Characters>
  <CharactersWithSpaces>12978</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2024-09-04T13:15:50Z</dcterms:created>
  <dc:creator/>
  <dc:description/>
  <dc:language>es-CO</dc:language>
  <cp:lastModifiedBy/>
  <cp:lastPrinted>2024-09-05T21:55:27Z</cp:lastPrinted>
  <dcterms:modified xsi:type="dcterms:W3CDTF">2024-09-05T21:56:06Z</dcterms:modified>
  <cp:revision>13</cp:revision>
  <dc:subject/>
  <dc:title/>
</cp:coreProperties>
</file>