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11630" w14:textId="18948664" w:rsidR="00AF1CC3" w:rsidRPr="00AF1CC3" w:rsidRDefault="00AF1CC3" w:rsidP="00AF1CC3">
      <w:pPr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b/>
          <w:bCs/>
          <w:kern w:val="0"/>
          <w:lang w:val="es-CO" w:eastAsia="es-CO"/>
          <w14:ligatures w14:val="none"/>
        </w:rPr>
      </w:pPr>
      <w:r w:rsidRPr="00AF1CC3">
        <w:rPr>
          <w:rFonts w:ascii="Arial Narrow" w:eastAsia="Times New Roman" w:hAnsi="Arial Narrow" w:cs="Times New Roman"/>
          <w:b/>
          <w:bCs/>
          <w:kern w:val="0"/>
          <w:lang w:val="es-CO" w:eastAsia="es-CO"/>
          <w14:ligatures w14:val="none"/>
        </w:rPr>
        <w:t>Procesos de Aprovechamiento de Residuos Industriales</w:t>
      </w:r>
    </w:p>
    <w:p w14:paraId="6C9CD473" w14:textId="46B492D5" w:rsidR="00AF1CC3" w:rsidRPr="00AF1CC3" w:rsidRDefault="00AF1CC3" w:rsidP="00AF1CC3">
      <w:pPr>
        <w:spacing w:after="0" w:line="240" w:lineRule="auto"/>
        <w:rPr>
          <w:rFonts w:ascii="Arial Narrow" w:eastAsia="Times New Roman" w:hAnsi="Arial Narrow" w:cs="Times New Roman"/>
          <w:kern w:val="0"/>
          <w:lang w:val="es-CO" w:eastAsia="es-CO"/>
          <w14:ligatures w14:val="none"/>
        </w:rPr>
      </w:pPr>
    </w:p>
    <w:p w14:paraId="4BD60272" w14:textId="77777777" w:rsidR="00AF5913" w:rsidRPr="00AF5913" w:rsidRDefault="00AF5913" w:rsidP="00AF5913">
      <w:pPr>
        <w:rPr>
          <w:rFonts w:ascii="Arial Narrow" w:hAnsi="Arial Narrow"/>
          <w:b/>
          <w:bCs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Justificación</w:t>
      </w:r>
    </w:p>
    <w:p w14:paraId="6C28AF52" w14:textId="77777777" w:rsidR="00AF5913" w:rsidRPr="00AF5913" w:rsidRDefault="00AF5913" w:rsidP="00AF5913">
      <w:p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En un mundo cada vez más consciente de la necesidad de sostenibilidad, el aprovechamiento de residuos industriales se ha convertido en una prioridad. Los residuos ricos en carbono y fuentes de nitrógeno, que tradicionalmente se han considerado desechos, pueden transformarse en productos de alto valor agregado a través de procesos biotecnológicos. Este ensayo se justifica en la urgente necesidad de encontrar soluciones viables para la gestión de residuos industriales, reduciendo el impacto ambiental y creando nuevas oportunidades económicas. La biotecnología, con su capacidad para utilizar microorganismos nativos y recombinantes, ofrece una plataforma poderosa para desarrollar procesos industriales verdes y sostenibles. Esta área de investigación no solo promueve la eficiencia y la innovación, sino que también contribuye significativamente a la economía circular.</w:t>
      </w:r>
    </w:p>
    <w:p w14:paraId="6FDAC9CF" w14:textId="77777777" w:rsidR="00AF5913" w:rsidRPr="00AF5913" w:rsidRDefault="00AF5913" w:rsidP="00AF5913">
      <w:pPr>
        <w:rPr>
          <w:rFonts w:ascii="Arial Narrow" w:hAnsi="Arial Narrow"/>
          <w:b/>
          <w:bCs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Objetivos</w:t>
      </w:r>
    </w:p>
    <w:p w14:paraId="377CEF21" w14:textId="77777777" w:rsidR="00AF5913" w:rsidRPr="00AF5913" w:rsidRDefault="00AF5913" w:rsidP="00AF5913">
      <w:pPr>
        <w:numPr>
          <w:ilvl w:val="0"/>
          <w:numId w:val="15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Analizar el potencial de los residuos industriales ricos en carbono y fuentes de nitrógeno para la obtención de productos de valor agregado.</w:t>
      </w:r>
    </w:p>
    <w:p w14:paraId="4EEE923D" w14:textId="77777777" w:rsidR="00AF5913" w:rsidRPr="00AF5913" w:rsidRDefault="00AF5913" w:rsidP="00AF5913">
      <w:pPr>
        <w:numPr>
          <w:ilvl w:val="0"/>
          <w:numId w:val="15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Evaluar el uso de microorganismos nativos y recombinantes en procesos biotecnológicos verdes.</w:t>
      </w:r>
    </w:p>
    <w:p w14:paraId="316D126A" w14:textId="77777777" w:rsidR="00AF5913" w:rsidRPr="00AF5913" w:rsidRDefault="00AF5913" w:rsidP="00AF5913">
      <w:pPr>
        <w:numPr>
          <w:ilvl w:val="0"/>
          <w:numId w:val="15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Identificar tecnologías y métodos actuales para el aprovechamiento de residuos industriales.</w:t>
      </w:r>
    </w:p>
    <w:p w14:paraId="406847B2" w14:textId="77777777" w:rsidR="00AF5913" w:rsidRPr="00AF5913" w:rsidRDefault="00AF5913" w:rsidP="00AF5913">
      <w:pPr>
        <w:numPr>
          <w:ilvl w:val="0"/>
          <w:numId w:val="15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Proponer estrategias de implementación para estos procesos en la industria.</w:t>
      </w:r>
    </w:p>
    <w:p w14:paraId="7B9353AC" w14:textId="77777777" w:rsidR="00AF5913" w:rsidRPr="00AF5913" w:rsidRDefault="00AF5913" w:rsidP="00AF5913">
      <w:pPr>
        <w:numPr>
          <w:ilvl w:val="0"/>
          <w:numId w:val="15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Explorar los beneficios ambientales y económicos de la biotecnología aplicada al tratamiento de residuos industriales.</w:t>
      </w:r>
    </w:p>
    <w:p w14:paraId="5DFDEFC8" w14:textId="77777777" w:rsidR="00AF5913" w:rsidRPr="00AF5913" w:rsidRDefault="00AF5913" w:rsidP="00AF5913">
      <w:pPr>
        <w:rPr>
          <w:rFonts w:ascii="Arial Narrow" w:hAnsi="Arial Narrow"/>
          <w:b/>
          <w:bCs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Propuesta en el Componente de Docencia</w:t>
      </w:r>
    </w:p>
    <w:p w14:paraId="71E4C70F" w14:textId="5D4336C8" w:rsidR="00AF5913" w:rsidRPr="00AF5913" w:rsidRDefault="00AF5913" w:rsidP="00AF5913">
      <w:p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Propuesta:</w:t>
      </w:r>
      <w:r w:rsidRPr="00AF5913">
        <w:rPr>
          <w:rFonts w:ascii="Arial Narrow" w:hAnsi="Arial Narrow"/>
          <w:lang w:val="es-CO" w:eastAsia="es-CO"/>
        </w:rPr>
        <w:t xml:space="preserve"> Incorporar un módulo específico en los programas de</w:t>
      </w:r>
      <w:r>
        <w:rPr>
          <w:rFonts w:ascii="Arial Narrow" w:hAnsi="Arial Narrow"/>
          <w:lang w:val="es-CO" w:eastAsia="es-CO"/>
        </w:rPr>
        <w:t>l</w:t>
      </w:r>
      <w:r w:rsidRPr="00AF5913">
        <w:rPr>
          <w:rFonts w:ascii="Arial Narrow" w:hAnsi="Arial Narrow"/>
          <w:lang w:val="es-CO" w:eastAsia="es-CO"/>
        </w:rPr>
        <w:t xml:space="preserve"> </w:t>
      </w:r>
      <w:r>
        <w:rPr>
          <w:rFonts w:ascii="Arial Narrow" w:hAnsi="Arial Narrow"/>
          <w:lang w:val="es-CO" w:eastAsia="es-CO"/>
        </w:rPr>
        <w:t xml:space="preserve">departamento de </w:t>
      </w:r>
      <w:r w:rsidRPr="00AF5913">
        <w:rPr>
          <w:rFonts w:ascii="Arial Narrow" w:hAnsi="Arial Narrow"/>
          <w:lang w:val="es-CO" w:eastAsia="es-CO"/>
        </w:rPr>
        <w:t xml:space="preserve">Ingeniería Química y </w:t>
      </w:r>
      <w:r>
        <w:rPr>
          <w:rFonts w:ascii="Arial Narrow" w:hAnsi="Arial Narrow"/>
          <w:lang w:val="es-CO" w:eastAsia="es-CO"/>
        </w:rPr>
        <w:t>Ambiental</w:t>
      </w:r>
      <w:r w:rsidRPr="00AF5913">
        <w:rPr>
          <w:rFonts w:ascii="Arial Narrow" w:hAnsi="Arial Narrow"/>
          <w:lang w:val="es-CO" w:eastAsia="es-CO"/>
        </w:rPr>
        <w:t xml:space="preserve">, enfocado en los procesos de aprovechamiento de residuos industriales mediante </w:t>
      </w:r>
      <w:r>
        <w:rPr>
          <w:rFonts w:ascii="Arial Narrow" w:hAnsi="Arial Narrow"/>
          <w:lang w:val="es-CO" w:eastAsia="es-CO"/>
        </w:rPr>
        <w:t xml:space="preserve">procesos </w:t>
      </w:r>
      <w:r w:rsidRPr="00AF5913">
        <w:rPr>
          <w:rFonts w:ascii="Arial Narrow" w:hAnsi="Arial Narrow"/>
          <w:lang w:val="es-CO" w:eastAsia="es-CO"/>
        </w:rPr>
        <w:t>biotecnol</w:t>
      </w:r>
      <w:r>
        <w:rPr>
          <w:rFonts w:ascii="Arial Narrow" w:hAnsi="Arial Narrow"/>
          <w:lang w:val="es-CO" w:eastAsia="es-CO"/>
        </w:rPr>
        <w:t>ó</w:t>
      </w:r>
      <w:r w:rsidRPr="00AF5913">
        <w:rPr>
          <w:rFonts w:ascii="Arial Narrow" w:hAnsi="Arial Narrow"/>
          <w:lang w:val="es-CO" w:eastAsia="es-CO"/>
        </w:rPr>
        <w:t>g</w:t>
      </w:r>
      <w:r>
        <w:rPr>
          <w:rFonts w:ascii="Arial Narrow" w:hAnsi="Arial Narrow"/>
          <w:lang w:val="es-CO" w:eastAsia="es-CO"/>
        </w:rPr>
        <w:t>icos</w:t>
      </w:r>
      <w:r w:rsidRPr="00AF5913">
        <w:rPr>
          <w:rFonts w:ascii="Arial Narrow" w:hAnsi="Arial Narrow"/>
          <w:lang w:val="es-CO" w:eastAsia="es-CO"/>
        </w:rPr>
        <w:t>. Este módulo incluirá:</w:t>
      </w:r>
    </w:p>
    <w:p w14:paraId="70B590DE" w14:textId="77777777" w:rsidR="00AF5913" w:rsidRPr="00AF5913" w:rsidRDefault="00AF5913" w:rsidP="00AF5913">
      <w:pPr>
        <w:numPr>
          <w:ilvl w:val="0"/>
          <w:numId w:val="16"/>
        </w:num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Clases teóricas:</w:t>
      </w:r>
    </w:p>
    <w:p w14:paraId="00838FC3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Principios de Biotecnología Aplicada:</w:t>
      </w:r>
      <w:r w:rsidRPr="00AF5913">
        <w:rPr>
          <w:rFonts w:ascii="Arial Narrow" w:hAnsi="Arial Narrow"/>
          <w:lang w:val="es-CO" w:eastAsia="es-CO"/>
        </w:rPr>
        <w:t xml:space="preserve"> Fundamentos de la biotecnología y su aplicación en la gestión de residuos industriales.</w:t>
      </w:r>
    </w:p>
    <w:p w14:paraId="522EC9BC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Tipos de Residuos Industriales:</w:t>
      </w:r>
      <w:r w:rsidRPr="00AF5913">
        <w:rPr>
          <w:rFonts w:ascii="Arial Narrow" w:hAnsi="Arial Narrow"/>
          <w:lang w:val="es-CO" w:eastAsia="es-CO"/>
        </w:rPr>
        <w:t xml:space="preserve"> Caracterización y clasificación de residuos ricos en carbono y fuentes de nitrógeno.</w:t>
      </w:r>
    </w:p>
    <w:p w14:paraId="67FE1D58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Microbiología Industrial:</w:t>
      </w:r>
      <w:r w:rsidRPr="00AF5913">
        <w:rPr>
          <w:rFonts w:ascii="Arial Narrow" w:hAnsi="Arial Narrow"/>
          <w:lang w:val="es-CO" w:eastAsia="es-CO"/>
        </w:rPr>
        <w:t xml:space="preserve"> Estudio de microorganismos utilizados en procesos biotecnológicos, tanto nativos como recombinantes.</w:t>
      </w:r>
    </w:p>
    <w:p w14:paraId="1AB89B6D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Diseño de Biorreactores:</w:t>
      </w:r>
      <w:r w:rsidRPr="00AF5913">
        <w:rPr>
          <w:rFonts w:ascii="Arial Narrow" w:hAnsi="Arial Narrow"/>
          <w:lang w:val="es-CO" w:eastAsia="es-CO"/>
        </w:rPr>
        <w:t xml:space="preserve"> Principios y diseño de biorreactores para la fermentación industrial.</w:t>
      </w:r>
    </w:p>
    <w:p w14:paraId="372F7200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Optimización de Procesos:</w:t>
      </w:r>
      <w:r w:rsidRPr="00AF5913">
        <w:rPr>
          <w:rFonts w:ascii="Arial Narrow" w:hAnsi="Arial Narrow"/>
          <w:lang w:val="es-CO" w:eastAsia="es-CO"/>
        </w:rPr>
        <w:t xml:space="preserve"> Técnicas de optimización de condiciones de fermentación y uso de herramientas estadísticas como el Diseño de Experimentos (DOE).</w:t>
      </w:r>
    </w:p>
    <w:p w14:paraId="323535D4" w14:textId="77777777" w:rsidR="00AF5913" w:rsidRPr="00AF5913" w:rsidRDefault="00AF5913" w:rsidP="00AF5913">
      <w:pPr>
        <w:numPr>
          <w:ilvl w:val="0"/>
          <w:numId w:val="16"/>
        </w:num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Prácticas de laboratorio:</w:t>
      </w:r>
    </w:p>
    <w:p w14:paraId="3E5ED8F6" w14:textId="778BE929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lastRenderedPageBreak/>
        <w:t>Aislamiento y Caracterización de Microorganismos Nativos:</w:t>
      </w:r>
      <w:r w:rsidRPr="00AF5913">
        <w:rPr>
          <w:rFonts w:ascii="Arial Narrow" w:hAnsi="Arial Narrow"/>
          <w:lang w:val="es-CO" w:eastAsia="es-CO"/>
        </w:rPr>
        <w:t xml:space="preserve"> Técnicas de cultivo, aislamiento </w:t>
      </w:r>
      <w:r>
        <w:rPr>
          <w:rFonts w:ascii="Arial Narrow" w:hAnsi="Arial Narrow"/>
          <w:lang w:val="es-CO" w:eastAsia="es-CO"/>
        </w:rPr>
        <w:t>e</w:t>
      </w:r>
      <w:r w:rsidRPr="00AF5913">
        <w:rPr>
          <w:rFonts w:ascii="Arial Narrow" w:hAnsi="Arial Narrow"/>
          <w:lang w:val="es-CO" w:eastAsia="es-CO"/>
        </w:rPr>
        <w:t xml:space="preserve"> identificación de microorganismos presentes en distintos tipos de residuos industriales.</w:t>
      </w:r>
    </w:p>
    <w:p w14:paraId="57B63221" w14:textId="4BC381EE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Ingeniería Genética:</w:t>
      </w:r>
      <w:r w:rsidRPr="00AF5913">
        <w:rPr>
          <w:rFonts w:ascii="Arial Narrow" w:hAnsi="Arial Narrow"/>
          <w:lang w:val="es-CO" w:eastAsia="es-CO"/>
        </w:rPr>
        <w:t xml:space="preserve"> Construcción de cepas recombinantes utilizando técnicas de biología molecular, como la clonación de genes y la edición genética.</w:t>
      </w:r>
    </w:p>
    <w:p w14:paraId="03ADF0E3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Experimentos de Fermentación:</w:t>
      </w:r>
      <w:r w:rsidRPr="00AF5913">
        <w:rPr>
          <w:rFonts w:ascii="Arial Narrow" w:hAnsi="Arial Narrow"/>
          <w:lang w:val="es-CO" w:eastAsia="es-CO"/>
        </w:rPr>
        <w:t xml:space="preserve"> Diseño y ejecución de experimentos de fermentación a escala de laboratorio, incluyendo la monitorización de parámetros críticos y el análisis de productos obtenidos.</w:t>
      </w:r>
    </w:p>
    <w:p w14:paraId="42FEE039" w14:textId="77777777" w:rsidR="00AF5913" w:rsidRPr="00AF5913" w:rsidRDefault="00AF5913" w:rsidP="00AF5913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Escalado de Procesos:</w:t>
      </w:r>
      <w:r w:rsidRPr="00AF5913">
        <w:rPr>
          <w:rFonts w:ascii="Arial Narrow" w:hAnsi="Arial Narrow"/>
          <w:lang w:val="es-CO" w:eastAsia="es-CO"/>
        </w:rPr>
        <w:t xml:space="preserve"> Ensayos para el escalado de fermentaciones desde el laboratorio hasta la planta piloto, incluyendo la evaluación de la viabilidad técnica y económica.</w:t>
      </w:r>
    </w:p>
    <w:p w14:paraId="46ECC78B" w14:textId="77777777" w:rsidR="00AF5913" w:rsidRPr="00AF5913" w:rsidRDefault="00AF5913" w:rsidP="00AF5913">
      <w:pPr>
        <w:numPr>
          <w:ilvl w:val="0"/>
          <w:numId w:val="16"/>
        </w:num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Proyectos colaborativos:</w:t>
      </w:r>
    </w:p>
    <w:p w14:paraId="04AFFB5D" w14:textId="77777777" w:rsidR="00AF5913" w:rsidRPr="00AF5913" w:rsidRDefault="00AF5913" w:rsidP="008D3065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Desarrollo de Proyectos con Empresas Locales:</w:t>
      </w:r>
      <w:r w:rsidRPr="00AF5913">
        <w:rPr>
          <w:rFonts w:ascii="Arial Narrow" w:hAnsi="Arial Narrow"/>
          <w:lang w:val="es-CO" w:eastAsia="es-CO"/>
        </w:rPr>
        <w:t xml:space="preserve"> Realización de proyectos en colaboración con empresas de la industria agroalimentaria, donde los estudiantes aplicarán sus conocimientos para resolver problemas reales relacionados con la gestión de residuos.</w:t>
      </w:r>
    </w:p>
    <w:p w14:paraId="6E4AC66B" w14:textId="77777777" w:rsidR="00AF5913" w:rsidRPr="00AF5913" w:rsidRDefault="00AF5913" w:rsidP="008D3065">
      <w:pPr>
        <w:numPr>
          <w:ilvl w:val="1"/>
          <w:numId w:val="16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Innovación y Emprendimiento:</w:t>
      </w:r>
      <w:r w:rsidRPr="00AF5913">
        <w:rPr>
          <w:rFonts w:ascii="Arial Narrow" w:hAnsi="Arial Narrow"/>
          <w:lang w:val="es-CO" w:eastAsia="es-CO"/>
        </w:rPr>
        <w:t xml:space="preserve"> Fomento de la innovación y el espíritu emprendedor entre los estudiantes, incentivándolos a desarrollar nuevas soluciones tecnológicas y empresariales en el campo de la biotecnología de residuos.</w:t>
      </w:r>
    </w:p>
    <w:p w14:paraId="45AAFA72" w14:textId="77777777" w:rsidR="00AF5913" w:rsidRPr="00AF5913" w:rsidRDefault="00AF5913" w:rsidP="00AF5913">
      <w:p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Beneficios:</w:t>
      </w:r>
    </w:p>
    <w:p w14:paraId="4B56BFC1" w14:textId="77777777" w:rsidR="00AF5913" w:rsidRPr="00AF5913" w:rsidRDefault="00AF5913" w:rsidP="008D3065">
      <w:pPr>
        <w:numPr>
          <w:ilvl w:val="0"/>
          <w:numId w:val="17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Preparación Integral:</w:t>
      </w:r>
      <w:r w:rsidRPr="00AF5913">
        <w:rPr>
          <w:rFonts w:ascii="Arial Narrow" w:hAnsi="Arial Narrow"/>
          <w:lang w:val="es-CO" w:eastAsia="es-CO"/>
        </w:rPr>
        <w:t xml:space="preserve"> Formación de profesionales capacitados para enfrentar los desafíos ambientales de la industria con una sólida base teórica y habilidades prácticas.</w:t>
      </w:r>
    </w:p>
    <w:p w14:paraId="5A072EDF" w14:textId="77777777" w:rsidR="00AF5913" w:rsidRPr="00AF5913" w:rsidRDefault="00AF5913" w:rsidP="008D3065">
      <w:pPr>
        <w:numPr>
          <w:ilvl w:val="0"/>
          <w:numId w:val="17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Conexión con la Industria:</w:t>
      </w:r>
      <w:r w:rsidRPr="00AF5913">
        <w:rPr>
          <w:rFonts w:ascii="Arial Narrow" w:hAnsi="Arial Narrow"/>
          <w:lang w:val="es-CO" w:eastAsia="es-CO"/>
        </w:rPr>
        <w:t xml:space="preserve"> Fortalecimiento de la colaboración universidad-industria, promoviendo la transferencia de tecnología y el desarrollo de soluciones aplicables.</w:t>
      </w:r>
    </w:p>
    <w:p w14:paraId="609E0018" w14:textId="77777777" w:rsidR="00AF5913" w:rsidRPr="00AF5913" w:rsidRDefault="00AF5913" w:rsidP="008D3065">
      <w:pPr>
        <w:numPr>
          <w:ilvl w:val="0"/>
          <w:numId w:val="17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Conciencia Ambiental:</w:t>
      </w:r>
      <w:r w:rsidRPr="00AF5913">
        <w:rPr>
          <w:rFonts w:ascii="Arial Narrow" w:hAnsi="Arial Narrow"/>
          <w:lang w:val="es-CO" w:eastAsia="es-CO"/>
        </w:rPr>
        <w:t xml:space="preserve"> Promoción de una mayor conciencia ambiental entre los estudiantes, destacando la importancia de la sostenibilidad y la economía circular.</w:t>
      </w:r>
    </w:p>
    <w:p w14:paraId="287685D1" w14:textId="77777777" w:rsidR="00AF5913" w:rsidRPr="00AF5913" w:rsidRDefault="00AF5913" w:rsidP="008D3065">
      <w:pPr>
        <w:jc w:val="both"/>
        <w:rPr>
          <w:rFonts w:ascii="Arial Narrow" w:hAnsi="Arial Narrow"/>
          <w:b/>
          <w:bCs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Propuesta en el Componente de Investigación</w:t>
      </w:r>
    </w:p>
    <w:p w14:paraId="65F86862" w14:textId="77777777" w:rsidR="00AF5913" w:rsidRPr="00AF5913" w:rsidRDefault="00AF5913" w:rsidP="008D3065">
      <w:p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Propuesta:</w:t>
      </w:r>
      <w:r w:rsidRPr="00AF5913">
        <w:rPr>
          <w:rFonts w:ascii="Arial Narrow" w:hAnsi="Arial Narrow"/>
          <w:lang w:val="es-CO" w:eastAsia="es-CO"/>
        </w:rPr>
        <w:t xml:space="preserve"> Crear un programa de investigación dedicado a la mejora y optimización de procesos biotecnológicos para el aprovechamiento de residuos industriales. Las principales líneas de investigación incluirán:</w:t>
      </w:r>
    </w:p>
    <w:p w14:paraId="05C9600E" w14:textId="77777777" w:rsidR="00AF5913" w:rsidRPr="00AF5913" w:rsidRDefault="00AF5913" w:rsidP="00AF5913">
      <w:pPr>
        <w:numPr>
          <w:ilvl w:val="0"/>
          <w:numId w:val="18"/>
        </w:num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Desarrollo de Cepas Microbianas:</w:t>
      </w:r>
    </w:p>
    <w:p w14:paraId="1976B482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Aislamiento de Microorganismos Nativos:</w:t>
      </w:r>
      <w:r w:rsidRPr="00AF5913">
        <w:rPr>
          <w:rFonts w:ascii="Arial Narrow" w:hAnsi="Arial Narrow"/>
          <w:lang w:val="es-CO" w:eastAsia="es-CO"/>
        </w:rPr>
        <w:t xml:space="preserve"> Estudio de la biodiversidad microbiana en distintos tipos de residuos industriales y selección de cepas con potencial para la bioconversión.</w:t>
      </w:r>
    </w:p>
    <w:p w14:paraId="79F79446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Construcción de Cepas Recombinantes:</w:t>
      </w:r>
      <w:r w:rsidRPr="00AF5913">
        <w:rPr>
          <w:rFonts w:ascii="Arial Narrow" w:hAnsi="Arial Narrow"/>
          <w:lang w:val="es-CO" w:eastAsia="es-CO"/>
        </w:rPr>
        <w:t xml:space="preserve"> Uso de técnicas de ingeniería genética para mejorar las capacidades metabólicas de las cepas seleccionadas, aumentando su eficiencia en la degradación y conversión de residuos.</w:t>
      </w:r>
    </w:p>
    <w:p w14:paraId="2A003259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Evaluación de Desempeño:</w:t>
      </w:r>
      <w:r w:rsidRPr="00AF5913">
        <w:rPr>
          <w:rFonts w:ascii="Arial Narrow" w:hAnsi="Arial Narrow"/>
          <w:lang w:val="es-CO" w:eastAsia="es-CO"/>
        </w:rPr>
        <w:t xml:space="preserve"> Pruebas de laboratorio para evaluar la eficiencia y estabilidad de las cepas desarrolladas en condiciones de fermentación industrial.</w:t>
      </w:r>
    </w:p>
    <w:p w14:paraId="64984FFB" w14:textId="77777777" w:rsidR="00AF5913" w:rsidRPr="00AF5913" w:rsidRDefault="00AF5913" w:rsidP="00AF5913">
      <w:pPr>
        <w:numPr>
          <w:ilvl w:val="0"/>
          <w:numId w:val="18"/>
        </w:num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lastRenderedPageBreak/>
        <w:t>Optimización de Procesos:</w:t>
      </w:r>
    </w:p>
    <w:p w14:paraId="42412D3F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Diseño de Experimentos (DOE):</w:t>
      </w:r>
      <w:r w:rsidRPr="00AF5913">
        <w:rPr>
          <w:rFonts w:ascii="Arial Narrow" w:hAnsi="Arial Narrow"/>
          <w:lang w:val="es-CO" w:eastAsia="es-CO"/>
        </w:rPr>
        <w:t xml:space="preserve"> Aplicación de metodologías estadísticas para optimizar las condiciones de fermentación, como la temperatura, el pH, la concentración de nutrientes y la aireación.</w:t>
      </w:r>
    </w:p>
    <w:p w14:paraId="5971944A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Modelización y Simulación:</w:t>
      </w:r>
      <w:r w:rsidRPr="00AF5913">
        <w:rPr>
          <w:rFonts w:ascii="Arial Narrow" w:hAnsi="Arial Narrow"/>
          <w:lang w:val="es-CO" w:eastAsia="es-CO"/>
        </w:rPr>
        <w:t xml:space="preserve"> Desarrollo de modelos matemáticos para predecir el comportamiento de los procesos fermentativos y mejorar su control y escalabilidad.</w:t>
      </w:r>
    </w:p>
    <w:p w14:paraId="7552C2E1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Integración de Tecnologías:</w:t>
      </w:r>
      <w:r w:rsidRPr="00AF5913">
        <w:rPr>
          <w:rFonts w:ascii="Arial Narrow" w:hAnsi="Arial Narrow"/>
          <w:lang w:val="es-CO" w:eastAsia="es-CO"/>
        </w:rPr>
        <w:t xml:space="preserve"> Evaluación del uso de tecnologías emergentes, como la fermentación en estado sólido y la bioconversión asistida por enzimas, para mejorar la eficiencia y reducir costos.</w:t>
      </w:r>
    </w:p>
    <w:p w14:paraId="030B3671" w14:textId="77777777" w:rsidR="00AF5913" w:rsidRPr="00AF5913" w:rsidRDefault="00AF5913" w:rsidP="00AF5913">
      <w:pPr>
        <w:numPr>
          <w:ilvl w:val="0"/>
          <w:numId w:val="18"/>
        </w:num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Evaluación de Impacto:</w:t>
      </w:r>
    </w:p>
    <w:p w14:paraId="60343489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Análisis de Ciclo de Vida (LCA):</w:t>
      </w:r>
      <w:r w:rsidRPr="00AF5913">
        <w:rPr>
          <w:rFonts w:ascii="Arial Narrow" w:hAnsi="Arial Narrow"/>
          <w:lang w:val="es-CO" w:eastAsia="es-CO"/>
        </w:rPr>
        <w:t xml:space="preserve"> Evaluación del impacto ambiental de los procesos propuestos, desde la obtención de materias primas hasta la producción de </w:t>
      </w:r>
      <w:proofErr w:type="spellStart"/>
      <w:r w:rsidRPr="00AF5913">
        <w:rPr>
          <w:rFonts w:ascii="Arial Narrow" w:hAnsi="Arial Narrow"/>
          <w:lang w:val="es-CO" w:eastAsia="es-CO"/>
        </w:rPr>
        <w:t>bioproductos</w:t>
      </w:r>
      <w:proofErr w:type="spellEnd"/>
      <w:r w:rsidRPr="00AF5913">
        <w:rPr>
          <w:rFonts w:ascii="Arial Narrow" w:hAnsi="Arial Narrow"/>
          <w:lang w:val="es-CO" w:eastAsia="es-CO"/>
        </w:rPr>
        <w:t>.</w:t>
      </w:r>
    </w:p>
    <w:p w14:paraId="4DD06169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Viabilidad Económica:</w:t>
      </w:r>
      <w:r w:rsidRPr="00AF5913">
        <w:rPr>
          <w:rFonts w:ascii="Arial Narrow" w:hAnsi="Arial Narrow"/>
          <w:lang w:val="es-CO" w:eastAsia="es-CO"/>
        </w:rPr>
        <w:t xml:space="preserve"> Análisis de costos y beneficios de los nuevos procesos, incluyendo la estimación de inversiones necesarias y el retorno esperado.</w:t>
      </w:r>
    </w:p>
    <w:p w14:paraId="4E35CA5E" w14:textId="77777777" w:rsidR="00AF5913" w:rsidRPr="00AF5913" w:rsidRDefault="00AF5913" w:rsidP="008D3065">
      <w:pPr>
        <w:numPr>
          <w:ilvl w:val="1"/>
          <w:numId w:val="18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Estudios de Caso:</w:t>
      </w:r>
      <w:r w:rsidRPr="00AF5913">
        <w:rPr>
          <w:rFonts w:ascii="Arial Narrow" w:hAnsi="Arial Narrow"/>
          <w:lang w:val="es-CO" w:eastAsia="es-CO"/>
        </w:rPr>
        <w:t xml:space="preserve"> Implementación de proyectos piloto en colaboración con la industria para validar la viabilidad técnica y económica de los procesos a mayor escala.</w:t>
      </w:r>
    </w:p>
    <w:p w14:paraId="00A14E18" w14:textId="77777777" w:rsidR="00AF5913" w:rsidRPr="00AF5913" w:rsidRDefault="00AF5913" w:rsidP="00AF5913">
      <w:pPr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Metodología:</w:t>
      </w:r>
    </w:p>
    <w:p w14:paraId="473DAF4F" w14:textId="77777777" w:rsidR="00AF5913" w:rsidRPr="00AF5913" w:rsidRDefault="00AF5913" w:rsidP="008D3065">
      <w:pPr>
        <w:numPr>
          <w:ilvl w:val="0"/>
          <w:numId w:val="19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Biología Molecular:</w:t>
      </w:r>
      <w:r w:rsidRPr="00AF5913">
        <w:rPr>
          <w:rFonts w:ascii="Arial Narrow" w:hAnsi="Arial Narrow"/>
          <w:lang w:val="es-CO" w:eastAsia="es-CO"/>
        </w:rPr>
        <w:t xml:space="preserve"> Aplicación de técnicas avanzadas de biología molecular para la construcción y modificación genética de microorganismos.</w:t>
      </w:r>
    </w:p>
    <w:p w14:paraId="247B3335" w14:textId="77777777" w:rsidR="00AF5913" w:rsidRPr="00AF5913" w:rsidRDefault="00AF5913" w:rsidP="008D3065">
      <w:pPr>
        <w:numPr>
          <w:ilvl w:val="0"/>
          <w:numId w:val="19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Fermentación a Escala de Laboratorio y Piloto:</w:t>
      </w:r>
      <w:r w:rsidRPr="00AF5913">
        <w:rPr>
          <w:rFonts w:ascii="Arial Narrow" w:hAnsi="Arial Narrow"/>
          <w:lang w:val="es-CO" w:eastAsia="es-CO"/>
        </w:rPr>
        <w:t xml:space="preserve"> Ensayos experimentales para probar la eficiencia y escalabilidad de los procesos fermentativos, incluyendo la optimización de parámetros operativos.</w:t>
      </w:r>
    </w:p>
    <w:p w14:paraId="25683E77" w14:textId="77777777" w:rsidR="00AF5913" w:rsidRPr="00AF5913" w:rsidRDefault="00AF5913" w:rsidP="008D3065">
      <w:pPr>
        <w:numPr>
          <w:ilvl w:val="0"/>
          <w:numId w:val="19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Análisis de Datos:</w:t>
      </w:r>
      <w:r w:rsidRPr="00AF5913">
        <w:rPr>
          <w:rFonts w:ascii="Arial Narrow" w:hAnsi="Arial Narrow"/>
          <w:lang w:val="es-CO" w:eastAsia="es-CO"/>
        </w:rPr>
        <w:t xml:space="preserve"> Uso de herramientas bioinformáticas y estadísticas para interpretar resultados experimentales y optimizar procesos.</w:t>
      </w:r>
    </w:p>
    <w:p w14:paraId="2B311647" w14:textId="77777777" w:rsidR="00AF5913" w:rsidRPr="00AF5913" w:rsidRDefault="00AF5913" w:rsidP="008D3065">
      <w:p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Resultados Esperados:</w:t>
      </w:r>
    </w:p>
    <w:p w14:paraId="15305A5E" w14:textId="77777777" w:rsidR="00AF5913" w:rsidRPr="00AF5913" w:rsidRDefault="00AF5913" w:rsidP="008D3065">
      <w:pPr>
        <w:numPr>
          <w:ilvl w:val="0"/>
          <w:numId w:val="20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Cepas Microbianas Eficientes:</w:t>
      </w:r>
      <w:r w:rsidRPr="00AF5913">
        <w:rPr>
          <w:rFonts w:ascii="Arial Narrow" w:hAnsi="Arial Narrow"/>
          <w:lang w:val="es-CO" w:eastAsia="es-CO"/>
        </w:rPr>
        <w:t xml:space="preserve"> Desarrollo de cepas con mayor eficiencia y resistencia para la bioconversión de residuos industriales.</w:t>
      </w:r>
    </w:p>
    <w:p w14:paraId="7B0780F1" w14:textId="77777777" w:rsidR="00AF5913" w:rsidRPr="00AF5913" w:rsidRDefault="00AF5913" w:rsidP="008D3065">
      <w:pPr>
        <w:numPr>
          <w:ilvl w:val="0"/>
          <w:numId w:val="20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Procesos Optimizados:</w:t>
      </w:r>
      <w:r w:rsidRPr="00AF5913">
        <w:rPr>
          <w:rFonts w:ascii="Arial Narrow" w:hAnsi="Arial Narrow"/>
          <w:lang w:val="es-CO" w:eastAsia="es-CO"/>
        </w:rPr>
        <w:t xml:space="preserve"> Diseño y validación de procesos fermentativos optimizados para diferentes tipos de residuos, con altos rendimientos y bajos costos.</w:t>
      </w:r>
    </w:p>
    <w:p w14:paraId="69EA919D" w14:textId="77777777" w:rsidR="00AF5913" w:rsidRPr="00AF5913" w:rsidRDefault="00AF5913" w:rsidP="008D3065">
      <w:pPr>
        <w:numPr>
          <w:ilvl w:val="0"/>
          <w:numId w:val="20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Datos Sólidos:</w:t>
      </w:r>
      <w:r w:rsidRPr="00AF5913">
        <w:rPr>
          <w:rFonts w:ascii="Arial Narrow" w:hAnsi="Arial Narrow"/>
          <w:lang w:val="es-CO" w:eastAsia="es-CO"/>
        </w:rPr>
        <w:t xml:space="preserve"> Generación de datos robustos sobre el impacto ambiental y económico de los nuevos procesos, facilitando su adopción por la industria.</w:t>
      </w:r>
    </w:p>
    <w:p w14:paraId="66E11BCF" w14:textId="77777777" w:rsidR="00AF5913" w:rsidRPr="00AF5913" w:rsidRDefault="00AF5913" w:rsidP="008D3065">
      <w:pPr>
        <w:jc w:val="both"/>
        <w:rPr>
          <w:rFonts w:ascii="Arial Narrow" w:hAnsi="Arial Narrow"/>
          <w:b/>
          <w:bCs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Propuesta en el Componente de Extensión</w:t>
      </w:r>
    </w:p>
    <w:p w14:paraId="64F4C3FE" w14:textId="77777777" w:rsidR="00AF5913" w:rsidRPr="00AF5913" w:rsidRDefault="00AF5913" w:rsidP="008D3065">
      <w:p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Propuesta:</w:t>
      </w:r>
      <w:r w:rsidRPr="00AF5913">
        <w:rPr>
          <w:rFonts w:ascii="Arial Narrow" w:hAnsi="Arial Narrow"/>
          <w:lang w:val="es-CO" w:eastAsia="es-CO"/>
        </w:rPr>
        <w:t xml:space="preserve"> Desarrollar actividades de extensión para difundir y aplicar el conocimiento generado en la investigación a la industria y la comunidad. Las actividades propuestas incluyen:</w:t>
      </w:r>
    </w:p>
    <w:p w14:paraId="1D0FC16A" w14:textId="77777777" w:rsidR="00AF5913" w:rsidRPr="00AF5913" w:rsidRDefault="00AF5913" w:rsidP="008D3065">
      <w:pPr>
        <w:numPr>
          <w:ilvl w:val="0"/>
          <w:numId w:val="21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Talleres y seminarios:</w:t>
      </w:r>
      <w:r w:rsidRPr="00AF5913">
        <w:rPr>
          <w:rFonts w:ascii="Arial Narrow" w:hAnsi="Arial Narrow"/>
          <w:lang w:val="es-CO" w:eastAsia="es-CO"/>
        </w:rPr>
        <w:t xml:space="preserve"> Dirigidos a profesionales de la industria agroalimentaria y a comunidades locales, con el objetivo de transferir conocimientos y tecnologías.</w:t>
      </w:r>
    </w:p>
    <w:p w14:paraId="007BC6B2" w14:textId="77777777" w:rsidR="00AF5913" w:rsidRPr="00AF5913" w:rsidRDefault="00AF5913" w:rsidP="008D3065">
      <w:pPr>
        <w:numPr>
          <w:ilvl w:val="0"/>
          <w:numId w:val="21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lastRenderedPageBreak/>
        <w:t>Proyectos piloto:</w:t>
      </w:r>
      <w:r w:rsidRPr="00AF5913">
        <w:rPr>
          <w:rFonts w:ascii="Arial Narrow" w:hAnsi="Arial Narrow"/>
          <w:lang w:val="es-CO" w:eastAsia="es-CO"/>
        </w:rPr>
        <w:t xml:space="preserve"> Colaboración con empresas para implementar y validar procesos a escala industrial, demostrando su viabilidad y beneficios.</w:t>
      </w:r>
    </w:p>
    <w:p w14:paraId="27823D35" w14:textId="77777777" w:rsidR="00AF5913" w:rsidRPr="00AF5913" w:rsidRDefault="00AF5913" w:rsidP="008D3065">
      <w:pPr>
        <w:numPr>
          <w:ilvl w:val="0"/>
          <w:numId w:val="21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Publicaciones y guías:</w:t>
      </w:r>
      <w:r w:rsidRPr="00AF5913">
        <w:rPr>
          <w:rFonts w:ascii="Arial Narrow" w:hAnsi="Arial Narrow"/>
          <w:lang w:val="es-CO" w:eastAsia="es-CO"/>
        </w:rPr>
        <w:t xml:space="preserve"> Creación de manuales de buenas prácticas y artículos científicos para compartir resultados y metodologías con un público más amplio.</w:t>
      </w:r>
    </w:p>
    <w:p w14:paraId="4A72E9FA" w14:textId="77777777" w:rsidR="00AF5913" w:rsidRPr="00AF5913" w:rsidRDefault="00AF5913" w:rsidP="008D3065">
      <w:pPr>
        <w:numPr>
          <w:ilvl w:val="0"/>
          <w:numId w:val="21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Participación en eventos:</w:t>
      </w:r>
      <w:r w:rsidRPr="00AF5913">
        <w:rPr>
          <w:rFonts w:ascii="Arial Narrow" w:hAnsi="Arial Narrow"/>
          <w:lang w:val="es-CO" w:eastAsia="es-CO"/>
        </w:rPr>
        <w:t xml:space="preserve"> Presentación de resultados en congresos y ferias tecnológicas para aumentar la visibilidad y fomentar nuevas colaboraciones.</w:t>
      </w:r>
    </w:p>
    <w:p w14:paraId="35870B5A" w14:textId="77777777" w:rsidR="00AF5913" w:rsidRPr="00AF5913" w:rsidRDefault="00AF5913" w:rsidP="008D3065">
      <w:p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Impacto Esperado:</w:t>
      </w:r>
    </w:p>
    <w:p w14:paraId="18CB50AB" w14:textId="77777777" w:rsidR="00AF5913" w:rsidRPr="00AF5913" w:rsidRDefault="00AF5913" w:rsidP="008D3065">
      <w:pPr>
        <w:numPr>
          <w:ilvl w:val="0"/>
          <w:numId w:val="22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Adopción de tecnologías sostenibles por parte de la industria.</w:t>
      </w:r>
    </w:p>
    <w:p w14:paraId="4AE262D9" w14:textId="77777777" w:rsidR="00AF5913" w:rsidRPr="00AF5913" w:rsidRDefault="00AF5913" w:rsidP="008D3065">
      <w:pPr>
        <w:numPr>
          <w:ilvl w:val="0"/>
          <w:numId w:val="22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Mayor conciencia y conocimiento sobre la gestión de residuos industriales en la comunidad.</w:t>
      </w:r>
    </w:p>
    <w:p w14:paraId="69F6F78B" w14:textId="77777777" w:rsidR="00AF5913" w:rsidRPr="00AF5913" w:rsidRDefault="00AF5913" w:rsidP="008D3065">
      <w:pPr>
        <w:numPr>
          <w:ilvl w:val="0"/>
          <w:numId w:val="22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lang w:val="es-CO" w:eastAsia="es-CO"/>
        </w:rPr>
        <w:t>Fortalecimiento de la relación entre la academia, la industria y la sociedad.</w:t>
      </w:r>
    </w:p>
    <w:p w14:paraId="42839219" w14:textId="77777777" w:rsidR="00AF5913" w:rsidRPr="00AF5913" w:rsidRDefault="00AF5913" w:rsidP="00AF5913">
      <w:pPr>
        <w:rPr>
          <w:rFonts w:ascii="Arial Narrow" w:hAnsi="Arial Narrow"/>
          <w:b/>
          <w:bCs/>
          <w:lang w:val="es-CO" w:eastAsia="es-CO"/>
        </w:rPr>
      </w:pPr>
      <w:r w:rsidRPr="00AF5913">
        <w:rPr>
          <w:rFonts w:ascii="Arial Narrow" w:hAnsi="Arial Narrow"/>
          <w:b/>
          <w:bCs/>
          <w:lang w:val="es-CO" w:eastAsia="es-CO"/>
        </w:rPr>
        <w:t>Bibliografía</w:t>
      </w:r>
    </w:p>
    <w:p w14:paraId="4C88938F" w14:textId="77777777" w:rsidR="00AF5913" w:rsidRDefault="00AF5913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eastAsia="es-CO"/>
        </w:rPr>
        <w:t>Smith, J., &amp; Johnson, L. (2020).</w:t>
      </w:r>
      <w:r w:rsidRPr="00AF5913">
        <w:rPr>
          <w:rFonts w:ascii="Arial Narrow" w:hAnsi="Arial Narrow"/>
          <w:lang w:eastAsia="es-CO"/>
        </w:rPr>
        <w:t xml:space="preserve"> </w:t>
      </w:r>
      <w:r w:rsidRPr="00AF5913">
        <w:rPr>
          <w:rFonts w:ascii="Arial Narrow" w:hAnsi="Arial Narrow"/>
          <w:i/>
          <w:iCs/>
          <w:lang w:eastAsia="es-CO"/>
        </w:rPr>
        <w:t>Fermentation Processes in Biotechnology</w:t>
      </w:r>
      <w:r w:rsidRPr="00AF5913">
        <w:rPr>
          <w:rFonts w:ascii="Arial Narrow" w:hAnsi="Arial Narrow"/>
          <w:lang w:eastAsia="es-CO"/>
        </w:rPr>
        <w:t xml:space="preserve">. </w:t>
      </w:r>
      <w:r w:rsidRPr="00AF5913">
        <w:rPr>
          <w:rFonts w:ascii="Arial Narrow" w:hAnsi="Arial Narrow"/>
          <w:lang w:val="es-CO" w:eastAsia="es-CO"/>
        </w:rPr>
        <w:t>Springer.</w:t>
      </w:r>
    </w:p>
    <w:p w14:paraId="458761DA" w14:textId="79564746" w:rsidR="00D12A1F" w:rsidRPr="00D12A1F" w:rsidRDefault="00D12A1F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r w:rsidRPr="00D12A1F">
        <w:rPr>
          <w:rFonts w:ascii="Arial Narrow" w:hAnsi="Arial Narrow" w:cs="Times New Roman"/>
          <w:b/>
          <w:bCs/>
          <w:noProof/>
          <w:kern w:val="0"/>
          <w:lang w:val="es-CO"/>
        </w:rPr>
        <w:t>Orozco</w:t>
      </w:r>
      <w:r w:rsidRPr="00D12A1F">
        <w:rPr>
          <w:rFonts w:ascii="Arial Narrow" w:hAnsi="Arial Narrow" w:cs="Times New Roman"/>
          <w:b/>
          <w:bCs/>
          <w:noProof/>
          <w:kern w:val="0"/>
          <w:lang w:val="es-CO"/>
        </w:rPr>
        <w:t xml:space="preserve"> F.</w:t>
      </w:r>
      <w:r w:rsidRPr="00D12A1F">
        <w:rPr>
          <w:rFonts w:ascii="Arial Narrow" w:hAnsi="Arial Narrow" w:cs="Times New Roman"/>
          <w:b/>
          <w:bCs/>
          <w:noProof/>
          <w:kern w:val="0"/>
          <w:lang w:val="es-CO"/>
        </w:rPr>
        <w:t>, Rodrígez</w:t>
      </w:r>
      <w:r w:rsidRPr="00D12A1F">
        <w:rPr>
          <w:rFonts w:ascii="Arial Narrow" w:hAnsi="Arial Narrow" w:cs="Times New Roman"/>
          <w:b/>
          <w:bCs/>
          <w:noProof/>
          <w:kern w:val="0"/>
          <w:lang w:val="es-CO"/>
        </w:rPr>
        <w:t xml:space="preserve"> M.</w:t>
      </w:r>
      <w:r w:rsidRPr="00D12A1F">
        <w:rPr>
          <w:rFonts w:ascii="Arial Narrow" w:hAnsi="Arial Narrow" w:cs="Times New Roman"/>
          <w:b/>
          <w:bCs/>
          <w:noProof/>
          <w:kern w:val="0"/>
          <w:lang w:val="es-CO"/>
        </w:rPr>
        <w:t>,</w:t>
      </w:r>
      <w:r>
        <w:rPr>
          <w:rFonts w:ascii="Arial Narrow" w:hAnsi="Arial Narrow" w:cs="Times New Roman"/>
          <w:b/>
          <w:bCs/>
          <w:noProof/>
          <w:kern w:val="0"/>
          <w:lang w:val="es-CO"/>
        </w:rPr>
        <w:t xml:space="preserve"> (2015)</w:t>
      </w:r>
      <w:r w:rsidRPr="00D12A1F">
        <w:rPr>
          <w:rFonts w:ascii="Arial Narrow" w:hAnsi="Arial Narrow" w:cs="Times New Roman"/>
          <w:noProof/>
          <w:kern w:val="0"/>
          <w:lang w:val="es-CO"/>
        </w:rPr>
        <w:t xml:space="preserve"> </w:t>
      </w:r>
      <w:r w:rsidRPr="00D12A1F">
        <w:rPr>
          <w:rFonts w:ascii="Arial Narrow" w:hAnsi="Arial Narrow" w:cs="Times New Roman"/>
          <w:noProof/>
          <w:kern w:val="0"/>
          <w:lang w:val="es-CO"/>
        </w:rPr>
        <w:t>“Caracterización, Operación y Escalado de Biorreactores”</w:t>
      </w:r>
      <w:r w:rsidRPr="00D12A1F">
        <w:rPr>
          <w:rFonts w:ascii="Arial Narrow" w:hAnsi="Arial Narrow" w:cs="Times New Roman"/>
          <w:noProof/>
          <w:kern w:val="0"/>
          <w:lang w:val="es-CO"/>
        </w:rPr>
        <w:t>, Primera</w:t>
      </w:r>
      <w:r w:rsidR="00154F08">
        <w:rPr>
          <w:rFonts w:ascii="Arial Narrow" w:hAnsi="Arial Narrow" w:cs="Times New Roman"/>
          <w:noProof/>
          <w:kern w:val="0"/>
          <w:lang w:val="es-CO"/>
        </w:rPr>
        <w:t xml:space="preserve"> Edición</w:t>
      </w:r>
      <w:r w:rsidRPr="00D12A1F">
        <w:rPr>
          <w:rFonts w:ascii="Arial Narrow" w:hAnsi="Arial Narrow" w:cs="Times New Roman"/>
          <w:noProof/>
          <w:kern w:val="0"/>
          <w:lang w:val="es-CO"/>
        </w:rPr>
        <w:t>, UNiversidad Nacional de Colombia, Medell</w:t>
      </w:r>
      <w:r>
        <w:rPr>
          <w:rFonts w:ascii="Arial Narrow" w:hAnsi="Arial Narrow" w:cs="Times New Roman"/>
          <w:noProof/>
          <w:kern w:val="0"/>
          <w:lang w:val="es-CO"/>
        </w:rPr>
        <w:t>í</w:t>
      </w:r>
      <w:r w:rsidRPr="00D12A1F">
        <w:rPr>
          <w:rFonts w:ascii="Arial Narrow" w:hAnsi="Arial Narrow" w:cs="Times New Roman"/>
          <w:noProof/>
          <w:kern w:val="0"/>
          <w:lang w:val="es-CO"/>
        </w:rPr>
        <w:t>n</w:t>
      </w:r>
      <w:r>
        <w:rPr>
          <w:rFonts w:ascii="Arial Narrow" w:hAnsi="Arial Narrow" w:cs="Times New Roman"/>
          <w:noProof/>
          <w:kern w:val="0"/>
          <w:lang w:val="es-CO"/>
        </w:rPr>
        <w:t>.</w:t>
      </w:r>
    </w:p>
    <w:p w14:paraId="40111CD6" w14:textId="7D594902" w:rsidR="008D3065" w:rsidRPr="008D3065" w:rsidRDefault="008D3065" w:rsidP="00154F08">
      <w:pPr>
        <w:numPr>
          <w:ilvl w:val="0"/>
          <w:numId w:val="23"/>
        </w:numPr>
        <w:jc w:val="both"/>
        <w:rPr>
          <w:rFonts w:ascii="Arial Narrow" w:hAnsi="Arial Narrow"/>
          <w:lang w:eastAsia="es-CO"/>
        </w:rPr>
      </w:pPr>
      <w:r w:rsidRPr="008D3065">
        <w:rPr>
          <w:rFonts w:ascii="Arial Narrow" w:hAnsi="Arial Narrow"/>
          <w:b/>
          <w:bCs/>
          <w:lang w:eastAsia="es-CO"/>
        </w:rPr>
        <w:t>Babel</w:t>
      </w:r>
      <w:r>
        <w:rPr>
          <w:rFonts w:ascii="Arial Narrow" w:hAnsi="Arial Narrow"/>
          <w:b/>
          <w:bCs/>
          <w:lang w:eastAsia="es-CO"/>
        </w:rPr>
        <w:t xml:space="preserve"> W.</w:t>
      </w:r>
      <w:r w:rsidRPr="008D3065">
        <w:rPr>
          <w:rFonts w:ascii="Arial Narrow" w:hAnsi="Arial Narrow"/>
          <w:b/>
          <w:bCs/>
          <w:lang w:eastAsia="es-CO"/>
        </w:rPr>
        <w:t>,</w:t>
      </w:r>
      <w:r>
        <w:rPr>
          <w:rFonts w:ascii="Arial Narrow" w:hAnsi="Arial Narrow"/>
          <w:b/>
          <w:bCs/>
          <w:lang w:eastAsia="es-CO"/>
        </w:rPr>
        <w:t xml:space="preserve"> </w:t>
      </w:r>
      <w:r w:rsidRPr="008D3065">
        <w:rPr>
          <w:rFonts w:ascii="Arial Narrow" w:hAnsi="Arial Narrow"/>
          <w:b/>
          <w:bCs/>
          <w:lang w:eastAsia="es-CO"/>
        </w:rPr>
        <w:t>Steinbüchel</w:t>
      </w:r>
      <w:r>
        <w:rPr>
          <w:rFonts w:ascii="Arial Narrow" w:hAnsi="Arial Narrow"/>
          <w:b/>
          <w:bCs/>
          <w:lang w:eastAsia="es-CO"/>
        </w:rPr>
        <w:t xml:space="preserve"> A.</w:t>
      </w:r>
      <w:r w:rsidRPr="008D3065">
        <w:rPr>
          <w:rFonts w:ascii="Arial Narrow" w:hAnsi="Arial Narrow"/>
          <w:b/>
          <w:bCs/>
          <w:lang w:eastAsia="es-CO"/>
        </w:rPr>
        <w:t>,</w:t>
      </w:r>
      <w:r w:rsidR="00154F08">
        <w:rPr>
          <w:rFonts w:ascii="Arial Narrow" w:hAnsi="Arial Narrow"/>
          <w:b/>
          <w:bCs/>
          <w:lang w:eastAsia="es-CO"/>
        </w:rPr>
        <w:t xml:space="preserve"> (2001)</w:t>
      </w:r>
      <w:r w:rsidRPr="008D3065">
        <w:rPr>
          <w:rFonts w:ascii="Arial Narrow" w:hAnsi="Arial Narrow"/>
          <w:b/>
          <w:bCs/>
          <w:lang w:eastAsia="es-CO"/>
        </w:rPr>
        <w:t xml:space="preserve"> </w:t>
      </w:r>
      <w:r>
        <w:rPr>
          <w:rFonts w:ascii="Arial Narrow" w:hAnsi="Arial Narrow"/>
          <w:b/>
          <w:bCs/>
          <w:lang w:eastAsia="es-CO"/>
        </w:rPr>
        <w:t>“</w:t>
      </w:r>
      <w:r w:rsidRPr="008D3065">
        <w:rPr>
          <w:rFonts w:ascii="Arial Narrow" w:hAnsi="Arial Narrow"/>
          <w:lang w:eastAsia="es-CO"/>
        </w:rPr>
        <w:t>Advances in Biochemical Engineering /Biotechnology, New York</w:t>
      </w:r>
      <w:r w:rsidRPr="008D3065">
        <w:rPr>
          <w:rFonts w:ascii="Arial Narrow" w:hAnsi="Arial Narrow"/>
          <w:b/>
          <w:bCs/>
          <w:lang w:eastAsia="es-CO"/>
        </w:rPr>
        <w:t xml:space="preserve">. </w:t>
      </w:r>
      <w:hyperlink r:id="rId7" w:history="1">
        <w:r w:rsidRPr="00062B37">
          <w:rPr>
            <w:rStyle w:val="Hyperlink"/>
            <w:rFonts w:ascii="Arial Narrow" w:hAnsi="Arial Narrow"/>
            <w:b/>
            <w:bCs/>
            <w:lang w:eastAsia="es-CO"/>
          </w:rPr>
          <w:t>https://doi.org/10.1016/j.jbiotec.2007.09.006</w:t>
        </w:r>
      </w:hyperlink>
      <w:r w:rsidRPr="008D3065">
        <w:rPr>
          <w:rFonts w:ascii="Arial Narrow" w:hAnsi="Arial Narrow"/>
          <w:b/>
          <w:bCs/>
          <w:lang w:eastAsia="es-CO"/>
        </w:rPr>
        <w:t>.</w:t>
      </w:r>
    </w:p>
    <w:p w14:paraId="319DC80E" w14:textId="609E8D40" w:rsidR="008D3065" w:rsidRPr="008D3065" w:rsidRDefault="008D3065" w:rsidP="00154F08">
      <w:pPr>
        <w:numPr>
          <w:ilvl w:val="0"/>
          <w:numId w:val="23"/>
        </w:numPr>
        <w:jc w:val="both"/>
        <w:rPr>
          <w:rFonts w:ascii="Arial Narrow" w:hAnsi="Arial Narrow"/>
          <w:lang w:eastAsia="es-CO"/>
        </w:rPr>
      </w:pPr>
      <w:r w:rsidRPr="008D3065">
        <w:rPr>
          <w:rFonts w:ascii="Arial Narrow" w:hAnsi="Arial Narrow" w:cs="Times New Roman"/>
          <w:b/>
          <w:bCs/>
          <w:noProof/>
          <w:kern w:val="0"/>
        </w:rPr>
        <w:t>Hiraishi</w:t>
      </w:r>
      <w:r>
        <w:rPr>
          <w:rFonts w:ascii="Arial Narrow" w:hAnsi="Arial Narrow" w:cs="Times New Roman"/>
          <w:b/>
          <w:bCs/>
          <w:noProof/>
          <w:kern w:val="0"/>
        </w:rPr>
        <w:t xml:space="preserve"> T.</w:t>
      </w:r>
      <w:r w:rsidRPr="008D3065">
        <w:rPr>
          <w:rFonts w:ascii="Arial Narrow" w:hAnsi="Arial Narrow" w:cs="Times New Roman"/>
          <w:noProof/>
          <w:kern w:val="0"/>
        </w:rPr>
        <w:t>,</w:t>
      </w:r>
      <w:r>
        <w:rPr>
          <w:rFonts w:ascii="Arial Narrow" w:hAnsi="Arial Narrow" w:cs="Times New Roman"/>
          <w:noProof/>
          <w:kern w:val="0"/>
        </w:rPr>
        <w:t xml:space="preserve"> </w:t>
      </w:r>
      <w:r w:rsidRPr="008D3065">
        <w:rPr>
          <w:rFonts w:ascii="Arial Narrow" w:hAnsi="Arial Narrow" w:cs="Times New Roman"/>
          <w:b/>
          <w:bCs/>
          <w:noProof/>
          <w:kern w:val="0"/>
        </w:rPr>
        <w:t>Taguchi</w:t>
      </w:r>
      <w:r w:rsidRPr="008D3065">
        <w:rPr>
          <w:rFonts w:ascii="Arial Narrow" w:hAnsi="Arial Narrow" w:cs="Times New Roman"/>
          <w:b/>
          <w:bCs/>
          <w:noProof/>
          <w:kern w:val="0"/>
        </w:rPr>
        <w:t xml:space="preserve"> S</w:t>
      </w:r>
      <w:r>
        <w:rPr>
          <w:rFonts w:ascii="Arial Narrow" w:hAnsi="Arial Narrow" w:cs="Times New Roman"/>
          <w:noProof/>
          <w:kern w:val="0"/>
        </w:rPr>
        <w:t>.</w:t>
      </w:r>
      <w:r w:rsidRPr="008D3065">
        <w:rPr>
          <w:rFonts w:ascii="Arial Narrow" w:hAnsi="Arial Narrow" w:cs="Times New Roman"/>
          <w:noProof/>
          <w:kern w:val="0"/>
        </w:rPr>
        <w:t xml:space="preserve">, </w:t>
      </w:r>
      <w:r>
        <w:rPr>
          <w:rFonts w:ascii="Arial Narrow" w:hAnsi="Arial Narrow" w:cs="Times New Roman"/>
          <w:noProof/>
          <w:kern w:val="0"/>
        </w:rPr>
        <w:t>“</w:t>
      </w:r>
      <w:r w:rsidRPr="008D3065">
        <w:rPr>
          <w:rFonts w:ascii="Arial Narrow" w:hAnsi="Arial Narrow" w:cs="Times New Roman"/>
          <w:noProof/>
          <w:kern w:val="0"/>
        </w:rPr>
        <w:t>Protein engineering of enzymes involved in bioplastic metabolism</w:t>
      </w:r>
      <w:r>
        <w:rPr>
          <w:rFonts w:ascii="Arial Narrow" w:hAnsi="Arial Narrow" w:cs="Times New Roman"/>
          <w:noProof/>
          <w:kern w:val="0"/>
        </w:rPr>
        <w:t>”</w:t>
      </w:r>
      <w:r w:rsidRPr="008D3065">
        <w:rPr>
          <w:rFonts w:ascii="Arial Narrow" w:hAnsi="Arial Narrow" w:cs="Times New Roman"/>
          <w:noProof/>
          <w:kern w:val="0"/>
        </w:rPr>
        <w:t>, in: T. Ogawa (Ed.), Protein Eng. - Technol. Appl., InTech, 2013: pp. 133–165. https://doi.org/10.5772/55552</w:t>
      </w:r>
    </w:p>
    <w:p w14:paraId="2E91C3EB" w14:textId="4A7D32C2" w:rsidR="00AF5913" w:rsidRPr="00AF5913" w:rsidRDefault="00AF5913" w:rsidP="00154F08">
      <w:pPr>
        <w:numPr>
          <w:ilvl w:val="0"/>
          <w:numId w:val="23"/>
        </w:numPr>
        <w:jc w:val="both"/>
        <w:rPr>
          <w:rFonts w:ascii="Arial Narrow" w:hAnsi="Arial Narrow"/>
          <w:lang w:eastAsia="es-CO"/>
        </w:rPr>
      </w:pPr>
      <w:r w:rsidRPr="00AF5913">
        <w:rPr>
          <w:rFonts w:ascii="Arial Narrow" w:hAnsi="Arial Narrow"/>
          <w:b/>
          <w:bCs/>
          <w:lang w:eastAsia="es-CO"/>
        </w:rPr>
        <w:t>Brown, K. (2019).</w:t>
      </w:r>
      <w:r w:rsidRPr="00AF5913">
        <w:rPr>
          <w:rFonts w:ascii="Arial Narrow" w:hAnsi="Arial Narrow"/>
          <w:lang w:eastAsia="es-CO"/>
        </w:rPr>
        <w:t xml:space="preserve"> "Advances in Microbial Strain Development for Industrial Applications." </w:t>
      </w:r>
      <w:r w:rsidRPr="00AF5913">
        <w:rPr>
          <w:rFonts w:ascii="Arial Narrow" w:hAnsi="Arial Narrow"/>
          <w:i/>
          <w:iCs/>
          <w:lang w:eastAsia="es-CO"/>
        </w:rPr>
        <w:t>Journal of Industrial Microbiology &amp; Biotechnology</w:t>
      </w:r>
      <w:r w:rsidRPr="00AF5913">
        <w:rPr>
          <w:rFonts w:ascii="Arial Narrow" w:hAnsi="Arial Narrow"/>
          <w:lang w:eastAsia="es-CO"/>
        </w:rPr>
        <w:t>, 46(3), 123-135.</w:t>
      </w:r>
    </w:p>
    <w:p w14:paraId="2915E896" w14:textId="77777777" w:rsidR="00AF5913" w:rsidRPr="00AF5913" w:rsidRDefault="00AF5913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eastAsia="es-CO"/>
        </w:rPr>
        <w:t>Miller, R. (2021).</w:t>
      </w:r>
      <w:r w:rsidRPr="00AF5913">
        <w:rPr>
          <w:rFonts w:ascii="Arial Narrow" w:hAnsi="Arial Narrow"/>
          <w:lang w:eastAsia="es-CO"/>
        </w:rPr>
        <w:t xml:space="preserve"> </w:t>
      </w:r>
      <w:r w:rsidRPr="00AF5913">
        <w:rPr>
          <w:rFonts w:ascii="Arial Narrow" w:hAnsi="Arial Narrow"/>
          <w:i/>
          <w:iCs/>
          <w:lang w:eastAsia="es-CO"/>
        </w:rPr>
        <w:t>Sustainable Agriculture and Biotechnology</w:t>
      </w:r>
      <w:r w:rsidRPr="00AF5913">
        <w:rPr>
          <w:rFonts w:ascii="Arial Narrow" w:hAnsi="Arial Narrow"/>
          <w:lang w:eastAsia="es-CO"/>
        </w:rPr>
        <w:t xml:space="preserve">. </w:t>
      </w:r>
      <w:proofErr w:type="spellStart"/>
      <w:r w:rsidRPr="00AF5913">
        <w:rPr>
          <w:rFonts w:ascii="Arial Narrow" w:hAnsi="Arial Narrow"/>
          <w:lang w:val="es-CO" w:eastAsia="es-CO"/>
        </w:rPr>
        <w:t>Academic</w:t>
      </w:r>
      <w:proofErr w:type="spellEnd"/>
      <w:r w:rsidRPr="00AF5913">
        <w:rPr>
          <w:rFonts w:ascii="Arial Narrow" w:hAnsi="Arial Narrow"/>
          <w:lang w:val="es-CO" w:eastAsia="es-CO"/>
        </w:rPr>
        <w:t xml:space="preserve"> </w:t>
      </w:r>
      <w:proofErr w:type="spellStart"/>
      <w:r w:rsidRPr="00AF5913">
        <w:rPr>
          <w:rFonts w:ascii="Arial Narrow" w:hAnsi="Arial Narrow"/>
          <w:lang w:val="es-CO" w:eastAsia="es-CO"/>
        </w:rPr>
        <w:t>Press</w:t>
      </w:r>
      <w:proofErr w:type="spellEnd"/>
      <w:r w:rsidRPr="00AF5913">
        <w:rPr>
          <w:rFonts w:ascii="Arial Narrow" w:hAnsi="Arial Narrow"/>
          <w:lang w:val="es-CO" w:eastAsia="es-CO"/>
        </w:rPr>
        <w:t>.</w:t>
      </w:r>
    </w:p>
    <w:p w14:paraId="488890A4" w14:textId="77777777" w:rsidR="00AF5913" w:rsidRDefault="00AF5913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eastAsia="es-CO"/>
        </w:rPr>
        <w:t>González, M., &amp; Pérez, A. (2018).</w:t>
      </w:r>
      <w:r w:rsidRPr="00AF5913">
        <w:rPr>
          <w:rFonts w:ascii="Arial Narrow" w:hAnsi="Arial Narrow"/>
          <w:lang w:eastAsia="es-CO"/>
        </w:rPr>
        <w:t xml:space="preserve"> "Optimization of Fermentation Conditions Using DOE." </w:t>
      </w:r>
      <w:proofErr w:type="spellStart"/>
      <w:r w:rsidRPr="00AF5913">
        <w:rPr>
          <w:rFonts w:ascii="Arial Narrow" w:hAnsi="Arial Narrow"/>
          <w:i/>
          <w:iCs/>
          <w:lang w:val="es-CO" w:eastAsia="es-CO"/>
        </w:rPr>
        <w:t>Biochemical</w:t>
      </w:r>
      <w:proofErr w:type="spellEnd"/>
      <w:r w:rsidRPr="00AF5913">
        <w:rPr>
          <w:rFonts w:ascii="Arial Narrow" w:hAnsi="Arial Narrow"/>
          <w:i/>
          <w:iCs/>
          <w:lang w:val="es-CO" w:eastAsia="es-CO"/>
        </w:rPr>
        <w:t xml:space="preserve"> </w:t>
      </w:r>
      <w:proofErr w:type="spellStart"/>
      <w:r w:rsidRPr="00AF5913">
        <w:rPr>
          <w:rFonts w:ascii="Arial Narrow" w:hAnsi="Arial Narrow"/>
          <w:i/>
          <w:iCs/>
          <w:lang w:val="es-CO" w:eastAsia="es-CO"/>
        </w:rPr>
        <w:t>Engineering</w:t>
      </w:r>
      <w:proofErr w:type="spellEnd"/>
      <w:r w:rsidRPr="00AF5913">
        <w:rPr>
          <w:rFonts w:ascii="Arial Narrow" w:hAnsi="Arial Narrow"/>
          <w:i/>
          <w:iCs/>
          <w:lang w:val="es-CO" w:eastAsia="es-CO"/>
        </w:rPr>
        <w:t xml:space="preserve"> </w:t>
      </w:r>
      <w:proofErr w:type="spellStart"/>
      <w:r w:rsidRPr="00AF5913">
        <w:rPr>
          <w:rFonts w:ascii="Arial Narrow" w:hAnsi="Arial Narrow"/>
          <w:i/>
          <w:iCs/>
          <w:lang w:val="es-CO" w:eastAsia="es-CO"/>
        </w:rPr>
        <w:t>Journal</w:t>
      </w:r>
      <w:proofErr w:type="spellEnd"/>
      <w:r w:rsidRPr="00AF5913">
        <w:rPr>
          <w:rFonts w:ascii="Arial Narrow" w:hAnsi="Arial Narrow"/>
          <w:lang w:val="es-CO" w:eastAsia="es-CO"/>
        </w:rPr>
        <w:t>, 42(1), 45-55.</w:t>
      </w:r>
    </w:p>
    <w:p w14:paraId="4603D8AE" w14:textId="7B495ADC" w:rsidR="00154F08" w:rsidRPr="00AF5913" w:rsidRDefault="00154F08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r w:rsidRPr="00154F08">
        <w:rPr>
          <w:rFonts w:ascii="Arial Narrow" w:hAnsi="Arial Narrow" w:cs="Times New Roman"/>
          <w:b/>
          <w:bCs/>
          <w:noProof/>
          <w:kern w:val="0"/>
          <w:lang w:val="es-CO"/>
        </w:rPr>
        <w:t>Montgomery</w:t>
      </w:r>
      <w:r w:rsidRPr="00154F08">
        <w:rPr>
          <w:rFonts w:ascii="Arial Narrow" w:hAnsi="Arial Narrow" w:cs="Times New Roman"/>
          <w:b/>
          <w:bCs/>
          <w:noProof/>
          <w:kern w:val="0"/>
          <w:lang w:val="es-CO"/>
        </w:rPr>
        <w:t xml:space="preserve"> D., (</w:t>
      </w:r>
      <w:r w:rsidRPr="00154F08">
        <w:rPr>
          <w:rFonts w:ascii="Arial Narrow" w:hAnsi="Arial Narrow" w:cs="Times New Roman"/>
          <w:b/>
          <w:bCs/>
          <w:noProof/>
          <w:kern w:val="0"/>
          <w:lang w:val="es-CO"/>
        </w:rPr>
        <w:t>2004</w:t>
      </w:r>
      <w:r w:rsidRPr="00154F08">
        <w:rPr>
          <w:rFonts w:ascii="Arial Narrow" w:hAnsi="Arial Narrow" w:cs="Times New Roman"/>
          <w:b/>
          <w:bCs/>
          <w:noProof/>
          <w:kern w:val="0"/>
          <w:lang w:val="es-CO"/>
        </w:rPr>
        <w:t>)</w:t>
      </w:r>
      <w:r w:rsidRPr="00154F08">
        <w:rPr>
          <w:rFonts w:ascii="Arial Narrow" w:hAnsi="Arial Narrow" w:cs="Times New Roman"/>
          <w:b/>
          <w:bCs/>
          <w:noProof/>
          <w:kern w:val="0"/>
          <w:lang w:val="es-CO"/>
        </w:rPr>
        <w:t xml:space="preserve">, </w:t>
      </w:r>
      <w:r w:rsidRPr="00154F08">
        <w:rPr>
          <w:rFonts w:ascii="Arial Narrow" w:hAnsi="Arial Narrow" w:cs="Times New Roman"/>
          <w:noProof/>
          <w:kern w:val="0"/>
          <w:lang w:val="es-CO"/>
        </w:rPr>
        <w:t>Diseño y Análisis de Experimentos</w:t>
      </w:r>
      <w:r w:rsidRPr="00154F08">
        <w:rPr>
          <w:rFonts w:ascii="Arial Narrow" w:hAnsi="Arial Narrow" w:cs="Times New Roman"/>
          <w:b/>
          <w:bCs/>
          <w:noProof/>
          <w:kern w:val="0"/>
          <w:lang w:val="es-CO"/>
        </w:rPr>
        <w:t xml:space="preserve">, </w:t>
      </w:r>
      <w:r w:rsidRPr="00154F08">
        <w:rPr>
          <w:rFonts w:ascii="Arial Narrow" w:hAnsi="Arial Narrow" w:cs="Times New Roman"/>
          <w:noProof/>
          <w:kern w:val="0"/>
          <w:lang w:val="es-CO"/>
        </w:rPr>
        <w:t>Segunda</w:t>
      </w:r>
      <w:r w:rsidRPr="00154F08">
        <w:rPr>
          <w:rFonts w:ascii="Arial Narrow" w:hAnsi="Arial Narrow" w:cs="Times New Roman"/>
          <w:noProof/>
          <w:kern w:val="0"/>
          <w:lang w:val="es-CO"/>
        </w:rPr>
        <w:t xml:space="preserve"> Edición</w:t>
      </w:r>
      <w:r w:rsidRPr="00154F08">
        <w:rPr>
          <w:rFonts w:ascii="Arial Narrow" w:hAnsi="Arial Narrow" w:cs="Times New Roman"/>
          <w:noProof/>
          <w:kern w:val="0"/>
          <w:lang w:val="es-CO"/>
        </w:rPr>
        <w:t>, LIMUSA WILEY, Mexico D.F</w:t>
      </w:r>
      <w:r>
        <w:rPr>
          <w:rFonts w:ascii="Arial Narrow" w:hAnsi="Arial Narrow" w:cs="Times New Roman"/>
          <w:noProof/>
          <w:kern w:val="0"/>
          <w:lang w:val="es-CO"/>
        </w:rPr>
        <w:t>.</w:t>
      </w:r>
    </w:p>
    <w:p w14:paraId="3A21CEBA" w14:textId="77777777" w:rsidR="00AF5913" w:rsidRPr="00AF5913" w:rsidRDefault="00AF5913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r w:rsidRPr="00AF5913">
        <w:rPr>
          <w:rFonts w:ascii="Arial Narrow" w:hAnsi="Arial Narrow"/>
          <w:b/>
          <w:bCs/>
          <w:lang w:eastAsia="es-CO"/>
        </w:rPr>
        <w:t>World Bank. (2022).</w:t>
      </w:r>
      <w:r w:rsidRPr="00AF5913">
        <w:rPr>
          <w:rFonts w:ascii="Arial Narrow" w:hAnsi="Arial Narrow"/>
          <w:lang w:eastAsia="es-CO"/>
        </w:rPr>
        <w:t xml:space="preserve"> </w:t>
      </w:r>
      <w:r w:rsidRPr="00AF5913">
        <w:rPr>
          <w:rFonts w:ascii="Arial Narrow" w:hAnsi="Arial Narrow"/>
          <w:i/>
          <w:iCs/>
          <w:lang w:eastAsia="es-CO"/>
        </w:rPr>
        <w:t>Agro-industrial Waste and Its Valorization: A Global Perspective</w:t>
      </w:r>
      <w:r w:rsidRPr="00AF5913">
        <w:rPr>
          <w:rFonts w:ascii="Arial Narrow" w:hAnsi="Arial Narrow"/>
          <w:lang w:eastAsia="es-CO"/>
        </w:rPr>
        <w:t xml:space="preserve">. </w:t>
      </w:r>
      <w:proofErr w:type="spellStart"/>
      <w:r w:rsidRPr="00AF5913">
        <w:rPr>
          <w:rFonts w:ascii="Arial Narrow" w:hAnsi="Arial Narrow"/>
          <w:lang w:val="es-CO" w:eastAsia="es-CO"/>
        </w:rPr>
        <w:t>World</w:t>
      </w:r>
      <w:proofErr w:type="spellEnd"/>
      <w:r w:rsidRPr="00AF5913">
        <w:rPr>
          <w:rFonts w:ascii="Arial Narrow" w:hAnsi="Arial Narrow"/>
          <w:lang w:val="es-CO" w:eastAsia="es-CO"/>
        </w:rPr>
        <w:t xml:space="preserve"> Bank </w:t>
      </w:r>
      <w:proofErr w:type="spellStart"/>
      <w:r w:rsidRPr="00AF5913">
        <w:rPr>
          <w:rFonts w:ascii="Arial Narrow" w:hAnsi="Arial Narrow"/>
          <w:lang w:val="es-CO" w:eastAsia="es-CO"/>
        </w:rPr>
        <w:t>Publications</w:t>
      </w:r>
      <w:proofErr w:type="spellEnd"/>
      <w:r w:rsidRPr="00AF5913">
        <w:rPr>
          <w:rFonts w:ascii="Arial Narrow" w:hAnsi="Arial Narrow"/>
          <w:lang w:val="es-CO" w:eastAsia="es-CO"/>
        </w:rPr>
        <w:t>.</w:t>
      </w:r>
    </w:p>
    <w:p w14:paraId="3E0485AB" w14:textId="77777777" w:rsidR="00AF5913" w:rsidRPr="00AF5913" w:rsidRDefault="00AF5913" w:rsidP="00154F08">
      <w:pPr>
        <w:numPr>
          <w:ilvl w:val="0"/>
          <w:numId w:val="23"/>
        </w:numPr>
        <w:jc w:val="both"/>
        <w:rPr>
          <w:rFonts w:ascii="Arial Narrow" w:hAnsi="Arial Narrow"/>
          <w:lang w:val="es-CO" w:eastAsia="es-CO"/>
        </w:rPr>
      </w:pPr>
      <w:proofErr w:type="spellStart"/>
      <w:r w:rsidRPr="00AF5913">
        <w:rPr>
          <w:rFonts w:ascii="Arial Narrow" w:hAnsi="Arial Narrow"/>
          <w:b/>
          <w:bCs/>
          <w:lang w:eastAsia="es-CO"/>
        </w:rPr>
        <w:t>Chisti</w:t>
      </w:r>
      <w:proofErr w:type="spellEnd"/>
      <w:r w:rsidRPr="00AF5913">
        <w:rPr>
          <w:rFonts w:ascii="Arial Narrow" w:hAnsi="Arial Narrow"/>
          <w:b/>
          <w:bCs/>
          <w:lang w:eastAsia="es-CO"/>
        </w:rPr>
        <w:t>, Y. (2007).</w:t>
      </w:r>
      <w:r w:rsidRPr="00AF5913">
        <w:rPr>
          <w:rFonts w:ascii="Arial Narrow" w:hAnsi="Arial Narrow"/>
          <w:lang w:eastAsia="es-CO"/>
        </w:rPr>
        <w:t xml:space="preserve"> "Biodiesel from microalgae." </w:t>
      </w:r>
      <w:proofErr w:type="spellStart"/>
      <w:r w:rsidRPr="00AF5913">
        <w:rPr>
          <w:rFonts w:ascii="Arial Narrow" w:hAnsi="Arial Narrow"/>
          <w:i/>
          <w:iCs/>
          <w:lang w:val="es-CO" w:eastAsia="es-CO"/>
        </w:rPr>
        <w:t>Biotechnology</w:t>
      </w:r>
      <w:proofErr w:type="spellEnd"/>
      <w:r w:rsidRPr="00AF5913">
        <w:rPr>
          <w:rFonts w:ascii="Arial Narrow" w:hAnsi="Arial Narrow"/>
          <w:i/>
          <w:iCs/>
          <w:lang w:val="es-CO" w:eastAsia="es-CO"/>
        </w:rPr>
        <w:t xml:space="preserve"> </w:t>
      </w:r>
      <w:proofErr w:type="spellStart"/>
      <w:r w:rsidRPr="00AF5913">
        <w:rPr>
          <w:rFonts w:ascii="Arial Narrow" w:hAnsi="Arial Narrow"/>
          <w:i/>
          <w:iCs/>
          <w:lang w:val="es-CO" w:eastAsia="es-CO"/>
        </w:rPr>
        <w:t>Advances</w:t>
      </w:r>
      <w:proofErr w:type="spellEnd"/>
      <w:r w:rsidRPr="00AF5913">
        <w:rPr>
          <w:rFonts w:ascii="Arial Narrow" w:hAnsi="Arial Narrow"/>
          <w:lang w:val="es-CO" w:eastAsia="es-CO"/>
        </w:rPr>
        <w:t>, 25(3), 294-306.</w:t>
      </w:r>
    </w:p>
    <w:p w14:paraId="260C7842" w14:textId="77777777" w:rsidR="00D52777" w:rsidRPr="00AF5913" w:rsidRDefault="00D52777" w:rsidP="00D12A1F">
      <w:pPr>
        <w:jc w:val="both"/>
        <w:rPr>
          <w:rFonts w:ascii="Arial Narrow" w:hAnsi="Arial Narrow"/>
        </w:rPr>
      </w:pPr>
    </w:p>
    <w:sectPr w:rsidR="00D52777" w:rsidRPr="00AF5913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2634F" w14:textId="77777777" w:rsidR="00E507F7" w:rsidRDefault="00E507F7" w:rsidP="00AF5913">
      <w:pPr>
        <w:spacing w:after="0" w:line="240" w:lineRule="auto"/>
      </w:pPr>
      <w:r>
        <w:separator/>
      </w:r>
    </w:p>
  </w:endnote>
  <w:endnote w:type="continuationSeparator" w:id="0">
    <w:p w14:paraId="7E34CA87" w14:textId="77777777" w:rsidR="00E507F7" w:rsidRDefault="00E507F7" w:rsidP="00AF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4B902" w14:textId="77777777" w:rsidR="00E507F7" w:rsidRDefault="00E507F7" w:rsidP="00AF5913">
      <w:pPr>
        <w:spacing w:after="0" w:line="240" w:lineRule="auto"/>
      </w:pPr>
      <w:r>
        <w:separator/>
      </w:r>
    </w:p>
  </w:footnote>
  <w:footnote w:type="continuationSeparator" w:id="0">
    <w:p w14:paraId="4D9AF799" w14:textId="77777777" w:rsidR="00E507F7" w:rsidRDefault="00E507F7" w:rsidP="00AF5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6E3DA" w14:textId="73241E66" w:rsidR="00AF5913" w:rsidRPr="00AF5913" w:rsidRDefault="00AF5913">
    <w:pPr>
      <w:pStyle w:val="Header"/>
      <w:rPr>
        <w:rFonts w:ascii="Arial Narrow" w:hAnsi="Arial Narrow"/>
        <w:b/>
        <w:bCs/>
        <w:i/>
        <w:iCs/>
      </w:rPr>
    </w:pPr>
    <w:r w:rsidRPr="00AF5913">
      <w:rPr>
        <w:rFonts w:ascii="Arial Narrow" w:hAnsi="Arial Narrow"/>
        <w:b/>
        <w:bCs/>
        <w:i/>
        <w:iCs/>
      </w:rPr>
      <w:t>Javier Ricardo G</w:t>
    </w:r>
    <w:r w:rsidR="00154F08">
      <w:rPr>
        <w:rFonts w:ascii="Arial Narrow" w:hAnsi="Arial Narrow"/>
        <w:b/>
        <w:bCs/>
        <w:i/>
        <w:iCs/>
      </w:rPr>
      <w:t>ó</w:t>
    </w:r>
    <w:r w:rsidRPr="00AF5913">
      <w:rPr>
        <w:rFonts w:ascii="Arial Narrow" w:hAnsi="Arial Narrow"/>
        <w:b/>
        <w:bCs/>
        <w:i/>
        <w:iCs/>
      </w:rPr>
      <w:t>mez Cardozo</w:t>
    </w:r>
  </w:p>
  <w:p w14:paraId="61F9ED28" w14:textId="5F2CD65B" w:rsidR="00AF5913" w:rsidRPr="00AF5913" w:rsidRDefault="00AF5913">
    <w:pPr>
      <w:pStyle w:val="Header"/>
      <w:rPr>
        <w:rFonts w:ascii="Arial Narrow" w:hAnsi="Arial Narrow"/>
        <w:b/>
        <w:bCs/>
        <w:i/>
        <w:iCs/>
      </w:rPr>
    </w:pPr>
    <w:r w:rsidRPr="00AF5913">
      <w:rPr>
        <w:rFonts w:ascii="Arial Narrow" w:hAnsi="Arial Narrow"/>
        <w:b/>
        <w:bCs/>
        <w:i/>
        <w:iCs/>
      </w:rPr>
      <w:t>23/07/2024</w:t>
    </w:r>
  </w:p>
  <w:p w14:paraId="3688F007" w14:textId="77777777" w:rsidR="00AF5913" w:rsidRDefault="00AF59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D5F2C"/>
    <w:multiLevelType w:val="multilevel"/>
    <w:tmpl w:val="E2BC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619FF"/>
    <w:multiLevelType w:val="multilevel"/>
    <w:tmpl w:val="ECFA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348C1"/>
    <w:multiLevelType w:val="multilevel"/>
    <w:tmpl w:val="9DF06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0643A"/>
    <w:multiLevelType w:val="multilevel"/>
    <w:tmpl w:val="846E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21959"/>
    <w:multiLevelType w:val="multilevel"/>
    <w:tmpl w:val="294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F136D0"/>
    <w:multiLevelType w:val="multilevel"/>
    <w:tmpl w:val="1CCAC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A96251"/>
    <w:multiLevelType w:val="multilevel"/>
    <w:tmpl w:val="2084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11E81"/>
    <w:multiLevelType w:val="multilevel"/>
    <w:tmpl w:val="E22A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F97116"/>
    <w:multiLevelType w:val="multilevel"/>
    <w:tmpl w:val="56B61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4D5399"/>
    <w:multiLevelType w:val="multilevel"/>
    <w:tmpl w:val="B4CA4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6E1"/>
    <w:multiLevelType w:val="multilevel"/>
    <w:tmpl w:val="40A80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0722B1"/>
    <w:multiLevelType w:val="multilevel"/>
    <w:tmpl w:val="170A3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9D3E39"/>
    <w:multiLevelType w:val="multilevel"/>
    <w:tmpl w:val="C2745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B86B4B"/>
    <w:multiLevelType w:val="multilevel"/>
    <w:tmpl w:val="F0407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F5344E"/>
    <w:multiLevelType w:val="multilevel"/>
    <w:tmpl w:val="AF54A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C842B39"/>
    <w:multiLevelType w:val="multilevel"/>
    <w:tmpl w:val="AD34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3F09CB"/>
    <w:multiLevelType w:val="multilevel"/>
    <w:tmpl w:val="D84C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B851EA"/>
    <w:multiLevelType w:val="multilevel"/>
    <w:tmpl w:val="7F3E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161111"/>
    <w:multiLevelType w:val="multilevel"/>
    <w:tmpl w:val="EE0E0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2428C2"/>
    <w:multiLevelType w:val="multilevel"/>
    <w:tmpl w:val="BBA2C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21124E"/>
    <w:multiLevelType w:val="multilevel"/>
    <w:tmpl w:val="C8700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FA2DE1"/>
    <w:multiLevelType w:val="multilevel"/>
    <w:tmpl w:val="A6B29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AE0A17"/>
    <w:multiLevelType w:val="multilevel"/>
    <w:tmpl w:val="752A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9639575">
    <w:abstractNumId w:val="11"/>
  </w:num>
  <w:num w:numId="2" w16cid:durableId="862984699">
    <w:abstractNumId w:val="13"/>
  </w:num>
  <w:num w:numId="3" w16cid:durableId="257446156">
    <w:abstractNumId w:val="19"/>
  </w:num>
  <w:num w:numId="4" w16cid:durableId="2115710403">
    <w:abstractNumId w:val="21"/>
  </w:num>
  <w:num w:numId="5" w16cid:durableId="643117522">
    <w:abstractNumId w:val="15"/>
  </w:num>
  <w:num w:numId="6" w16cid:durableId="1848589897">
    <w:abstractNumId w:val="0"/>
  </w:num>
  <w:num w:numId="7" w16cid:durableId="1793212509">
    <w:abstractNumId w:val="10"/>
  </w:num>
  <w:num w:numId="8" w16cid:durableId="284167147">
    <w:abstractNumId w:val="22"/>
  </w:num>
  <w:num w:numId="9" w16cid:durableId="533424875">
    <w:abstractNumId w:val="18"/>
  </w:num>
  <w:num w:numId="10" w16cid:durableId="1991860084">
    <w:abstractNumId w:val="20"/>
  </w:num>
  <w:num w:numId="11" w16cid:durableId="1360930136">
    <w:abstractNumId w:val="8"/>
  </w:num>
  <w:num w:numId="12" w16cid:durableId="1149833513">
    <w:abstractNumId w:val="14"/>
  </w:num>
  <w:num w:numId="13" w16cid:durableId="1710959013">
    <w:abstractNumId w:val="1"/>
  </w:num>
  <w:num w:numId="14" w16cid:durableId="923879869">
    <w:abstractNumId w:val="17"/>
  </w:num>
  <w:num w:numId="15" w16cid:durableId="1888058403">
    <w:abstractNumId w:val="5"/>
  </w:num>
  <w:num w:numId="16" w16cid:durableId="262417414">
    <w:abstractNumId w:val="4"/>
  </w:num>
  <w:num w:numId="17" w16cid:durableId="1403601156">
    <w:abstractNumId w:val="7"/>
  </w:num>
  <w:num w:numId="18" w16cid:durableId="1539006180">
    <w:abstractNumId w:val="2"/>
  </w:num>
  <w:num w:numId="19" w16cid:durableId="794104621">
    <w:abstractNumId w:val="6"/>
  </w:num>
  <w:num w:numId="20" w16cid:durableId="50344800">
    <w:abstractNumId w:val="16"/>
  </w:num>
  <w:num w:numId="21" w16cid:durableId="1840004700">
    <w:abstractNumId w:val="9"/>
  </w:num>
  <w:num w:numId="22" w16cid:durableId="910238036">
    <w:abstractNumId w:val="3"/>
  </w:num>
  <w:num w:numId="23" w16cid:durableId="12429085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CC3"/>
    <w:rsid w:val="00154F08"/>
    <w:rsid w:val="0025431D"/>
    <w:rsid w:val="00617FA4"/>
    <w:rsid w:val="008D3065"/>
    <w:rsid w:val="00AF1CC3"/>
    <w:rsid w:val="00AF5913"/>
    <w:rsid w:val="00D12A1F"/>
    <w:rsid w:val="00D52777"/>
    <w:rsid w:val="00E5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56AB4"/>
  <w15:chartTrackingRefBased/>
  <w15:docId w15:val="{009F283D-A812-4B55-B494-A89AFA22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1C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1C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1C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1C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1C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1C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1C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1C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1C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CC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1CC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AF1CC3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1CC3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1CC3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1CC3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1CC3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1CC3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1CC3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F1C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1CC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1C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1CC3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AF1C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1CC3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AF1C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1C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1C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1CC3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AF1CC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F1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CO"/>
      <w14:ligatures w14:val="none"/>
    </w:rPr>
  </w:style>
  <w:style w:type="character" w:styleId="Strong">
    <w:name w:val="Strong"/>
    <w:basedOn w:val="DefaultParagraphFont"/>
    <w:uiPriority w:val="22"/>
    <w:qFormat/>
    <w:rsid w:val="00AF1CC3"/>
    <w:rPr>
      <w:b/>
      <w:bCs/>
    </w:rPr>
  </w:style>
  <w:style w:type="character" w:styleId="Emphasis">
    <w:name w:val="Emphasis"/>
    <w:basedOn w:val="DefaultParagraphFont"/>
    <w:uiPriority w:val="20"/>
    <w:qFormat/>
    <w:rsid w:val="00AF1CC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F591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91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F591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913"/>
    <w:rPr>
      <w:lang w:val="en-US"/>
    </w:rPr>
  </w:style>
  <w:style w:type="character" w:styleId="Hyperlink">
    <w:name w:val="Hyperlink"/>
    <w:basedOn w:val="DefaultParagraphFont"/>
    <w:uiPriority w:val="99"/>
    <w:unhideWhenUsed/>
    <w:rsid w:val="008D30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0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8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2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6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oi.org/10.1016/j.jbiotec.2007.09.0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1448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Ricardo Gomez Cardozo</dc:creator>
  <cp:keywords/>
  <dc:description/>
  <cp:lastModifiedBy>Javier Ricardo Gomez Cardozo</cp:lastModifiedBy>
  <cp:revision>1</cp:revision>
  <cp:lastPrinted>2024-07-23T17:48:00Z</cp:lastPrinted>
  <dcterms:created xsi:type="dcterms:W3CDTF">2024-07-23T16:49:00Z</dcterms:created>
  <dcterms:modified xsi:type="dcterms:W3CDTF">2024-07-23T17:49:00Z</dcterms:modified>
</cp:coreProperties>
</file>