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23DD06" w14:textId="09D68DE9" w:rsidR="00716D69" w:rsidRDefault="00D95A66" w:rsidP="00AD24C1">
      <w:pPr>
        <w:spacing w:before="100" w:beforeAutospacing="1" w:after="100" w:afterAutospacing="1" w:line="240" w:lineRule="auto"/>
        <w:jc w:val="center"/>
        <w:outlineLvl w:val="2"/>
        <w:rPr>
          <w:rFonts w:ascii="Arial" w:eastAsia="Times New Roman" w:hAnsi="Arial" w:cs="Arial"/>
          <w:b/>
          <w:bCs/>
          <w:sz w:val="22"/>
          <w:lang w:val="es-CO" w:eastAsia="pt-BR"/>
        </w:rPr>
      </w:pPr>
      <w:r>
        <w:rPr>
          <w:rFonts w:ascii="Arial" w:eastAsia="Times New Roman" w:hAnsi="Arial" w:cs="Arial"/>
          <w:b/>
          <w:bCs/>
          <w:sz w:val="22"/>
          <w:lang w:val="es-CO" w:eastAsia="pt-BR"/>
        </w:rPr>
        <w:t>Contribuciones</w:t>
      </w:r>
      <w:r w:rsidR="00716D69" w:rsidRPr="00716D69">
        <w:rPr>
          <w:rFonts w:ascii="Arial" w:eastAsia="Times New Roman" w:hAnsi="Arial" w:cs="Arial"/>
          <w:b/>
          <w:bCs/>
          <w:sz w:val="22"/>
          <w:lang w:val="es-CO" w:eastAsia="pt-BR"/>
        </w:rPr>
        <w:t xml:space="preserve"> a las </w:t>
      </w:r>
      <w:r>
        <w:rPr>
          <w:rFonts w:ascii="Arial" w:eastAsia="Times New Roman" w:hAnsi="Arial" w:cs="Arial"/>
          <w:b/>
          <w:bCs/>
          <w:sz w:val="22"/>
          <w:lang w:val="es-CO" w:eastAsia="pt-BR"/>
        </w:rPr>
        <w:t>a</w:t>
      </w:r>
      <w:r w:rsidR="00716D69" w:rsidRPr="00716D69">
        <w:rPr>
          <w:rFonts w:ascii="Arial" w:eastAsia="Times New Roman" w:hAnsi="Arial" w:cs="Arial"/>
          <w:b/>
          <w:bCs/>
          <w:sz w:val="22"/>
          <w:lang w:val="es-CO" w:eastAsia="pt-BR"/>
        </w:rPr>
        <w:t xml:space="preserve">ctividades </w:t>
      </w:r>
      <w:r>
        <w:rPr>
          <w:rFonts w:ascii="Arial" w:eastAsia="Times New Roman" w:hAnsi="Arial" w:cs="Arial"/>
          <w:b/>
          <w:bCs/>
          <w:sz w:val="22"/>
          <w:lang w:val="es-CO" w:eastAsia="pt-BR"/>
        </w:rPr>
        <w:t>m</w:t>
      </w:r>
      <w:r w:rsidR="00716D69" w:rsidRPr="00716D69">
        <w:rPr>
          <w:rFonts w:ascii="Arial" w:eastAsia="Times New Roman" w:hAnsi="Arial" w:cs="Arial"/>
          <w:b/>
          <w:bCs/>
          <w:sz w:val="22"/>
          <w:lang w:val="es-CO" w:eastAsia="pt-BR"/>
        </w:rPr>
        <w:t>isionales de la Universidad</w:t>
      </w:r>
      <w:r>
        <w:rPr>
          <w:rFonts w:ascii="Arial" w:eastAsia="Times New Roman" w:hAnsi="Arial" w:cs="Arial"/>
          <w:b/>
          <w:bCs/>
          <w:sz w:val="22"/>
          <w:lang w:val="es-CO" w:eastAsia="pt-BR"/>
        </w:rPr>
        <w:t xml:space="preserve"> Nacional</w:t>
      </w:r>
      <w:r w:rsidR="00716D69" w:rsidRPr="00716D69">
        <w:rPr>
          <w:rFonts w:ascii="Arial" w:eastAsia="Times New Roman" w:hAnsi="Arial" w:cs="Arial"/>
          <w:b/>
          <w:bCs/>
          <w:sz w:val="22"/>
          <w:lang w:val="es-CO" w:eastAsia="pt-BR"/>
        </w:rPr>
        <w:t xml:space="preserve"> </w:t>
      </w:r>
      <w:r>
        <w:rPr>
          <w:rFonts w:ascii="Arial" w:eastAsia="Times New Roman" w:hAnsi="Arial" w:cs="Arial"/>
          <w:b/>
          <w:bCs/>
          <w:sz w:val="22"/>
          <w:lang w:val="es-CO" w:eastAsia="pt-BR"/>
        </w:rPr>
        <w:t xml:space="preserve">de Colombia </w:t>
      </w:r>
      <w:r w:rsidR="00716D69" w:rsidRPr="00716D69">
        <w:rPr>
          <w:rFonts w:ascii="Arial" w:eastAsia="Times New Roman" w:hAnsi="Arial" w:cs="Arial"/>
          <w:b/>
          <w:bCs/>
          <w:sz w:val="22"/>
          <w:lang w:val="es-CO" w:eastAsia="pt-BR"/>
        </w:rPr>
        <w:t>en</w:t>
      </w:r>
      <w:r>
        <w:rPr>
          <w:rFonts w:ascii="Arial" w:eastAsia="Times New Roman" w:hAnsi="Arial" w:cs="Arial"/>
          <w:b/>
          <w:bCs/>
          <w:sz w:val="22"/>
          <w:lang w:val="es-CO" w:eastAsia="pt-BR"/>
        </w:rPr>
        <w:t xml:space="preserve"> la</w:t>
      </w:r>
      <w:r w:rsidR="00716D69" w:rsidRPr="00716D69">
        <w:rPr>
          <w:rFonts w:ascii="Arial" w:eastAsia="Times New Roman" w:hAnsi="Arial" w:cs="Arial"/>
          <w:b/>
          <w:bCs/>
          <w:sz w:val="22"/>
          <w:lang w:val="es-CO" w:eastAsia="pt-BR"/>
        </w:rPr>
        <w:t xml:space="preserve"> de Ingeniería de Transporte</w:t>
      </w:r>
    </w:p>
    <w:p w14:paraId="070ED819" w14:textId="15D433FB" w:rsidR="00AD24C1" w:rsidRPr="00716D69" w:rsidRDefault="00AD24C1" w:rsidP="00AD24C1">
      <w:pPr>
        <w:spacing w:before="100" w:beforeAutospacing="1" w:after="100" w:afterAutospacing="1" w:line="240" w:lineRule="auto"/>
        <w:jc w:val="center"/>
        <w:outlineLvl w:val="2"/>
        <w:rPr>
          <w:rFonts w:ascii="Arial" w:eastAsia="Times New Roman" w:hAnsi="Arial" w:cs="Arial"/>
          <w:sz w:val="22"/>
          <w:lang w:val="es-CO" w:eastAsia="pt-BR"/>
        </w:rPr>
      </w:pPr>
      <w:r w:rsidRPr="00AD24C1">
        <w:rPr>
          <w:rFonts w:ascii="Arial" w:eastAsia="Times New Roman" w:hAnsi="Arial" w:cs="Arial"/>
          <w:sz w:val="22"/>
          <w:lang w:val="es-CO" w:eastAsia="pt-BR"/>
        </w:rPr>
        <w:t>Javier Yesid Mahecha Nuñez PhD.</w:t>
      </w:r>
    </w:p>
    <w:p w14:paraId="68F40BCF" w14:textId="77777777" w:rsidR="008F129A" w:rsidRDefault="00716D69" w:rsidP="000A657F">
      <w:pPr>
        <w:spacing w:before="100" w:beforeAutospacing="1" w:after="100" w:afterAutospacing="1" w:line="240" w:lineRule="auto"/>
        <w:jc w:val="both"/>
        <w:rPr>
          <w:rFonts w:ascii="Arial" w:eastAsia="Times New Roman" w:hAnsi="Arial" w:cs="Arial"/>
          <w:sz w:val="22"/>
          <w:lang w:val="es-CO" w:eastAsia="pt-BR"/>
        </w:rPr>
      </w:pPr>
      <w:r w:rsidRPr="00716D69">
        <w:rPr>
          <w:rFonts w:ascii="Arial" w:eastAsia="Times New Roman" w:hAnsi="Arial" w:cs="Arial"/>
          <w:sz w:val="22"/>
          <w:lang w:val="es-CO" w:eastAsia="pt-BR"/>
        </w:rPr>
        <w:t xml:space="preserve">La movilidad y el transporte son ejes fundamentales para el desarrollo económico, social y ambiental de cualquier sociedad. En Colombia, la planeación y operación del transporte, así como la gestión de la infraestructura vial, enfrentan retos importantes en términos de sostenibilidad, eficiencia y seguridad. El crecimiento demográfico, la expansión urbana y la demanda de transporte requieren soluciones innovadoras basadas en la investigación </w:t>
      </w:r>
      <w:r w:rsidR="00540C34">
        <w:rPr>
          <w:rFonts w:ascii="Arial" w:eastAsia="Times New Roman" w:hAnsi="Arial" w:cs="Arial"/>
          <w:sz w:val="22"/>
          <w:lang w:val="es-CO" w:eastAsia="pt-BR"/>
        </w:rPr>
        <w:t>utilizando herramientas actuales de ciencias de datos e inteligencia artificial</w:t>
      </w:r>
      <w:r w:rsidRPr="00716D69">
        <w:rPr>
          <w:rFonts w:ascii="Arial" w:eastAsia="Times New Roman" w:hAnsi="Arial" w:cs="Arial"/>
          <w:sz w:val="22"/>
          <w:lang w:val="es-CO" w:eastAsia="pt-BR"/>
        </w:rPr>
        <w:t>.</w:t>
      </w:r>
      <w:r w:rsidR="00D95A66">
        <w:rPr>
          <w:rFonts w:ascii="Arial" w:eastAsia="Times New Roman" w:hAnsi="Arial" w:cs="Arial"/>
          <w:sz w:val="22"/>
          <w:lang w:val="es-CO" w:eastAsia="pt-BR"/>
        </w:rPr>
        <w:t xml:space="preserve"> </w:t>
      </w:r>
    </w:p>
    <w:p w14:paraId="18306EA6" w14:textId="30924F11" w:rsidR="008F129A" w:rsidRPr="008F129A" w:rsidRDefault="008F129A" w:rsidP="008F129A">
      <w:pPr>
        <w:jc w:val="both"/>
        <w:rPr>
          <w:rFonts w:ascii="Arial" w:eastAsia="Times New Roman" w:hAnsi="Arial" w:cs="Arial"/>
          <w:sz w:val="22"/>
          <w:lang w:val="es-CO" w:eastAsia="pt-BR"/>
        </w:rPr>
      </w:pPr>
      <w:r w:rsidRPr="008F129A">
        <w:rPr>
          <w:rFonts w:ascii="Arial" w:eastAsia="Times New Roman" w:hAnsi="Arial" w:cs="Arial"/>
          <w:sz w:val="22"/>
          <w:lang w:val="es-CO" w:eastAsia="pt-BR"/>
        </w:rPr>
        <w:t xml:space="preserve">El </w:t>
      </w:r>
      <w:r w:rsidRPr="008F129A">
        <w:rPr>
          <w:rFonts w:ascii="Arial" w:eastAsia="Times New Roman" w:hAnsi="Arial" w:cs="Arial"/>
          <w:sz w:val="22"/>
          <w:lang w:val="es-CO" w:eastAsia="pt-BR"/>
        </w:rPr>
        <w:t>crecimiento de la demanda de transporte ha venido acelerand</w:t>
      </w:r>
      <w:r>
        <w:rPr>
          <w:rFonts w:ascii="Arial" w:eastAsia="Times New Roman" w:hAnsi="Arial" w:cs="Arial"/>
          <w:sz w:val="22"/>
          <w:lang w:val="es-CO" w:eastAsia="pt-BR"/>
        </w:rPr>
        <w:t>o</w:t>
      </w:r>
      <w:r w:rsidRPr="008F129A">
        <w:rPr>
          <w:rFonts w:ascii="Arial" w:eastAsia="Times New Roman" w:hAnsi="Arial" w:cs="Arial"/>
          <w:sz w:val="22"/>
          <w:lang w:val="es-CO" w:eastAsia="pt-BR"/>
        </w:rPr>
        <w:t xml:space="preserve"> </w:t>
      </w:r>
      <w:r>
        <w:rPr>
          <w:rFonts w:ascii="Arial" w:eastAsia="Times New Roman" w:hAnsi="Arial" w:cs="Arial"/>
          <w:sz w:val="22"/>
          <w:lang w:val="es-CO" w:eastAsia="pt-BR"/>
        </w:rPr>
        <w:t xml:space="preserve">el </w:t>
      </w:r>
      <w:r w:rsidRPr="008F129A">
        <w:rPr>
          <w:rFonts w:ascii="Arial" w:eastAsia="Times New Roman" w:hAnsi="Arial" w:cs="Arial"/>
          <w:sz w:val="22"/>
          <w:lang w:val="es-CO" w:eastAsia="pt-BR"/>
        </w:rPr>
        <w:t>cambio climático</w:t>
      </w:r>
      <w:r>
        <w:rPr>
          <w:rFonts w:ascii="Arial" w:eastAsia="Times New Roman" w:hAnsi="Arial" w:cs="Arial"/>
          <w:sz w:val="22"/>
          <w:lang w:val="es-CO" w:eastAsia="pt-BR"/>
        </w:rPr>
        <w:t xml:space="preserve"> asociado con </w:t>
      </w:r>
      <w:r w:rsidRPr="008F129A">
        <w:rPr>
          <w:rFonts w:ascii="Arial" w:eastAsia="Times New Roman" w:hAnsi="Arial" w:cs="Arial"/>
          <w:sz w:val="22"/>
          <w:lang w:val="es-CO" w:eastAsia="pt-BR"/>
        </w:rPr>
        <w:t xml:space="preserve">el incremento de los gases de efecto invernadero (GEI) en la atmósfera (Stern, 2007). </w:t>
      </w:r>
      <w:r w:rsidRPr="008F129A">
        <w:rPr>
          <w:rFonts w:ascii="Arial" w:eastAsia="Times New Roman" w:hAnsi="Arial" w:cs="Arial"/>
          <w:sz w:val="22"/>
          <w:lang w:val="es-CO" w:eastAsia="pt-BR"/>
        </w:rPr>
        <w:t xml:space="preserve"> </w:t>
      </w:r>
      <w:r w:rsidRPr="008F129A">
        <w:rPr>
          <w:rFonts w:ascii="Arial" w:eastAsia="Times New Roman" w:hAnsi="Arial" w:cs="Arial"/>
          <w:sz w:val="22"/>
          <w:lang w:val="es-CO" w:eastAsia="pt-BR"/>
        </w:rPr>
        <w:t>El sector transporte es uno de los mayores consumidores de energía a nivel mundial, representando el 29% del consumo global de energéticos (IEA, 2018) y generando el 13% de las emisiones globales de GEI (IPCC, 2006). En la Unión Europea (UE-27), este sector contribuyó con el 24% de las emisiones totales de GEI (</w:t>
      </w:r>
      <w:proofErr w:type="spellStart"/>
      <w:r w:rsidRPr="008F129A">
        <w:rPr>
          <w:rFonts w:ascii="Arial" w:eastAsia="Times New Roman" w:hAnsi="Arial" w:cs="Arial"/>
          <w:sz w:val="22"/>
          <w:lang w:val="es-CO" w:eastAsia="pt-BR"/>
        </w:rPr>
        <w:t>Demir</w:t>
      </w:r>
      <w:proofErr w:type="spellEnd"/>
      <w:r w:rsidRPr="008F129A">
        <w:rPr>
          <w:rFonts w:ascii="Arial" w:eastAsia="Times New Roman" w:hAnsi="Arial" w:cs="Arial"/>
          <w:sz w:val="22"/>
          <w:lang w:val="es-CO" w:eastAsia="pt-BR"/>
        </w:rPr>
        <w:t xml:space="preserve">, </w:t>
      </w:r>
      <w:proofErr w:type="spellStart"/>
      <w:r w:rsidRPr="008F129A">
        <w:rPr>
          <w:rFonts w:ascii="Arial" w:eastAsia="Times New Roman" w:hAnsi="Arial" w:cs="Arial"/>
          <w:sz w:val="22"/>
          <w:lang w:val="es-CO" w:eastAsia="pt-BR"/>
        </w:rPr>
        <w:t>Bektaş</w:t>
      </w:r>
      <w:proofErr w:type="spellEnd"/>
      <w:r w:rsidRPr="008F129A">
        <w:rPr>
          <w:rFonts w:ascii="Arial" w:eastAsia="Times New Roman" w:hAnsi="Arial" w:cs="Arial"/>
          <w:sz w:val="22"/>
          <w:lang w:val="es-CO" w:eastAsia="pt-BR"/>
        </w:rPr>
        <w:t>, &amp; Laporte, 2014), mientras que en Estados Unidos es responsable del 28% de las emisiones, debido a que el 97% de la energía utilizada proviene de combustibles derivados del petróleo (</w:t>
      </w:r>
      <w:proofErr w:type="spellStart"/>
      <w:r w:rsidRPr="008F129A">
        <w:rPr>
          <w:rFonts w:ascii="Arial" w:eastAsia="Times New Roman" w:hAnsi="Arial" w:cs="Arial"/>
          <w:sz w:val="22"/>
          <w:lang w:val="es-CO" w:eastAsia="pt-BR"/>
        </w:rPr>
        <w:t>Erdoĝan</w:t>
      </w:r>
      <w:proofErr w:type="spellEnd"/>
      <w:r w:rsidRPr="008F129A">
        <w:rPr>
          <w:rFonts w:ascii="Arial" w:eastAsia="Times New Roman" w:hAnsi="Arial" w:cs="Arial"/>
          <w:sz w:val="22"/>
          <w:lang w:val="es-CO" w:eastAsia="pt-BR"/>
        </w:rPr>
        <w:t xml:space="preserve"> &amp; Miller-</w:t>
      </w:r>
      <w:proofErr w:type="spellStart"/>
      <w:r w:rsidRPr="008F129A">
        <w:rPr>
          <w:rFonts w:ascii="Arial" w:eastAsia="Times New Roman" w:hAnsi="Arial" w:cs="Arial"/>
          <w:sz w:val="22"/>
          <w:lang w:val="es-CO" w:eastAsia="pt-BR"/>
        </w:rPr>
        <w:t>Hooks</w:t>
      </w:r>
      <w:proofErr w:type="spellEnd"/>
      <w:r w:rsidRPr="008F129A">
        <w:rPr>
          <w:rFonts w:ascii="Arial" w:eastAsia="Times New Roman" w:hAnsi="Arial" w:cs="Arial"/>
          <w:sz w:val="22"/>
          <w:lang w:val="es-CO" w:eastAsia="pt-BR"/>
        </w:rPr>
        <w:t>, 2012).</w:t>
      </w:r>
    </w:p>
    <w:p w14:paraId="782B30F6" w14:textId="3E244E22" w:rsidR="000A657F" w:rsidRDefault="008F129A" w:rsidP="000A657F">
      <w:pPr>
        <w:spacing w:before="100" w:beforeAutospacing="1" w:after="100" w:afterAutospacing="1" w:line="240" w:lineRule="auto"/>
        <w:jc w:val="both"/>
        <w:rPr>
          <w:rFonts w:ascii="Arial" w:eastAsia="Times New Roman" w:hAnsi="Arial" w:cs="Arial"/>
          <w:sz w:val="22"/>
          <w:lang w:val="es-CO" w:eastAsia="pt-BR"/>
        </w:rPr>
      </w:pPr>
      <w:r>
        <w:rPr>
          <w:rFonts w:ascii="Arial" w:eastAsia="Times New Roman" w:hAnsi="Arial" w:cs="Arial"/>
          <w:sz w:val="22"/>
          <w:lang w:val="es-CO" w:eastAsia="pt-BR"/>
        </w:rPr>
        <w:t>Revertir esa tendencia al aumento de emisiones de gases contaminantes es esencial dentro de l</w:t>
      </w:r>
      <w:r w:rsidR="008E3081">
        <w:rPr>
          <w:rFonts w:ascii="Arial" w:eastAsia="Times New Roman" w:hAnsi="Arial" w:cs="Arial"/>
          <w:sz w:val="22"/>
          <w:lang w:val="es-CO" w:eastAsia="pt-BR"/>
        </w:rPr>
        <w:t>a enseñanza de futuros ejecutores y planeadores del transporte.</w:t>
      </w:r>
      <w:r>
        <w:rPr>
          <w:rFonts w:ascii="Arial" w:eastAsia="Times New Roman" w:hAnsi="Arial" w:cs="Arial"/>
          <w:sz w:val="22"/>
          <w:lang w:val="es-CO" w:eastAsia="pt-BR"/>
        </w:rPr>
        <w:t xml:space="preserve"> </w:t>
      </w:r>
      <w:r w:rsidR="00D95A66">
        <w:rPr>
          <w:rFonts w:ascii="Arial" w:eastAsia="Times New Roman" w:hAnsi="Arial" w:cs="Arial"/>
          <w:sz w:val="22"/>
          <w:lang w:val="es-CO" w:eastAsia="pt-BR"/>
        </w:rPr>
        <w:t xml:space="preserve">Es por esto </w:t>
      </w:r>
      <w:r w:rsidR="008E3081">
        <w:rPr>
          <w:rFonts w:ascii="Arial" w:eastAsia="Times New Roman" w:hAnsi="Arial" w:cs="Arial"/>
          <w:sz w:val="22"/>
          <w:lang w:val="es-CO" w:eastAsia="pt-BR"/>
        </w:rPr>
        <w:t>los esfuerzos desde la formación, investigación científica y la relación con el sector externo deben estar orientados a brindar soluciones de transporte y movilidad sostenibles</w:t>
      </w:r>
      <w:r w:rsidR="00D95A66">
        <w:rPr>
          <w:rFonts w:ascii="Arial" w:eastAsia="Times New Roman" w:hAnsi="Arial" w:cs="Arial"/>
          <w:sz w:val="22"/>
          <w:lang w:val="es-CO" w:eastAsia="pt-BR"/>
        </w:rPr>
        <w:t xml:space="preserve">. Esta propuesta </w:t>
      </w:r>
      <w:r w:rsidR="000A657F">
        <w:rPr>
          <w:rFonts w:ascii="Arial" w:eastAsia="Times New Roman" w:hAnsi="Arial" w:cs="Arial"/>
          <w:sz w:val="22"/>
          <w:lang w:val="es-CO" w:eastAsia="pt-BR"/>
        </w:rPr>
        <w:t xml:space="preserve">tiene como objetivo </w:t>
      </w:r>
      <w:r w:rsidR="00540C34">
        <w:rPr>
          <w:rFonts w:ascii="Arial" w:eastAsia="Times New Roman" w:hAnsi="Arial" w:cs="Arial"/>
          <w:sz w:val="22"/>
          <w:lang w:val="es-CO" w:eastAsia="pt-BR"/>
        </w:rPr>
        <w:t>contribuir</w:t>
      </w:r>
      <w:r w:rsidR="000A657F">
        <w:rPr>
          <w:rFonts w:ascii="Arial" w:eastAsia="Times New Roman" w:hAnsi="Arial" w:cs="Arial"/>
          <w:sz w:val="22"/>
          <w:lang w:val="es-CO" w:eastAsia="pt-BR"/>
        </w:rPr>
        <w:t>, con aportes</w:t>
      </w:r>
      <w:r w:rsidR="00D95A66">
        <w:rPr>
          <w:rFonts w:ascii="Arial" w:eastAsia="Times New Roman" w:hAnsi="Arial" w:cs="Arial"/>
          <w:sz w:val="22"/>
          <w:lang w:val="es-CO" w:eastAsia="pt-BR"/>
        </w:rPr>
        <w:t xml:space="preserve"> dentro </w:t>
      </w:r>
      <w:r w:rsidR="000A657F">
        <w:rPr>
          <w:rFonts w:ascii="Arial" w:eastAsia="Times New Roman" w:hAnsi="Arial" w:cs="Arial"/>
          <w:sz w:val="22"/>
          <w:lang w:val="es-CO" w:eastAsia="pt-BR"/>
        </w:rPr>
        <w:t>de la ingeniería de transporte, al fortalecimiento de</w:t>
      </w:r>
      <w:r w:rsidR="00D95A66">
        <w:rPr>
          <w:rFonts w:ascii="Arial" w:eastAsia="Times New Roman" w:hAnsi="Arial" w:cs="Arial"/>
          <w:sz w:val="22"/>
          <w:lang w:val="es-CO" w:eastAsia="pt-BR"/>
        </w:rPr>
        <w:t xml:space="preserve"> los tres ejes misionales de la universidad que son</w:t>
      </w:r>
      <w:r w:rsidR="00716D69" w:rsidRPr="00716D69">
        <w:rPr>
          <w:rFonts w:ascii="Arial" w:eastAsia="Times New Roman" w:hAnsi="Arial" w:cs="Arial"/>
          <w:sz w:val="22"/>
          <w:lang w:val="es-CO" w:eastAsia="pt-BR"/>
        </w:rPr>
        <w:t xml:space="preserve"> docencia, investigación y extensión</w:t>
      </w:r>
      <w:r w:rsidR="00D95A66">
        <w:rPr>
          <w:rFonts w:ascii="Arial" w:eastAsia="Times New Roman" w:hAnsi="Arial" w:cs="Arial"/>
          <w:sz w:val="22"/>
          <w:lang w:val="es-CO" w:eastAsia="pt-BR"/>
        </w:rPr>
        <w:t xml:space="preserve">. </w:t>
      </w:r>
    </w:p>
    <w:p w14:paraId="7D167320" w14:textId="1C97C48A" w:rsidR="000A657F" w:rsidRPr="00716D69" w:rsidRDefault="00D95A66" w:rsidP="000A657F">
      <w:pPr>
        <w:spacing w:before="100" w:beforeAutospacing="1" w:after="100" w:afterAutospacing="1" w:line="240" w:lineRule="auto"/>
        <w:jc w:val="both"/>
        <w:rPr>
          <w:rFonts w:ascii="Arial" w:eastAsia="Times New Roman" w:hAnsi="Arial" w:cs="Arial"/>
          <w:sz w:val="22"/>
          <w:lang w:val="es-CO" w:eastAsia="pt-BR"/>
        </w:rPr>
      </w:pPr>
      <w:r w:rsidRPr="000A657F">
        <w:rPr>
          <w:rFonts w:ascii="Arial" w:eastAsia="Times New Roman" w:hAnsi="Arial" w:cs="Arial"/>
          <w:sz w:val="22"/>
          <w:lang w:val="es-CO" w:eastAsia="pt-BR"/>
        </w:rPr>
        <w:t xml:space="preserve">En primer </w:t>
      </w:r>
      <w:r w:rsidR="00540C34">
        <w:rPr>
          <w:rFonts w:ascii="Arial" w:eastAsia="Times New Roman" w:hAnsi="Arial" w:cs="Arial"/>
          <w:sz w:val="22"/>
          <w:lang w:val="es-CO" w:eastAsia="pt-BR"/>
        </w:rPr>
        <w:t>eje</w:t>
      </w:r>
      <w:r w:rsidR="000A657F" w:rsidRPr="000A657F">
        <w:rPr>
          <w:rFonts w:ascii="Arial" w:eastAsia="Times New Roman" w:hAnsi="Arial" w:cs="Arial"/>
          <w:sz w:val="22"/>
          <w:lang w:val="es-CO" w:eastAsia="pt-BR"/>
        </w:rPr>
        <w:t>,</w:t>
      </w:r>
      <w:r w:rsidRPr="000A657F">
        <w:rPr>
          <w:rFonts w:ascii="Arial" w:eastAsia="Times New Roman" w:hAnsi="Arial" w:cs="Arial"/>
          <w:sz w:val="22"/>
          <w:lang w:val="es-CO" w:eastAsia="pt-BR"/>
        </w:rPr>
        <w:t xml:space="preserve"> en términos de docencia</w:t>
      </w:r>
      <w:r w:rsidR="00841417">
        <w:rPr>
          <w:rFonts w:ascii="Arial" w:eastAsia="Times New Roman" w:hAnsi="Arial" w:cs="Arial"/>
          <w:sz w:val="22"/>
          <w:lang w:val="es-CO" w:eastAsia="pt-BR"/>
        </w:rPr>
        <w:t xml:space="preserve">, se debe </w:t>
      </w:r>
      <w:r>
        <w:rPr>
          <w:rFonts w:ascii="Arial" w:eastAsia="Times New Roman" w:hAnsi="Arial" w:cs="Arial"/>
          <w:sz w:val="22"/>
          <w:lang w:val="es-CO" w:eastAsia="pt-BR"/>
        </w:rPr>
        <w:t>f</w:t>
      </w:r>
      <w:r w:rsidR="00716D69" w:rsidRPr="00716D69">
        <w:rPr>
          <w:rFonts w:ascii="Arial" w:eastAsia="Times New Roman" w:hAnsi="Arial" w:cs="Arial"/>
          <w:sz w:val="22"/>
          <w:lang w:val="es-CO" w:eastAsia="pt-BR"/>
        </w:rPr>
        <w:t xml:space="preserve">ortalecer la formación en planeación y operación del transporte, así como en la gestión de la infraestructura vial, incorporando </w:t>
      </w:r>
      <w:r>
        <w:rPr>
          <w:rFonts w:ascii="Arial" w:eastAsia="Times New Roman" w:hAnsi="Arial" w:cs="Arial"/>
          <w:sz w:val="22"/>
          <w:lang w:val="es-CO" w:eastAsia="pt-BR"/>
        </w:rPr>
        <w:t>enfoques a clásico tendencias actuales aprendizaje basado en problema</w:t>
      </w:r>
      <w:r w:rsidR="008951C6">
        <w:rPr>
          <w:rFonts w:ascii="Arial" w:eastAsia="Times New Roman" w:hAnsi="Arial" w:cs="Arial"/>
          <w:sz w:val="22"/>
          <w:lang w:val="es-CO" w:eastAsia="pt-BR"/>
        </w:rPr>
        <w:t>s incluyendo soluciones basadas en</w:t>
      </w:r>
      <w:r>
        <w:rPr>
          <w:rFonts w:ascii="Arial" w:eastAsia="Times New Roman" w:hAnsi="Arial" w:cs="Arial"/>
          <w:sz w:val="22"/>
          <w:lang w:val="es-CO" w:eastAsia="pt-BR"/>
        </w:rPr>
        <w:t xml:space="preserve"> ciencia de datos e inteligencia artificial</w:t>
      </w:r>
      <w:r w:rsidR="008951C6">
        <w:rPr>
          <w:rFonts w:ascii="Arial" w:eastAsia="Times New Roman" w:hAnsi="Arial" w:cs="Arial"/>
          <w:sz w:val="22"/>
          <w:lang w:val="es-CO" w:eastAsia="pt-BR"/>
        </w:rPr>
        <w:t xml:space="preserve"> dentro de </w:t>
      </w:r>
      <w:r w:rsidR="000A657F">
        <w:rPr>
          <w:rFonts w:ascii="Arial" w:eastAsia="Times New Roman" w:hAnsi="Arial" w:cs="Arial"/>
          <w:sz w:val="22"/>
          <w:lang w:val="es-CO" w:eastAsia="pt-BR"/>
        </w:rPr>
        <w:t>la</w:t>
      </w:r>
      <w:r w:rsidR="000A657F" w:rsidRPr="00716D69">
        <w:rPr>
          <w:rFonts w:ascii="Arial" w:eastAsia="Times New Roman" w:hAnsi="Arial" w:cs="Arial"/>
          <w:sz w:val="22"/>
          <w:lang w:val="es-CO" w:eastAsia="pt-BR"/>
        </w:rPr>
        <w:t xml:space="preserve"> metodología</w:t>
      </w:r>
      <w:r w:rsidR="00716D69" w:rsidRPr="00716D69">
        <w:rPr>
          <w:rFonts w:ascii="Arial" w:eastAsia="Times New Roman" w:hAnsi="Arial" w:cs="Arial"/>
          <w:sz w:val="22"/>
          <w:lang w:val="es-CO" w:eastAsia="pt-BR"/>
        </w:rPr>
        <w:t xml:space="preserve"> </w:t>
      </w:r>
      <w:r w:rsidR="000A657F">
        <w:rPr>
          <w:rFonts w:ascii="Arial" w:eastAsia="Times New Roman" w:hAnsi="Arial" w:cs="Arial"/>
          <w:sz w:val="22"/>
          <w:lang w:val="es-CO" w:eastAsia="pt-BR"/>
        </w:rPr>
        <w:t>de</w:t>
      </w:r>
      <w:r w:rsidR="00716D69" w:rsidRPr="00716D69">
        <w:rPr>
          <w:rFonts w:ascii="Arial" w:eastAsia="Times New Roman" w:hAnsi="Arial" w:cs="Arial"/>
          <w:sz w:val="22"/>
          <w:lang w:val="es-CO" w:eastAsia="pt-BR"/>
        </w:rPr>
        <w:t xml:space="preserve"> aula.</w:t>
      </w:r>
      <w:r w:rsidR="000A657F">
        <w:rPr>
          <w:rFonts w:ascii="Arial" w:eastAsia="Times New Roman" w:hAnsi="Arial" w:cs="Arial"/>
          <w:sz w:val="22"/>
          <w:lang w:val="es-CO" w:eastAsia="pt-BR"/>
        </w:rPr>
        <w:t xml:space="preserve"> Mi propuesta, además, </w:t>
      </w:r>
      <w:r w:rsidR="000A657F" w:rsidRPr="00716D69">
        <w:rPr>
          <w:rFonts w:ascii="Arial" w:eastAsia="Times New Roman" w:hAnsi="Arial" w:cs="Arial"/>
          <w:sz w:val="22"/>
          <w:lang w:val="es-CO" w:eastAsia="pt-BR"/>
        </w:rPr>
        <w:t>se centra en la formación integral de los futuros ingenieros de transporte, capacitando a los estudiantes en la planificación, operación y evaluación de sistemas de transporte, con un enfoque en la sostenibilidad y la seguridad vial.</w:t>
      </w:r>
    </w:p>
    <w:p w14:paraId="05379034" w14:textId="33DB2CB6" w:rsidR="000A657F" w:rsidRDefault="00540C34" w:rsidP="000A657F">
      <w:pPr>
        <w:spacing w:before="100" w:beforeAutospacing="1" w:after="100" w:afterAutospacing="1" w:line="240" w:lineRule="auto"/>
        <w:jc w:val="both"/>
        <w:rPr>
          <w:rFonts w:ascii="Arial" w:eastAsia="Times New Roman" w:hAnsi="Arial" w:cs="Arial"/>
          <w:sz w:val="22"/>
          <w:lang w:val="es-CO" w:eastAsia="pt-BR"/>
        </w:rPr>
      </w:pPr>
      <w:r>
        <w:rPr>
          <w:rFonts w:ascii="Arial" w:eastAsia="Times New Roman" w:hAnsi="Arial" w:cs="Arial"/>
          <w:sz w:val="22"/>
          <w:lang w:val="es-CO" w:eastAsia="pt-BR"/>
        </w:rPr>
        <w:t>M</w:t>
      </w:r>
      <w:r w:rsidRPr="00716D69">
        <w:rPr>
          <w:rFonts w:ascii="Arial" w:eastAsia="Times New Roman" w:hAnsi="Arial" w:cs="Arial"/>
          <w:sz w:val="22"/>
          <w:lang w:val="es-CO" w:eastAsia="pt-BR"/>
        </w:rPr>
        <w:t xml:space="preserve">etodologías activas de enseñanza, como el aprendizaje basado en problemas (ABP), en el que los estudiantes se enfrenten a casos reales y desarrollen soluciones prácticas. La inclusión de software especializado, como el uso de modelos de simulación de tráfico y herramientas de análisis de infraestructura vial, permitirá a los estudiantes aplicar conceptos teóricos a escenarios reales. Adicionalmente, se fomentará el uso de herramientas de </w:t>
      </w:r>
      <w:proofErr w:type="spellStart"/>
      <w:r w:rsidRPr="00716D69">
        <w:rPr>
          <w:rFonts w:ascii="Arial" w:eastAsia="Times New Roman" w:hAnsi="Arial" w:cs="Arial"/>
          <w:i/>
          <w:iCs/>
          <w:sz w:val="22"/>
          <w:lang w:val="es-CO" w:eastAsia="pt-BR"/>
        </w:rPr>
        <w:t>big</w:t>
      </w:r>
      <w:proofErr w:type="spellEnd"/>
      <w:r w:rsidRPr="00716D69">
        <w:rPr>
          <w:rFonts w:ascii="Arial" w:eastAsia="Times New Roman" w:hAnsi="Arial" w:cs="Arial"/>
          <w:i/>
          <w:iCs/>
          <w:sz w:val="22"/>
          <w:lang w:val="es-CO" w:eastAsia="pt-BR"/>
        </w:rPr>
        <w:t xml:space="preserve"> data</w:t>
      </w:r>
      <w:r w:rsidRPr="00716D69">
        <w:rPr>
          <w:rFonts w:ascii="Arial" w:eastAsia="Times New Roman" w:hAnsi="Arial" w:cs="Arial"/>
          <w:sz w:val="22"/>
          <w:lang w:val="es-CO" w:eastAsia="pt-BR"/>
        </w:rPr>
        <w:t xml:space="preserve"> </w:t>
      </w:r>
      <w:r>
        <w:rPr>
          <w:rFonts w:ascii="Arial" w:eastAsia="Times New Roman" w:hAnsi="Arial" w:cs="Arial"/>
          <w:sz w:val="22"/>
          <w:lang w:val="es-CO" w:eastAsia="pt-BR"/>
        </w:rPr>
        <w:t>utilizando herramientas de programación como R y Python junto con</w:t>
      </w:r>
      <w:r w:rsidRPr="00716D69">
        <w:rPr>
          <w:rFonts w:ascii="Arial" w:eastAsia="Times New Roman" w:hAnsi="Arial" w:cs="Arial"/>
          <w:sz w:val="22"/>
          <w:lang w:val="es-CO" w:eastAsia="pt-BR"/>
        </w:rPr>
        <w:t xml:space="preserve"> sistemas de información geográfica (SIG) para el análisis y la toma de decisiones en la gestión de</w:t>
      </w:r>
      <w:r>
        <w:rPr>
          <w:rFonts w:ascii="Arial" w:eastAsia="Times New Roman" w:hAnsi="Arial" w:cs="Arial"/>
          <w:sz w:val="22"/>
          <w:lang w:val="es-CO" w:eastAsia="pt-BR"/>
        </w:rPr>
        <w:t xml:space="preserve"> tránsito y de la</w:t>
      </w:r>
      <w:r w:rsidRPr="00716D69">
        <w:rPr>
          <w:rFonts w:ascii="Arial" w:eastAsia="Times New Roman" w:hAnsi="Arial" w:cs="Arial"/>
          <w:sz w:val="22"/>
          <w:lang w:val="es-CO" w:eastAsia="pt-BR"/>
        </w:rPr>
        <w:t xml:space="preserve"> infraestructura vial.</w:t>
      </w:r>
    </w:p>
    <w:p w14:paraId="16536617" w14:textId="25BBF2FE" w:rsidR="00135BA9" w:rsidRDefault="00135BA9" w:rsidP="00135BA9">
      <w:pPr>
        <w:spacing w:before="100" w:beforeAutospacing="1" w:after="100" w:afterAutospacing="1" w:line="240" w:lineRule="auto"/>
        <w:jc w:val="both"/>
        <w:rPr>
          <w:rFonts w:ascii="Arial" w:eastAsia="Times New Roman" w:hAnsi="Arial" w:cs="Arial"/>
          <w:sz w:val="22"/>
          <w:lang w:val="es-CO" w:eastAsia="pt-BR"/>
        </w:rPr>
      </w:pPr>
      <w:r w:rsidRPr="00135BA9">
        <w:rPr>
          <w:rFonts w:ascii="Arial" w:eastAsia="Times New Roman" w:hAnsi="Arial" w:cs="Arial"/>
          <w:sz w:val="22"/>
          <w:lang w:val="es-CO" w:eastAsia="pt-BR"/>
        </w:rPr>
        <w:t xml:space="preserve">La inclusión de soluciones de movilidad activa, transporte masivo y transporte multimodal dentro del enfoque pedagógico </w:t>
      </w:r>
      <w:r>
        <w:rPr>
          <w:rFonts w:ascii="Arial" w:eastAsia="Times New Roman" w:hAnsi="Arial" w:cs="Arial"/>
          <w:sz w:val="22"/>
          <w:lang w:val="es-CO" w:eastAsia="pt-BR"/>
        </w:rPr>
        <w:t xml:space="preserve">de la planeación del transporte </w:t>
      </w:r>
      <w:r w:rsidRPr="00135BA9">
        <w:rPr>
          <w:rFonts w:ascii="Arial" w:eastAsia="Times New Roman" w:hAnsi="Arial" w:cs="Arial"/>
          <w:sz w:val="22"/>
          <w:lang w:val="es-CO" w:eastAsia="pt-BR"/>
        </w:rPr>
        <w:t xml:space="preserve">es fundamental para fomentar una comprensión integral y sostenible del desarrollo urbano. Tradicionalmente, el enfoque del desarrollo urbano ha priorizado la infraestructura orientada al transporte pesado, lo cual ha llevado a la configuración de sociedades altamente dependientes de la movilidad basada en el </w:t>
      </w:r>
      <w:r w:rsidRPr="00135BA9">
        <w:rPr>
          <w:rFonts w:ascii="Arial" w:eastAsia="Times New Roman" w:hAnsi="Arial" w:cs="Arial"/>
          <w:sz w:val="22"/>
          <w:lang w:val="es-CO" w:eastAsia="pt-BR"/>
        </w:rPr>
        <w:lastRenderedPageBreak/>
        <w:t>automóvil (</w:t>
      </w:r>
      <w:proofErr w:type="spellStart"/>
      <w:r w:rsidRPr="00135BA9">
        <w:rPr>
          <w:rFonts w:ascii="Arial" w:eastAsia="Times New Roman" w:hAnsi="Arial" w:cs="Arial"/>
          <w:sz w:val="22"/>
          <w:lang w:val="es-CO" w:eastAsia="pt-BR"/>
        </w:rPr>
        <w:t>Wiersma</w:t>
      </w:r>
      <w:proofErr w:type="spellEnd"/>
      <w:r w:rsidRPr="00135BA9">
        <w:rPr>
          <w:rFonts w:ascii="Arial" w:eastAsia="Times New Roman" w:hAnsi="Arial" w:cs="Arial"/>
          <w:sz w:val="22"/>
          <w:lang w:val="es-CO" w:eastAsia="pt-BR"/>
        </w:rPr>
        <w:t xml:space="preserve"> et al., 2017). Esta dependencia</w:t>
      </w:r>
      <w:r w:rsidR="00290466">
        <w:rPr>
          <w:rFonts w:ascii="Arial" w:eastAsia="Times New Roman" w:hAnsi="Arial" w:cs="Arial"/>
          <w:sz w:val="22"/>
          <w:lang w:val="es-CO" w:eastAsia="pt-BR"/>
        </w:rPr>
        <w:t xml:space="preserve"> del automóvil</w:t>
      </w:r>
      <w:r w:rsidRPr="00135BA9">
        <w:rPr>
          <w:rFonts w:ascii="Arial" w:eastAsia="Times New Roman" w:hAnsi="Arial" w:cs="Arial"/>
          <w:sz w:val="22"/>
          <w:lang w:val="es-CO" w:eastAsia="pt-BR"/>
        </w:rPr>
        <w:t>, lejos de resolver los problemas de</w:t>
      </w:r>
      <w:r w:rsidR="00290466">
        <w:rPr>
          <w:rFonts w:ascii="Arial" w:eastAsia="Times New Roman" w:hAnsi="Arial" w:cs="Arial"/>
          <w:sz w:val="22"/>
          <w:lang w:val="es-CO" w:eastAsia="pt-BR"/>
        </w:rPr>
        <w:t xml:space="preserve"> movilidad</w:t>
      </w:r>
      <w:r w:rsidRPr="00135BA9">
        <w:rPr>
          <w:rFonts w:ascii="Arial" w:eastAsia="Times New Roman" w:hAnsi="Arial" w:cs="Arial"/>
          <w:sz w:val="22"/>
          <w:lang w:val="es-CO" w:eastAsia="pt-BR"/>
        </w:rPr>
        <w:t xml:space="preserve">, ha exacerbado </w:t>
      </w:r>
      <w:r w:rsidR="00290466">
        <w:rPr>
          <w:rFonts w:ascii="Arial" w:eastAsia="Times New Roman" w:hAnsi="Arial" w:cs="Arial"/>
          <w:sz w:val="22"/>
          <w:lang w:val="es-CO" w:eastAsia="pt-BR"/>
        </w:rPr>
        <w:t>las externalidades</w:t>
      </w:r>
      <w:r>
        <w:rPr>
          <w:rFonts w:ascii="Arial" w:eastAsia="Times New Roman" w:hAnsi="Arial" w:cs="Arial"/>
          <w:sz w:val="22"/>
          <w:lang w:val="es-CO" w:eastAsia="pt-BR"/>
        </w:rPr>
        <w:t xml:space="preserve"> </w:t>
      </w:r>
      <w:r w:rsidR="00290466">
        <w:rPr>
          <w:rFonts w:ascii="Arial" w:eastAsia="Times New Roman" w:hAnsi="Arial" w:cs="Arial"/>
          <w:sz w:val="22"/>
          <w:lang w:val="es-CO" w:eastAsia="pt-BR"/>
        </w:rPr>
        <w:t>al transporte como congestión, polución, ruido</w:t>
      </w:r>
      <w:r w:rsidRPr="00135BA9">
        <w:rPr>
          <w:rFonts w:ascii="Arial" w:eastAsia="Times New Roman" w:hAnsi="Arial" w:cs="Arial"/>
          <w:sz w:val="22"/>
          <w:lang w:val="es-CO" w:eastAsia="pt-BR"/>
        </w:rPr>
        <w:t xml:space="preserve"> exclusión social</w:t>
      </w:r>
      <w:r w:rsidR="00290466">
        <w:rPr>
          <w:rFonts w:ascii="Arial" w:eastAsia="Times New Roman" w:hAnsi="Arial" w:cs="Arial"/>
          <w:sz w:val="22"/>
          <w:lang w:val="es-CO" w:eastAsia="pt-BR"/>
        </w:rPr>
        <w:t>.</w:t>
      </w:r>
    </w:p>
    <w:p w14:paraId="36D8BA60" w14:textId="19012E8F" w:rsidR="00841417" w:rsidRDefault="00290466" w:rsidP="00290466">
      <w:pPr>
        <w:spacing w:before="100" w:beforeAutospacing="1" w:after="100" w:afterAutospacing="1" w:line="240" w:lineRule="auto"/>
        <w:jc w:val="both"/>
        <w:rPr>
          <w:rFonts w:ascii="Arial" w:eastAsia="Times New Roman" w:hAnsi="Arial" w:cs="Arial"/>
          <w:sz w:val="22"/>
          <w:lang w:val="es-CO" w:eastAsia="pt-BR"/>
        </w:rPr>
      </w:pPr>
      <w:r>
        <w:rPr>
          <w:rFonts w:ascii="Arial" w:eastAsia="Times New Roman" w:hAnsi="Arial" w:cs="Arial"/>
          <w:sz w:val="22"/>
          <w:lang w:val="es-CO" w:eastAsia="pt-BR"/>
        </w:rPr>
        <w:t xml:space="preserve">Por esta razón es necesario que dentro de la propuesta docente se incluyan </w:t>
      </w:r>
      <w:r w:rsidR="00841417">
        <w:rPr>
          <w:rFonts w:ascii="Arial" w:eastAsia="Times New Roman" w:hAnsi="Arial" w:cs="Arial"/>
          <w:sz w:val="22"/>
          <w:lang w:val="es-CO" w:eastAsia="pt-BR"/>
        </w:rPr>
        <w:t xml:space="preserve">también </w:t>
      </w:r>
      <w:r>
        <w:rPr>
          <w:rFonts w:ascii="Arial" w:eastAsia="Times New Roman" w:hAnsi="Arial" w:cs="Arial"/>
          <w:sz w:val="22"/>
          <w:lang w:val="es-CO" w:eastAsia="pt-BR"/>
        </w:rPr>
        <w:t xml:space="preserve">el análisis y la evaluación de </w:t>
      </w:r>
      <w:r w:rsidR="00135BA9" w:rsidRPr="00135BA9">
        <w:rPr>
          <w:rFonts w:ascii="Arial" w:eastAsia="Times New Roman" w:hAnsi="Arial" w:cs="Arial"/>
          <w:sz w:val="22"/>
          <w:lang w:val="es-CO" w:eastAsia="pt-BR"/>
        </w:rPr>
        <w:t>soluciones de movilidad activa</w:t>
      </w:r>
      <w:r>
        <w:rPr>
          <w:rFonts w:ascii="Arial" w:eastAsia="Times New Roman" w:hAnsi="Arial" w:cs="Arial"/>
          <w:sz w:val="22"/>
          <w:lang w:val="es-CO" w:eastAsia="pt-BR"/>
        </w:rPr>
        <w:t>. Estas soluciones incluyen el diseño de infraestructura de dedicadas a ciclistas y peatones</w:t>
      </w:r>
      <w:r w:rsidR="00135BA9" w:rsidRPr="00135BA9">
        <w:rPr>
          <w:rFonts w:ascii="Arial" w:eastAsia="Times New Roman" w:hAnsi="Arial" w:cs="Arial"/>
          <w:sz w:val="22"/>
          <w:lang w:val="es-CO" w:eastAsia="pt-BR"/>
        </w:rPr>
        <w:t>, junto con la promoción del transporte masivo y multimodal</w:t>
      </w:r>
      <w:r>
        <w:rPr>
          <w:rFonts w:ascii="Arial" w:eastAsia="Times New Roman" w:hAnsi="Arial" w:cs="Arial"/>
          <w:sz w:val="22"/>
          <w:lang w:val="es-CO" w:eastAsia="pt-BR"/>
        </w:rPr>
        <w:t xml:space="preserve">. </w:t>
      </w:r>
      <w:r w:rsidR="00841417">
        <w:rPr>
          <w:rFonts w:ascii="Arial" w:eastAsia="Times New Roman" w:hAnsi="Arial" w:cs="Arial"/>
          <w:sz w:val="22"/>
          <w:lang w:val="es-CO" w:eastAsia="pt-BR"/>
        </w:rPr>
        <w:t xml:space="preserve">De </w:t>
      </w:r>
      <w:r w:rsidR="00841417" w:rsidRPr="00290466">
        <w:rPr>
          <w:rFonts w:ascii="Arial" w:eastAsia="Times New Roman" w:hAnsi="Arial" w:cs="Arial"/>
          <w:sz w:val="22"/>
          <w:lang w:val="es-CO" w:eastAsia="pt-BR"/>
        </w:rPr>
        <w:t>esta manera</w:t>
      </w:r>
      <w:r w:rsidRPr="00290466">
        <w:rPr>
          <w:rFonts w:ascii="Arial" w:eastAsia="Times New Roman" w:hAnsi="Arial" w:cs="Arial"/>
          <w:sz w:val="22"/>
          <w:lang w:val="es-CO" w:eastAsia="pt-BR"/>
        </w:rPr>
        <w:t xml:space="preserve">, la movilidad activa contribuye al bienestar de las comunidades al incentivar hábitos saludables y reducir la huella ambiental de las ciudades. Por tanto, es imperativo que </w:t>
      </w:r>
      <w:r w:rsidR="00841417">
        <w:rPr>
          <w:rFonts w:ascii="Arial" w:eastAsia="Times New Roman" w:hAnsi="Arial" w:cs="Arial"/>
          <w:sz w:val="22"/>
          <w:lang w:val="es-CO" w:eastAsia="pt-BR"/>
        </w:rPr>
        <w:t xml:space="preserve">se </w:t>
      </w:r>
      <w:r w:rsidRPr="00290466">
        <w:rPr>
          <w:rFonts w:ascii="Arial" w:eastAsia="Times New Roman" w:hAnsi="Arial" w:cs="Arial"/>
          <w:sz w:val="22"/>
          <w:lang w:val="es-CO" w:eastAsia="pt-BR"/>
        </w:rPr>
        <w:t>incluyan estos enfoques de forma sistemática, destacando sus beneficios en la planificación urbana moderna y su capacidad de generar ciudades más resilientes, equitativas y sostenibles.</w:t>
      </w:r>
      <w:r w:rsidR="00841417">
        <w:rPr>
          <w:rFonts w:ascii="Arial" w:eastAsia="Times New Roman" w:hAnsi="Arial" w:cs="Arial"/>
          <w:sz w:val="22"/>
          <w:lang w:val="es-CO" w:eastAsia="pt-BR"/>
        </w:rPr>
        <w:t xml:space="preserve"> </w:t>
      </w:r>
    </w:p>
    <w:p w14:paraId="0C989E4B" w14:textId="61A29ABE" w:rsidR="00135BA9" w:rsidRPr="00135BA9" w:rsidRDefault="00841417" w:rsidP="00290466">
      <w:pPr>
        <w:spacing w:before="100" w:beforeAutospacing="1" w:after="100" w:afterAutospacing="1" w:line="240" w:lineRule="auto"/>
        <w:jc w:val="both"/>
        <w:rPr>
          <w:rFonts w:ascii="Arial" w:eastAsia="Times New Roman" w:hAnsi="Arial" w:cs="Arial"/>
          <w:sz w:val="22"/>
          <w:lang w:val="es-CO" w:eastAsia="pt-BR"/>
        </w:rPr>
      </w:pPr>
      <w:r w:rsidRPr="00290466">
        <w:rPr>
          <w:rFonts w:ascii="Arial" w:eastAsia="Times New Roman" w:hAnsi="Arial" w:cs="Arial"/>
          <w:sz w:val="22"/>
          <w:lang w:val="es-CO" w:eastAsia="pt-BR"/>
        </w:rPr>
        <w:t xml:space="preserve">El transporte multimodal, que combina diferentes tipos de movilidad en un mismo trayecto, ofrece una solución adaptativa y flexible que reduce la congestión vial y promueve el uso eficiente de la infraestructura existente. </w:t>
      </w:r>
      <w:r w:rsidR="00135BA9" w:rsidRPr="00135BA9">
        <w:rPr>
          <w:rFonts w:ascii="Arial" w:eastAsia="Times New Roman" w:hAnsi="Arial" w:cs="Arial"/>
          <w:sz w:val="22"/>
          <w:lang w:val="es-CO" w:eastAsia="pt-BR"/>
        </w:rPr>
        <w:t>Desde una perspectiva pedagógica, estas alternativas no solo deben ser abordadas en términos teóricos, sino también integradas en la formación práctica de los estudiantes, especialmente en disciplinas relacionadas con la ingeniería civil, la planificación urbana y el transporte.</w:t>
      </w:r>
    </w:p>
    <w:p w14:paraId="226EFA57" w14:textId="6B43A0CF" w:rsidR="00135BA9" w:rsidRPr="00135BA9" w:rsidRDefault="00841417" w:rsidP="008F129A">
      <w:pPr>
        <w:spacing w:before="100" w:beforeAutospacing="1" w:after="100" w:afterAutospacing="1" w:line="240" w:lineRule="auto"/>
        <w:jc w:val="both"/>
        <w:rPr>
          <w:rFonts w:ascii="Arial" w:eastAsia="Times New Roman" w:hAnsi="Arial" w:cs="Arial"/>
          <w:sz w:val="22"/>
          <w:lang w:val="es-CO" w:eastAsia="pt-BR"/>
        </w:rPr>
      </w:pPr>
      <w:r>
        <w:rPr>
          <w:rFonts w:ascii="Arial" w:eastAsia="Times New Roman" w:hAnsi="Arial" w:cs="Arial"/>
          <w:sz w:val="22"/>
          <w:lang w:val="es-CO" w:eastAsia="pt-BR"/>
        </w:rPr>
        <w:t xml:space="preserve">En el segundo eje, en términos de investigación, el enfoque se centra en tres líneas principales que se muestran como promisoras en el desarrollo de la ingeniería del transporte. La primera es la relacionada con la logística del transporte, la segunda en la movilidad sostenible y evaluación de infraestructura para la movilidad activa y la tercera en el desarrollo del transporte aéreo. </w:t>
      </w:r>
      <w:r w:rsidR="008F129A">
        <w:rPr>
          <w:rFonts w:ascii="Arial" w:eastAsia="Times New Roman" w:hAnsi="Arial" w:cs="Arial"/>
          <w:sz w:val="22"/>
          <w:lang w:val="es-CO" w:eastAsia="pt-BR"/>
        </w:rPr>
        <w:t>Líneas</w:t>
      </w:r>
      <w:r>
        <w:rPr>
          <w:rFonts w:ascii="Arial" w:eastAsia="Times New Roman" w:hAnsi="Arial" w:cs="Arial"/>
          <w:sz w:val="22"/>
          <w:lang w:val="es-CO" w:eastAsia="pt-BR"/>
        </w:rPr>
        <w:t xml:space="preserve"> de investigación que he venido trabajando en colaboración con universidades de Su</w:t>
      </w:r>
      <w:r w:rsidR="00D63B5E">
        <w:rPr>
          <w:rFonts w:ascii="Arial" w:eastAsia="Times New Roman" w:hAnsi="Arial" w:cs="Arial"/>
          <w:sz w:val="22"/>
          <w:lang w:val="es-CO" w:eastAsia="pt-BR"/>
        </w:rPr>
        <w:t>d</w:t>
      </w:r>
      <w:r>
        <w:rPr>
          <w:rFonts w:ascii="Arial" w:eastAsia="Times New Roman" w:hAnsi="Arial" w:cs="Arial"/>
          <w:sz w:val="22"/>
          <w:lang w:val="es-CO" w:eastAsia="pt-BR"/>
        </w:rPr>
        <w:t xml:space="preserve">américa, Europa y Estados Unidos. </w:t>
      </w:r>
    </w:p>
    <w:p w14:paraId="214A0046" w14:textId="77777777" w:rsidR="00DE716E" w:rsidRPr="00DE716E" w:rsidRDefault="00DE716E" w:rsidP="00DE716E">
      <w:pPr>
        <w:spacing w:before="100" w:beforeAutospacing="1" w:after="100" w:afterAutospacing="1" w:line="240" w:lineRule="auto"/>
        <w:jc w:val="both"/>
        <w:rPr>
          <w:rFonts w:ascii="Arial" w:eastAsia="Times New Roman" w:hAnsi="Arial" w:cs="Arial"/>
          <w:sz w:val="22"/>
          <w:lang w:val="es-CO" w:eastAsia="pt-BR"/>
        </w:rPr>
      </w:pPr>
      <w:r w:rsidRPr="00DE716E">
        <w:rPr>
          <w:rFonts w:ascii="Arial" w:eastAsia="Times New Roman" w:hAnsi="Arial" w:cs="Arial"/>
          <w:sz w:val="22"/>
          <w:lang w:val="es-CO" w:eastAsia="pt-BR"/>
        </w:rPr>
        <w:t>La línea de investigación orientada a la logística del transporte se enfoca en la optimización de las cadenas logísticas para reducir los impactos ambientales y sociales que los sistemas actuales generan, como emisiones peligrosas, congestión, ruido y deterioro de la infraestructura urbana (</w:t>
      </w:r>
      <w:proofErr w:type="spellStart"/>
      <w:r w:rsidRPr="00DE716E">
        <w:rPr>
          <w:rFonts w:ascii="Arial" w:eastAsia="Times New Roman" w:hAnsi="Arial" w:cs="Arial"/>
          <w:sz w:val="22"/>
          <w:lang w:val="es-CO" w:eastAsia="pt-BR"/>
        </w:rPr>
        <w:t>Cinar</w:t>
      </w:r>
      <w:proofErr w:type="spellEnd"/>
      <w:r w:rsidRPr="00DE716E">
        <w:rPr>
          <w:rFonts w:ascii="Arial" w:eastAsia="Times New Roman" w:hAnsi="Arial" w:cs="Arial"/>
          <w:sz w:val="22"/>
          <w:lang w:val="es-CO" w:eastAsia="pt-BR"/>
        </w:rPr>
        <w:t xml:space="preserve">, </w:t>
      </w:r>
      <w:proofErr w:type="spellStart"/>
      <w:r w:rsidRPr="00DE716E">
        <w:rPr>
          <w:rFonts w:ascii="Arial" w:eastAsia="Times New Roman" w:hAnsi="Arial" w:cs="Arial"/>
          <w:sz w:val="22"/>
          <w:lang w:val="es-CO" w:eastAsia="pt-BR"/>
        </w:rPr>
        <w:t>Gakis</w:t>
      </w:r>
      <w:proofErr w:type="spellEnd"/>
      <w:r w:rsidRPr="00DE716E">
        <w:rPr>
          <w:rFonts w:ascii="Arial" w:eastAsia="Times New Roman" w:hAnsi="Arial" w:cs="Arial"/>
          <w:sz w:val="22"/>
          <w:lang w:val="es-CO" w:eastAsia="pt-BR"/>
        </w:rPr>
        <w:t xml:space="preserve">, &amp; </w:t>
      </w:r>
      <w:proofErr w:type="spellStart"/>
      <w:r w:rsidRPr="00DE716E">
        <w:rPr>
          <w:rFonts w:ascii="Arial" w:eastAsia="Times New Roman" w:hAnsi="Arial" w:cs="Arial"/>
          <w:sz w:val="22"/>
          <w:lang w:val="es-CO" w:eastAsia="pt-BR"/>
        </w:rPr>
        <w:t>Pardalos</w:t>
      </w:r>
      <w:proofErr w:type="spellEnd"/>
      <w:r w:rsidRPr="00DE716E">
        <w:rPr>
          <w:rFonts w:ascii="Arial" w:eastAsia="Times New Roman" w:hAnsi="Arial" w:cs="Arial"/>
          <w:sz w:val="22"/>
          <w:lang w:val="es-CO" w:eastAsia="pt-BR"/>
        </w:rPr>
        <w:t>, 2018). En un mundo globalizado, la logística juega un papel crucial en el comercio internacional, facilitando el flujo de bienes y servicios y contribuyendo al desarrollo económico de las naciones.</w:t>
      </w:r>
    </w:p>
    <w:p w14:paraId="43D51984" w14:textId="02F879D9" w:rsidR="00DE716E" w:rsidRDefault="00DE716E" w:rsidP="00DE716E">
      <w:pPr>
        <w:spacing w:before="100" w:beforeAutospacing="1" w:after="100" w:afterAutospacing="1" w:line="240" w:lineRule="auto"/>
        <w:jc w:val="both"/>
        <w:rPr>
          <w:rFonts w:ascii="Arial" w:eastAsia="Times New Roman" w:hAnsi="Arial" w:cs="Arial"/>
          <w:sz w:val="22"/>
          <w:lang w:val="es-CO" w:eastAsia="pt-BR"/>
        </w:rPr>
      </w:pPr>
      <w:r w:rsidRPr="00DE716E">
        <w:rPr>
          <w:rFonts w:ascii="Arial" w:eastAsia="Times New Roman" w:hAnsi="Arial" w:cs="Arial"/>
          <w:sz w:val="22"/>
          <w:lang w:val="es-CO" w:eastAsia="pt-BR"/>
        </w:rPr>
        <w:t>Dentro de esta perspectiva, el concepto de "ciudad logística" cobra relevancia, proponiendo la optimización de las actividades logísticas urbanas a través de tecnologías avanzadas y coordinación entre las partes interesadas. Esto busca reducir la congestión, mejorar la seguridad vial y promover el ahorro energético en un entorno económico de mercado (</w:t>
      </w:r>
      <w:proofErr w:type="spellStart"/>
      <w:r w:rsidRPr="00DE716E">
        <w:rPr>
          <w:rFonts w:ascii="Arial" w:eastAsia="Times New Roman" w:hAnsi="Arial" w:cs="Arial"/>
          <w:sz w:val="22"/>
          <w:lang w:val="es-CO" w:eastAsia="pt-BR"/>
        </w:rPr>
        <w:t>Taniguchi</w:t>
      </w:r>
      <w:proofErr w:type="spellEnd"/>
      <w:r w:rsidRPr="00DE716E">
        <w:rPr>
          <w:rFonts w:ascii="Arial" w:eastAsia="Times New Roman" w:hAnsi="Arial" w:cs="Arial"/>
          <w:sz w:val="22"/>
          <w:lang w:val="es-CO" w:eastAsia="pt-BR"/>
        </w:rPr>
        <w:t>, 2014</w:t>
      </w:r>
      <w:r>
        <w:rPr>
          <w:rFonts w:ascii="Arial" w:eastAsia="Times New Roman" w:hAnsi="Arial" w:cs="Arial"/>
          <w:sz w:val="22"/>
          <w:lang w:val="es-CO" w:eastAsia="pt-BR"/>
        </w:rPr>
        <w:t>, Nuñez 2023</w:t>
      </w:r>
      <w:r w:rsidRPr="00DE716E">
        <w:rPr>
          <w:rFonts w:ascii="Arial" w:eastAsia="Times New Roman" w:hAnsi="Arial" w:cs="Arial"/>
          <w:sz w:val="22"/>
          <w:lang w:val="es-CO" w:eastAsia="pt-BR"/>
        </w:rPr>
        <w:t>). La distribución urbana de mercancías es uno de los aspectos críticos a abordar, ya que representa una gran proporción del consumo energético y las emisiones contaminantes en áreas metropolitanas, además de estar vinculada a un número significativo de accidentes urbanos (</w:t>
      </w:r>
      <w:proofErr w:type="spellStart"/>
      <w:r w:rsidRPr="00DE716E">
        <w:rPr>
          <w:rFonts w:ascii="Arial" w:eastAsia="Times New Roman" w:hAnsi="Arial" w:cs="Arial"/>
          <w:sz w:val="22"/>
          <w:lang w:val="es-CO" w:eastAsia="pt-BR"/>
        </w:rPr>
        <w:t>Antún</w:t>
      </w:r>
      <w:proofErr w:type="spellEnd"/>
      <w:r w:rsidRPr="00DE716E">
        <w:rPr>
          <w:rFonts w:ascii="Arial" w:eastAsia="Times New Roman" w:hAnsi="Arial" w:cs="Arial"/>
          <w:sz w:val="22"/>
          <w:lang w:val="es-CO" w:eastAsia="pt-BR"/>
        </w:rPr>
        <w:t>, 2013).</w:t>
      </w:r>
    </w:p>
    <w:p w14:paraId="0593CF25" w14:textId="067CFED1" w:rsidR="00DE716E" w:rsidRDefault="000F0946" w:rsidP="000F0946">
      <w:pPr>
        <w:spacing w:before="100" w:beforeAutospacing="1" w:after="100" w:afterAutospacing="1" w:line="240" w:lineRule="auto"/>
        <w:jc w:val="both"/>
        <w:rPr>
          <w:rFonts w:ascii="Arial" w:eastAsia="Times New Roman" w:hAnsi="Arial" w:cs="Arial"/>
          <w:sz w:val="22"/>
          <w:lang w:val="es-CO" w:eastAsia="pt-BR"/>
        </w:rPr>
      </w:pPr>
      <w:r>
        <w:rPr>
          <w:rFonts w:ascii="Arial" w:eastAsia="Times New Roman" w:hAnsi="Arial" w:cs="Arial"/>
          <w:sz w:val="22"/>
          <w:lang w:val="es-CO" w:eastAsia="pt-BR"/>
        </w:rPr>
        <w:t>La segunda línea</w:t>
      </w:r>
      <w:r w:rsidR="00DE716E">
        <w:rPr>
          <w:rFonts w:ascii="Arial" w:eastAsia="Times New Roman" w:hAnsi="Arial" w:cs="Arial"/>
          <w:sz w:val="22"/>
          <w:lang w:val="es-CO" w:eastAsia="pt-BR"/>
        </w:rPr>
        <w:t xml:space="preserve"> de investigación es la de movilidad sostenible y evaluación de infraestructura para la movilidad activa. </w:t>
      </w:r>
      <w:r>
        <w:rPr>
          <w:rFonts w:ascii="Arial" w:eastAsia="Times New Roman" w:hAnsi="Arial" w:cs="Arial"/>
          <w:sz w:val="22"/>
          <w:lang w:val="es-CO" w:eastAsia="pt-BR"/>
        </w:rPr>
        <w:t>Esta investigación</w:t>
      </w:r>
      <w:r w:rsidR="00DE716E" w:rsidRPr="00716D69">
        <w:rPr>
          <w:rFonts w:ascii="Arial" w:eastAsia="Times New Roman" w:hAnsi="Arial" w:cs="Arial"/>
          <w:sz w:val="22"/>
          <w:lang w:val="es-CO" w:eastAsia="pt-BR"/>
        </w:rPr>
        <w:t xml:space="preserve"> se centra en la aplicación de sensores inteligentes para la gestión de tráfico, la detección de fallas en infraestructura y el monitoreo de la condición de vías. La investigación en esta área permitirá no solo optimizar el mantenimiento vial, sino también prevenir accidentes y mejorar la movilidad en áreas urbanas y rurales. Adicionalmente, se explorarán aplicaciones de inteligencia artificial para el análisis de los datos recolectados, con el fin de optimizar la toma de decisiones en la gestión de infraestructura.</w:t>
      </w:r>
      <w:r>
        <w:rPr>
          <w:rFonts w:ascii="Arial" w:eastAsia="Times New Roman" w:hAnsi="Arial" w:cs="Arial"/>
          <w:sz w:val="22"/>
          <w:lang w:val="es-CO" w:eastAsia="pt-BR"/>
        </w:rPr>
        <w:t xml:space="preserve"> Algunos </w:t>
      </w:r>
      <w:r w:rsidR="00727A18">
        <w:rPr>
          <w:rFonts w:ascii="Arial" w:eastAsia="Times New Roman" w:hAnsi="Arial" w:cs="Arial"/>
          <w:sz w:val="22"/>
          <w:lang w:val="es-CO" w:eastAsia="pt-BR"/>
        </w:rPr>
        <w:t>avances recientes</w:t>
      </w:r>
      <w:r>
        <w:rPr>
          <w:rFonts w:ascii="Arial" w:eastAsia="Times New Roman" w:hAnsi="Arial" w:cs="Arial"/>
          <w:sz w:val="22"/>
          <w:lang w:val="es-CO" w:eastAsia="pt-BR"/>
        </w:rPr>
        <w:t xml:space="preserve"> ha sido aplicado específicamente a la evaluación de infraestructura </w:t>
      </w:r>
      <w:proofErr w:type="spellStart"/>
      <w:r>
        <w:rPr>
          <w:rFonts w:ascii="Arial" w:eastAsia="Times New Roman" w:hAnsi="Arial" w:cs="Arial"/>
          <w:sz w:val="22"/>
          <w:lang w:val="es-CO" w:eastAsia="pt-BR"/>
        </w:rPr>
        <w:t>cicloviaria</w:t>
      </w:r>
      <w:proofErr w:type="spellEnd"/>
      <w:r>
        <w:rPr>
          <w:rFonts w:ascii="Arial" w:eastAsia="Times New Roman" w:hAnsi="Arial" w:cs="Arial"/>
          <w:sz w:val="22"/>
          <w:lang w:val="es-CO" w:eastAsia="pt-BR"/>
        </w:rPr>
        <w:t xml:space="preserve">. </w:t>
      </w:r>
      <w:r w:rsidRPr="000F0946">
        <w:rPr>
          <w:rFonts w:ascii="Arial" w:eastAsia="Times New Roman" w:hAnsi="Arial" w:cs="Arial"/>
          <w:sz w:val="22"/>
          <w:lang w:val="es-CO" w:eastAsia="pt-BR"/>
        </w:rPr>
        <w:t>Este estudio propuso un método práctico y de bajo costo para el inventario y evaluación de infraestructuras para ciclistas basado en sensores de teléfonos inteligentes y una cámara de video. El enfoque fue desarrollado para ser utilizado inmediatamente en aplicaciones del mundo real con el objetivo de identificar ubicaciones prioritarias para el mantenimiento y la mejora de las redes para ciclistas</w:t>
      </w:r>
      <w:r>
        <w:rPr>
          <w:rFonts w:ascii="Arial" w:eastAsia="Times New Roman" w:hAnsi="Arial" w:cs="Arial"/>
          <w:sz w:val="22"/>
          <w:lang w:val="es-CO" w:eastAsia="pt-BR"/>
        </w:rPr>
        <w:t xml:space="preserve"> (Nuñez et al., 20</w:t>
      </w:r>
      <w:r w:rsidR="00727A18">
        <w:rPr>
          <w:rFonts w:ascii="Arial" w:eastAsia="Times New Roman" w:hAnsi="Arial" w:cs="Arial"/>
          <w:sz w:val="22"/>
          <w:lang w:val="es-CO" w:eastAsia="pt-BR"/>
        </w:rPr>
        <w:t>20</w:t>
      </w:r>
      <w:r>
        <w:rPr>
          <w:rFonts w:ascii="Arial" w:eastAsia="Times New Roman" w:hAnsi="Arial" w:cs="Arial"/>
          <w:sz w:val="22"/>
          <w:lang w:val="es-CO" w:eastAsia="pt-BR"/>
        </w:rPr>
        <w:t>)</w:t>
      </w:r>
      <w:r w:rsidRPr="000F0946">
        <w:rPr>
          <w:rFonts w:ascii="Arial" w:eastAsia="Times New Roman" w:hAnsi="Arial" w:cs="Arial"/>
          <w:sz w:val="22"/>
          <w:lang w:val="es-CO" w:eastAsia="pt-BR"/>
        </w:rPr>
        <w:t>.</w:t>
      </w:r>
    </w:p>
    <w:p w14:paraId="2AF2A4DF" w14:textId="6C654B00" w:rsidR="00DB52CE" w:rsidRDefault="00DE716E" w:rsidP="00DB52CE">
      <w:pPr>
        <w:jc w:val="both"/>
        <w:rPr>
          <w:rFonts w:ascii="Arial" w:eastAsia="Times New Roman" w:hAnsi="Arial" w:cs="Arial"/>
          <w:sz w:val="22"/>
          <w:lang w:val="es-CO" w:eastAsia="pt-BR"/>
        </w:rPr>
      </w:pPr>
      <w:r>
        <w:rPr>
          <w:rFonts w:ascii="Arial" w:eastAsia="Times New Roman" w:hAnsi="Arial" w:cs="Arial"/>
          <w:sz w:val="22"/>
          <w:lang w:val="es-CO" w:eastAsia="pt-BR"/>
        </w:rPr>
        <w:t>En la tercera línea de investigación está el</w:t>
      </w:r>
      <w:r w:rsidR="000F0946">
        <w:rPr>
          <w:rFonts w:ascii="Arial" w:eastAsia="Times New Roman" w:hAnsi="Arial" w:cs="Arial"/>
          <w:sz w:val="22"/>
          <w:lang w:val="es-CO" w:eastAsia="pt-BR"/>
        </w:rPr>
        <w:t xml:space="preserve"> t</w:t>
      </w:r>
      <w:r w:rsidR="00716D69" w:rsidRPr="00716D69">
        <w:rPr>
          <w:rFonts w:ascii="Arial" w:eastAsia="Times New Roman" w:hAnsi="Arial" w:cs="Arial"/>
          <w:sz w:val="22"/>
          <w:lang w:val="es-CO" w:eastAsia="pt-BR"/>
        </w:rPr>
        <w:t xml:space="preserve">ransporte </w:t>
      </w:r>
      <w:r w:rsidR="000F0946">
        <w:rPr>
          <w:rFonts w:ascii="Arial" w:eastAsia="Times New Roman" w:hAnsi="Arial" w:cs="Arial"/>
          <w:sz w:val="22"/>
          <w:lang w:val="es-CO" w:eastAsia="pt-BR"/>
        </w:rPr>
        <w:t>a</w:t>
      </w:r>
      <w:r w:rsidR="00716D69" w:rsidRPr="00716D69">
        <w:rPr>
          <w:rFonts w:ascii="Arial" w:eastAsia="Times New Roman" w:hAnsi="Arial" w:cs="Arial"/>
          <w:sz w:val="22"/>
          <w:lang w:val="es-CO" w:eastAsia="pt-BR"/>
        </w:rPr>
        <w:t xml:space="preserve">éreo de </w:t>
      </w:r>
      <w:r w:rsidR="000F0946">
        <w:rPr>
          <w:rFonts w:ascii="Arial" w:eastAsia="Times New Roman" w:hAnsi="Arial" w:cs="Arial"/>
          <w:sz w:val="22"/>
          <w:lang w:val="es-CO" w:eastAsia="pt-BR"/>
        </w:rPr>
        <w:t>b</w:t>
      </w:r>
      <w:r w:rsidR="00716D69" w:rsidRPr="00716D69">
        <w:rPr>
          <w:rFonts w:ascii="Arial" w:eastAsia="Times New Roman" w:hAnsi="Arial" w:cs="Arial"/>
          <w:sz w:val="22"/>
          <w:lang w:val="es-CO" w:eastAsia="pt-BR"/>
        </w:rPr>
        <w:t>ajo Costo para Atender el Mercado Local e Internacional en Colombia</w:t>
      </w:r>
      <w:r>
        <w:rPr>
          <w:rFonts w:ascii="Arial" w:eastAsia="Times New Roman" w:hAnsi="Arial" w:cs="Arial"/>
          <w:sz w:val="22"/>
          <w:lang w:val="es-CO" w:eastAsia="pt-BR"/>
        </w:rPr>
        <w:t>.</w:t>
      </w:r>
      <w:r w:rsidR="00716D69" w:rsidRPr="00716D69">
        <w:rPr>
          <w:rFonts w:ascii="Arial" w:eastAsia="Times New Roman" w:hAnsi="Arial" w:cs="Arial"/>
          <w:sz w:val="22"/>
          <w:lang w:val="es-CO" w:eastAsia="pt-BR"/>
        </w:rPr>
        <w:t xml:space="preserve"> </w:t>
      </w:r>
      <w:r w:rsidR="00DB52CE" w:rsidRPr="00DB52CE">
        <w:rPr>
          <w:rFonts w:ascii="Arial" w:eastAsia="Times New Roman" w:hAnsi="Arial" w:cs="Arial"/>
          <w:sz w:val="22"/>
          <w:lang w:val="es-CO" w:eastAsia="pt-BR"/>
        </w:rPr>
        <w:t xml:space="preserve">Colombia, como país en desarrollo con una economía en constante crecimiento, enfrenta desafíos significativos en el sector del transporte aéreo. A pesar de contar con una geografía montañosa y una amplia diversidad de destinos turísticos, el acceso a vuelos asequibles y eficientes sigue siendo un desafío importante tanto para los ciudadanos colombianos como para el turismo y el comercio internacional. El alto costo de los pasajes aéreos, las emisiones de carbono asociadas a la aviación y la dependencia de los combustibles fósiles representan barreras significativas para el desarrollo del sector </w:t>
      </w:r>
      <w:sdt>
        <w:sdtPr>
          <w:rPr>
            <w:rFonts w:ascii="Arial" w:eastAsia="Times New Roman" w:hAnsi="Arial" w:cs="Arial"/>
            <w:sz w:val="22"/>
            <w:lang w:val="es-CO" w:eastAsia="pt-BR"/>
          </w:rPr>
          <w:tag w:val="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"/>
          <w:id w:val="1525753484"/>
          <w:placeholder>
            <w:docPart w:val="14683D6631DD4206838352970E078AB3"/>
          </w:placeholder>
        </w:sdtPr>
        <w:sdtContent>
          <w:r w:rsidR="00DB52CE" w:rsidRPr="00DB52CE">
            <w:rPr>
              <w:rFonts w:ascii="Arial" w:eastAsia="Times New Roman" w:hAnsi="Arial" w:cs="Arial"/>
              <w:sz w:val="22"/>
              <w:lang w:val="es-CO" w:eastAsia="pt-BR"/>
            </w:rPr>
            <w:t>(</w:t>
          </w:r>
          <w:proofErr w:type="spellStart"/>
          <w:r w:rsidR="00DB52CE" w:rsidRPr="00DB52CE">
            <w:rPr>
              <w:rFonts w:ascii="Arial" w:eastAsia="Times New Roman" w:hAnsi="Arial" w:cs="Arial"/>
              <w:sz w:val="22"/>
              <w:lang w:val="es-CO" w:eastAsia="pt-BR"/>
            </w:rPr>
            <w:t>Dray</w:t>
          </w:r>
          <w:proofErr w:type="spellEnd"/>
          <w:r w:rsidR="00DB52CE" w:rsidRPr="00DB52CE">
            <w:rPr>
              <w:rFonts w:ascii="Arial" w:eastAsia="Times New Roman" w:hAnsi="Arial" w:cs="Arial"/>
              <w:sz w:val="22"/>
              <w:lang w:val="es-CO" w:eastAsia="pt-BR"/>
            </w:rPr>
            <w:t xml:space="preserve"> et al., 2022; </w:t>
          </w:r>
          <w:proofErr w:type="spellStart"/>
          <w:r w:rsidR="00DB52CE" w:rsidRPr="00DB52CE">
            <w:rPr>
              <w:rFonts w:ascii="Arial" w:eastAsia="Times New Roman" w:hAnsi="Arial" w:cs="Arial"/>
              <w:sz w:val="22"/>
              <w:lang w:val="es-CO" w:eastAsia="pt-BR"/>
            </w:rPr>
            <w:t>Gössling</w:t>
          </w:r>
          <w:proofErr w:type="spellEnd"/>
          <w:r w:rsidR="00DB52CE" w:rsidRPr="00DB52CE">
            <w:rPr>
              <w:rFonts w:ascii="Arial" w:eastAsia="Times New Roman" w:hAnsi="Arial" w:cs="Arial"/>
              <w:sz w:val="22"/>
              <w:lang w:val="es-CO" w:eastAsia="pt-BR"/>
            </w:rPr>
            <w:t xml:space="preserve"> &amp; </w:t>
          </w:r>
          <w:proofErr w:type="spellStart"/>
          <w:r w:rsidR="00DB52CE" w:rsidRPr="00DB52CE">
            <w:rPr>
              <w:rFonts w:ascii="Arial" w:eastAsia="Times New Roman" w:hAnsi="Arial" w:cs="Arial"/>
              <w:sz w:val="22"/>
              <w:lang w:val="es-CO" w:eastAsia="pt-BR"/>
            </w:rPr>
            <w:t>Humpe</w:t>
          </w:r>
          <w:proofErr w:type="spellEnd"/>
          <w:r w:rsidR="00DB52CE" w:rsidRPr="00DB52CE">
            <w:rPr>
              <w:rFonts w:ascii="Arial" w:eastAsia="Times New Roman" w:hAnsi="Arial" w:cs="Arial"/>
              <w:sz w:val="22"/>
              <w:lang w:val="es-CO" w:eastAsia="pt-BR"/>
            </w:rPr>
            <w:t>, 2024)</w:t>
          </w:r>
        </w:sdtContent>
      </w:sdt>
      <w:r w:rsidR="00DB52CE" w:rsidRPr="00DB52CE">
        <w:rPr>
          <w:rFonts w:ascii="Arial" w:eastAsia="Times New Roman" w:hAnsi="Arial" w:cs="Arial"/>
          <w:sz w:val="22"/>
          <w:lang w:val="es-CO" w:eastAsia="pt-BR"/>
        </w:rPr>
        <w:t>.</w:t>
      </w:r>
    </w:p>
    <w:p w14:paraId="04FB2B93" w14:textId="32C36186" w:rsidR="00DB52CE" w:rsidRPr="00DB52CE" w:rsidRDefault="00DB52CE" w:rsidP="00DB52CE">
      <w:pPr>
        <w:jc w:val="both"/>
        <w:rPr>
          <w:rFonts w:ascii="Arial" w:eastAsia="Times New Roman" w:hAnsi="Arial" w:cs="Arial"/>
          <w:sz w:val="22"/>
          <w:lang w:val="es-CO" w:eastAsia="pt-BR"/>
        </w:rPr>
      </w:pPr>
      <w:r w:rsidRPr="00DB52CE">
        <w:rPr>
          <w:rFonts w:ascii="Arial" w:eastAsia="Times New Roman" w:hAnsi="Arial" w:cs="Arial"/>
          <w:sz w:val="22"/>
          <w:lang w:val="es-CO" w:eastAsia="pt-BR"/>
        </w:rPr>
        <w:t xml:space="preserve">Algunos autores han apuntado </w:t>
      </w:r>
      <w:proofErr w:type="gramStart"/>
      <w:r w:rsidRPr="00DB52CE">
        <w:rPr>
          <w:rFonts w:ascii="Arial" w:eastAsia="Times New Roman" w:hAnsi="Arial" w:cs="Arial"/>
          <w:sz w:val="22"/>
          <w:lang w:val="es-CO" w:eastAsia="pt-BR"/>
        </w:rPr>
        <w:t>que</w:t>
      </w:r>
      <w:proofErr w:type="gramEnd"/>
      <w:r w:rsidRPr="00DB52CE">
        <w:rPr>
          <w:rFonts w:ascii="Arial" w:eastAsia="Times New Roman" w:hAnsi="Arial" w:cs="Arial"/>
          <w:sz w:val="22"/>
          <w:lang w:val="es-CO" w:eastAsia="pt-BR"/>
        </w:rPr>
        <w:t xml:space="preserve"> en términos de sostenibilidad general, las compañías aéreas de bajo costo y las pequeñas compañías aéreas de servicio completo con redes predominantemente nacionales se clasifican como las de mejor desempeño </w:t>
      </w:r>
      <w:sdt>
        <w:sdtPr>
          <w:rPr>
            <w:rFonts w:ascii="Arial" w:eastAsia="Times New Roman" w:hAnsi="Arial" w:cs="Arial"/>
            <w:sz w:val="22"/>
            <w:lang w:val="es-CO" w:eastAsia="pt-BR"/>
          </w:rPr>
          <w:tag w:val="MENDELEY_CITATION_v3_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"/>
          <w:id w:val="-1852407801"/>
          <w:placeholder>
            <w:docPart w:val="FBC8C288D6B643769DFDB25A9688A3A8"/>
          </w:placeholder>
        </w:sdtPr>
        <w:sdtContent>
          <w:r w:rsidRPr="00DB52CE">
            <w:rPr>
              <w:rFonts w:ascii="Arial" w:eastAsia="Times New Roman" w:hAnsi="Arial" w:cs="Arial"/>
              <w:sz w:val="22"/>
              <w:lang w:val="es-CO" w:eastAsia="pt-BR"/>
            </w:rPr>
            <w:t>(</w:t>
          </w:r>
          <w:proofErr w:type="spellStart"/>
          <w:r w:rsidRPr="00DB52CE">
            <w:rPr>
              <w:rFonts w:ascii="Arial" w:eastAsia="Times New Roman" w:hAnsi="Arial" w:cs="Arial"/>
              <w:sz w:val="22"/>
              <w:lang w:val="es-CO" w:eastAsia="pt-BR"/>
            </w:rPr>
            <w:t>Tanrıverdi</w:t>
          </w:r>
          <w:proofErr w:type="spellEnd"/>
          <w:r w:rsidRPr="00DB52CE">
            <w:rPr>
              <w:rFonts w:ascii="Arial" w:eastAsia="Times New Roman" w:hAnsi="Arial" w:cs="Arial"/>
              <w:sz w:val="22"/>
              <w:lang w:val="es-CO" w:eastAsia="pt-BR"/>
            </w:rPr>
            <w:t xml:space="preserve"> et al., 2023)</w:t>
          </w:r>
        </w:sdtContent>
      </w:sdt>
      <w:r w:rsidRPr="00DB52CE">
        <w:rPr>
          <w:rFonts w:ascii="Arial" w:eastAsia="Times New Roman" w:hAnsi="Arial" w:cs="Arial"/>
          <w:sz w:val="22"/>
          <w:lang w:val="es-CO" w:eastAsia="pt-BR"/>
        </w:rPr>
        <w:t>.Sin embargo, es necesario evaluar su viabilidad técnica y económica en el contexto colombiano.</w:t>
      </w:r>
    </w:p>
    <w:p w14:paraId="64D283C2" w14:textId="5DDEE072" w:rsidR="00716D69" w:rsidRPr="00716D69" w:rsidRDefault="001F4A93" w:rsidP="00AD24C1">
      <w:pPr>
        <w:spacing w:before="100" w:beforeAutospacing="1" w:after="100" w:afterAutospacing="1" w:line="240" w:lineRule="auto"/>
        <w:jc w:val="both"/>
        <w:rPr>
          <w:rFonts w:ascii="Arial" w:eastAsia="Times New Roman" w:hAnsi="Arial" w:cs="Arial"/>
          <w:sz w:val="22"/>
          <w:lang w:val="es-CO" w:eastAsia="pt-BR"/>
        </w:rPr>
      </w:pPr>
      <w:r>
        <w:rPr>
          <w:rFonts w:ascii="Arial" w:eastAsia="Times New Roman" w:hAnsi="Arial" w:cs="Arial"/>
          <w:sz w:val="22"/>
          <w:lang w:val="es-CO" w:eastAsia="pt-BR"/>
        </w:rPr>
        <w:t>Con</w:t>
      </w:r>
      <w:r w:rsidR="00716D69" w:rsidRPr="00716D69">
        <w:rPr>
          <w:rFonts w:ascii="Arial" w:eastAsia="Times New Roman" w:hAnsi="Arial" w:cs="Arial"/>
          <w:sz w:val="22"/>
          <w:lang w:val="es-CO" w:eastAsia="pt-BR"/>
        </w:rPr>
        <w:t xml:space="preserve"> un mercado aéreo en expansión, </w:t>
      </w:r>
      <w:r>
        <w:rPr>
          <w:rFonts w:ascii="Arial" w:eastAsia="Times New Roman" w:hAnsi="Arial" w:cs="Arial"/>
          <w:sz w:val="22"/>
          <w:lang w:val="es-CO" w:eastAsia="pt-BR"/>
        </w:rPr>
        <w:t xml:space="preserve">nuestro país </w:t>
      </w:r>
      <w:r w:rsidR="00716D69" w:rsidRPr="00716D69">
        <w:rPr>
          <w:rFonts w:ascii="Arial" w:eastAsia="Times New Roman" w:hAnsi="Arial" w:cs="Arial"/>
          <w:sz w:val="22"/>
          <w:lang w:val="es-CO" w:eastAsia="pt-BR"/>
        </w:rPr>
        <w:t xml:space="preserve">enfrenta desafíos en cuanto a la conectividad de las regiones apartadas y el costo de los servicios. </w:t>
      </w:r>
      <w:r w:rsidR="00DB52CE">
        <w:rPr>
          <w:rFonts w:ascii="Arial" w:eastAsia="Times New Roman" w:hAnsi="Arial" w:cs="Arial"/>
          <w:sz w:val="22"/>
          <w:lang w:val="es-CO" w:eastAsia="pt-BR"/>
        </w:rPr>
        <w:t xml:space="preserve">Esta </w:t>
      </w:r>
      <w:r w:rsidR="00716D69" w:rsidRPr="00716D69">
        <w:rPr>
          <w:rFonts w:ascii="Arial" w:eastAsia="Times New Roman" w:hAnsi="Arial" w:cs="Arial"/>
          <w:sz w:val="22"/>
          <w:lang w:val="es-CO" w:eastAsia="pt-BR"/>
        </w:rPr>
        <w:t>propuesta de investigación busca explorar modelos de transporte aéreo de bajo costo que no solo sean competitivos a nivel internacional, sino que también atiendan de manera eficiente el mercado interno. Se investigarán tecnologías, regulaciones y modelos de negocio que puedan ser implementados en aerolíneas locales, con el fin de mejorar la conectividad nacional y regional, y reducir las tarifas para los usuarios.</w:t>
      </w:r>
    </w:p>
    <w:p w14:paraId="2C3A1C14" w14:textId="763297DE" w:rsidR="00716D69" w:rsidRDefault="00716D69" w:rsidP="00AD24C1">
      <w:pPr>
        <w:spacing w:before="100" w:beforeAutospacing="1" w:after="100" w:afterAutospacing="1" w:line="240" w:lineRule="auto"/>
        <w:jc w:val="both"/>
        <w:rPr>
          <w:rFonts w:ascii="Arial" w:eastAsia="Times New Roman" w:hAnsi="Arial" w:cs="Arial"/>
          <w:sz w:val="22"/>
          <w:lang w:val="es-CO" w:eastAsia="pt-BR"/>
        </w:rPr>
      </w:pPr>
      <w:r w:rsidRPr="00716D69">
        <w:rPr>
          <w:rFonts w:ascii="Arial" w:eastAsia="Times New Roman" w:hAnsi="Arial" w:cs="Arial"/>
          <w:sz w:val="22"/>
          <w:lang w:val="es-CO" w:eastAsia="pt-BR"/>
        </w:rPr>
        <w:t xml:space="preserve">El componente de extensión está enfocado en la creación de un observatorio de movilidad para la región de la Sabana </w:t>
      </w:r>
      <w:r w:rsidR="00AD24C1">
        <w:rPr>
          <w:rFonts w:ascii="Arial" w:eastAsia="Times New Roman" w:hAnsi="Arial" w:cs="Arial"/>
          <w:sz w:val="22"/>
          <w:lang w:val="es-CO" w:eastAsia="pt-BR"/>
        </w:rPr>
        <w:t>de Bogotá</w:t>
      </w:r>
      <w:r w:rsidRPr="00716D69">
        <w:rPr>
          <w:rFonts w:ascii="Arial" w:eastAsia="Times New Roman" w:hAnsi="Arial" w:cs="Arial"/>
          <w:sz w:val="22"/>
          <w:lang w:val="es-CO" w:eastAsia="pt-BR"/>
        </w:rPr>
        <w:t>, el cual tendrá como objetivo el análisis y monitoreo continuo de las dinámicas de movilidad en esta área estratégica del país. El observatorio permitirá la recolección de datos sobre patrones de viaje, niveles de congestión, accidentes de tránsito y eficiencia en el transporte público.</w:t>
      </w:r>
    </w:p>
    <w:p w14:paraId="6B1DCFEC" w14:textId="5DF650F7" w:rsidR="00425AF0" w:rsidRPr="00425AF0" w:rsidRDefault="00425AF0" w:rsidP="00425AF0">
      <w:pPr>
        <w:pStyle w:val="NormalWeb"/>
        <w:jc w:val="both"/>
        <w:rPr>
          <w:rFonts w:ascii="Arial" w:hAnsi="Arial" w:cs="Arial"/>
          <w:sz w:val="22"/>
          <w:szCs w:val="22"/>
          <w:lang w:val="es-CO"/>
        </w:rPr>
      </w:pPr>
      <w:r w:rsidRPr="00425AF0">
        <w:rPr>
          <w:rFonts w:ascii="Arial" w:hAnsi="Arial" w:cs="Arial"/>
          <w:sz w:val="22"/>
          <w:szCs w:val="22"/>
          <w:lang w:val="es-CO"/>
        </w:rPr>
        <w:t xml:space="preserve">Los observatorios surgieron como respuesta a la necesidad de organizar diversas fuentes de información y ofrecer una base de datos extensa sobre un tema específico, con el fin de apoyar la toma de decisiones (Batista et al., 2016; Botero y Quiroz, 2011; </w:t>
      </w:r>
      <w:proofErr w:type="spellStart"/>
      <w:r w:rsidRPr="00425AF0">
        <w:rPr>
          <w:rFonts w:ascii="Arial" w:hAnsi="Arial" w:cs="Arial"/>
          <w:sz w:val="22"/>
          <w:szCs w:val="22"/>
          <w:lang w:val="es-CO"/>
        </w:rPr>
        <w:t>Gusmao</w:t>
      </w:r>
      <w:proofErr w:type="spellEnd"/>
      <w:r w:rsidRPr="00425AF0">
        <w:rPr>
          <w:rFonts w:ascii="Arial" w:hAnsi="Arial" w:cs="Arial"/>
          <w:sz w:val="22"/>
          <w:szCs w:val="22"/>
          <w:lang w:val="es-CO"/>
        </w:rPr>
        <w:t xml:space="preserve">, 2006; Ortega y del Valle, 2010; </w:t>
      </w:r>
      <w:proofErr w:type="spellStart"/>
      <w:r w:rsidRPr="00425AF0">
        <w:rPr>
          <w:rFonts w:ascii="Arial" w:hAnsi="Arial" w:cs="Arial"/>
          <w:sz w:val="22"/>
          <w:szCs w:val="22"/>
          <w:lang w:val="es-CO"/>
        </w:rPr>
        <w:t>Phelan</w:t>
      </w:r>
      <w:proofErr w:type="spellEnd"/>
      <w:r w:rsidRPr="00425AF0">
        <w:rPr>
          <w:rFonts w:ascii="Arial" w:hAnsi="Arial" w:cs="Arial"/>
          <w:sz w:val="22"/>
          <w:szCs w:val="22"/>
          <w:lang w:val="es-CO"/>
        </w:rPr>
        <w:t>, 2007). Estos modelos de observatorios presentan una gran variedad, lo que refleja la pluralidad inherente a su concepto. La definición de "observatorio" depende de la interpretación que cada autor haga del término, así como del enfoque que se le dé durante su implementación y estructuración (</w:t>
      </w:r>
      <w:proofErr w:type="spellStart"/>
      <w:r w:rsidRPr="00425AF0">
        <w:rPr>
          <w:rFonts w:ascii="Arial" w:hAnsi="Arial" w:cs="Arial"/>
          <w:sz w:val="22"/>
          <w:szCs w:val="22"/>
          <w:lang w:val="es-CO"/>
        </w:rPr>
        <w:t>Phelan</w:t>
      </w:r>
      <w:proofErr w:type="spellEnd"/>
      <w:r w:rsidRPr="00425AF0">
        <w:rPr>
          <w:rFonts w:ascii="Arial" w:hAnsi="Arial" w:cs="Arial"/>
          <w:sz w:val="22"/>
          <w:szCs w:val="22"/>
          <w:lang w:val="es-CO"/>
        </w:rPr>
        <w:t>, 2007; Silva et al., 2013a; Silva, 2014).</w:t>
      </w:r>
    </w:p>
    <w:p w14:paraId="4C53EDF4" w14:textId="174EEBFF" w:rsidR="00716D69" w:rsidRDefault="00716D69" w:rsidP="00AD24C1">
      <w:pPr>
        <w:spacing w:before="100" w:beforeAutospacing="1" w:after="100" w:afterAutospacing="1" w:line="240" w:lineRule="auto"/>
        <w:jc w:val="both"/>
        <w:rPr>
          <w:rFonts w:ascii="Arial" w:eastAsia="Times New Roman" w:hAnsi="Arial" w:cs="Arial"/>
          <w:sz w:val="22"/>
          <w:lang w:val="es-CO" w:eastAsia="pt-BR"/>
        </w:rPr>
      </w:pPr>
      <w:r w:rsidRPr="00716D69">
        <w:rPr>
          <w:rFonts w:ascii="Arial" w:eastAsia="Times New Roman" w:hAnsi="Arial" w:cs="Arial"/>
          <w:sz w:val="22"/>
          <w:lang w:val="es-CO" w:eastAsia="pt-BR"/>
        </w:rPr>
        <w:t>Este observatorio estará abierto a la participación de actores públicos, privados y comunitarios, quienes podrán acceder a la información recolectada y participar en mesas de trabajo para proponer soluciones a los problemas de movilidad. Además, se fomentará la integración con estudiantes y docentes, quienes podrán participar en la recolección y análisis de datos, así como en la formulación de proyectos de investigación aplicada y asesorías a gobiernos locales.</w:t>
      </w:r>
    </w:p>
    <w:p w14:paraId="1FE408F3" w14:textId="5D86102C" w:rsidR="00AD24C1" w:rsidRPr="00AD24C1" w:rsidRDefault="00AD24C1" w:rsidP="00AD24C1">
      <w:pPr>
        <w:spacing w:before="100" w:beforeAutospacing="1" w:after="100" w:afterAutospacing="1" w:line="240" w:lineRule="auto"/>
        <w:jc w:val="both"/>
        <w:rPr>
          <w:rFonts w:ascii="Arial" w:eastAsia="Times New Roman" w:hAnsi="Arial" w:cs="Arial"/>
          <w:sz w:val="22"/>
          <w:lang w:val="es-CO" w:eastAsia="pt-BR"/>
        </w:rPr>
      </w:pPr>
      <w:r>
        <w:rPr>
          <w:rFonts w:ascii="Arial" w:eastAsia="Times New Roman" w:hAnsi="Arial" w:cs="Arial"/>
          <w:sz w:val="22"/>
          <w:lang w:val="es-CO" w:eastAsia="pt-BR"/>
        </w:rPr>
        <w:t>En síntesis</w:t>
      </w:r>
      <w:r w:rsidRPr="00AD24C1">
        <w:rPr>
          <w:rFonts w:ascii="Arial" w:eastAsia="Times New Roman" w:hAnsi="Arial" w:cs="Arial"/>
          <w:sz w:val="22"/>
          <w:lang w:val="es-CO" w:eastAsia="pt-BR"/>
        </w:rPr>
        <w:t xml:space="preserve">, </w:t>
      </w:r>
      <w:r>
        <w:rPr>
          <w:rFonts w:ascii="Arial" w:eastAsia="Times New Roman" w:hAnsi="Arial" w:cs="Arial"/>
          <w:sz w:val="22"/>
          <w:lang w:val="es-CO" w:eastAsia="pt-BR"/>
        </w:rPr>
        <w:t xml:space="preserve">esta propuesta presenta una contribución al desarrollo del área de la </w:t>
      </w:r>
      <w:r w:rsidRPr="00AD24C1">
        <w:rPr>
          <w:rFonts w:ascii="Arial" w:eastAsia="Times New Roman" w:hAnsi="Arial" w:cs="Arial"/>
          <w:sz w:val="22"/>
          <w:lang w:val="es-CO" w:eastAsia="pt-BR"/>
        </w:rPr>
        <w:t>ingeniería de transporte en la Universidad Nacional de Colombia</w:t>
      </w:r>
      <w:r>
        <w:rPr>
          <w:rFonts w:ascii="Arial" w:eastAsia="Times New Roman" w:hAnsi="Arial" w:cs="Arial"/>
          <w:sz w:val="22"/>
          <w:lang w:val="es-CO" w:eastAsia="pt-BR"/>
        </w:rPr>
        <w:t>. Esta área de la Ingeniería Civil</w:t>
      </w:r>
      <w:r w:rsidRPr="00AD24C1">
        <w:rPr>
          <w:rFonts w:ascii="Arial" w:eastAsia="Times New Roman" w:hAnsi="Arial" w:cs="Arial"/>
          <w:sz w:val="22"/>
          <w:lang w:val="es-CO" w:eastAsia="pt-BR"/>
        </w:rPr>
        <w:t xml:space="preserve"> juega un papel crucial en la formación de profesionales capaces de enfrentar los retos actuales de movilidad y sostenibilidad. A través de una propuesta docente que integra herramientas avanzadas como la inteligencia artificial y la ciencia de datos, se busca formar ingenieros con una visión integral que no solo aborde los problemas de transporte desde una perspectiva técnica, sino también social y ambiental. La incorporación de metodologías activas y soluciones de movilidad activa, transporte masivo y multimodal permite que los estudiantes adquieran habilidades que contribuyan a un desarrollo urbano más inclusivo y eficiente</w:t>
      </w:r>
      <w:r>
        <w:rPr>
          <w:rFonts w:ascii="Arial" w:eastAsia="Times New Roman" w:hAnsi="Arial" w:cs="Arial"/>
          <w:sz w:val="22"/>
          <w:lang w:val="es-CO" w:eastAsia="pt-BR"/>
        </w:rPr>
        <w:t>.</w:t>
      </w:r>
    </w:p>
    <w:p w14:paraId="49C04969" w14:textId="264F74FF" w:rsidR="00AD24C1" w:rsidRDefault="00AD24C1" w:rsidP="00AD24C1">
      <w:pPr>
        <w:spacing w:before="100" w:beforeAutospacing="1" w:after="100" w:afterAutospacing="1" w:line="240" w:lineRule="auto"/>
        <w:jc w:val="both"/>
        <w:rPr>
          <w:rFonts w:ascii="Arial" w:eastAsia="Times New Roman" w:hAnsi="Arial" w:cs="Arial"/>
          <w:sz w:val="22"/>
          <w:lang w:val="es-CO" w:eastAsia="pt-BR"/>
        </w:rPr>
      </w:pPr>
      <w:r w:rsidRPr="00AD24C1">
        <w:rPr>
          <w:rFonts w:ascii="Arial" w:eastAsia="Times New Roman" w:hAnsi="Arial" w:cs="Arial"/>
          <w:sz w:val="22"/>
          <w:lang w:val="es-CO" w:eastAsia="pt-BR"/>
        </w:rPr>
        <w:t xml:space="preserve">En el ámbito de la investigación y extensión, las líneas propuestas, desde la logística del transporte hasta el transporte aéreo de bajo costo, responden a las necesidades crecientes de un país que enfrenta desafíos de conectividad y movilidad en sus áreas urbanas y rurales. La creación de un observatorio de movilidad para la región de la Sabana Centro, en particular, subraya la importancia de generar datos en tiempo real para la toma de decisiones, permitiendo una gestión más eficiente de los recursos y la infraestructura. Esta sinergia entre docencia, investigación y extensión no solo fortalece la misión universitaria, sino que también contribuye de manera significativa al desarrollo </w:t>
      </w:r>
      <w:r>
        <w:rPr>
          <w:rFonts w:ascii="Arial" w:eastAsia="Times New Roman" w:hAnsi="Arial" w:cs="Arial"/>
          <w:sz w:val="22"/>
          <w:lang w:val="es-CO" w:eastAsia="pt-BR"/>
        </w:rPr>
        <w:t xml:space="preserve">de la sociedad </w:t>
      </w:r>
      <w:r w:rsidR="00425AF0">
        <w:rPr>
          <w:rFonts w:ascii="Arial" w:eastAsia="Times New Roman" w:hAnsi="Arial" w:cs="Arial"/>
          <w:sz w:val="22"/>
          <w:lang w:val="es-CO" w:eastAsia="pt-BR"/>
        </w:rPr>
        <w:t>colombiana</w:t>
      </w:r>
      <w:r w:rsidRPr="00AD24C1">
        <w:rPr>
          <w:rFonts w:ascii="Arial" w:eastAsia="Times New Roman" w:hAnsi="Arial" w:cs="Arial"/>
          <w:sz w:val="22"/>
          <w:lang w:val="es-CO" w:eastAsia="pt-BR"/>
        </w:rPr>
        <w:t>.</w:t>
      </w:r>
    </w:p>
    <w:p w14:paraId="5148274A" w14:textId="581814C1" w:rsidR="00DB52CE" w:rsidRDefault="00DB52CE" w:rsidP="00AD24C1">
      <w:pPr>
        <w:spacing w:before="100" w:beforeAutospacing="1" w:after="100" w:afterAutospacing="1" w:line="240" w:lineRule="auto"/>
        <w:jc w:val="both"/>
        <w:rPr>
          <w:rFonts w:ascii="Arial" w:eastAsia="Times New Roman" w:hAnsi="Arial" w:cs="Arial"/>
          <w:sz w:val="22"/>
          <w:lang w:val="es-CO" w:eastAsia="pt-BR"/>
        </w:rPr>
      </w:pPr>
    </w:p>
    <w:p w14:paraId="6A08F4D2" w14:textId="77777777" w:rsidR="00DB52CE" w:rsidRPr="00DB52CE" w:rsidRDefault="00DB52CE" w:rsidP="00DB52CE">
      <w:pPr>
        <w:spacing w:before="100" w:beforeAutospacing="1" w:after="100" w:afterAutospacing="1" w:line="240" w:lineRule="auto"/>
        <w:jc w:val="center"/>
        <w:rPr>
          <w:rFonts w:ascii="Arial" w:eastAsia="Times New Roman" w:hAnsi="Arial" w:cs="Arial"/>
          <w:b/>
          <w:bCs/>
          <w:sz w:val="22"/>
          <w:lang w:val="en-US" w:eastAsia="pt-BR"/>
        </w:rPr>
      </w:pPr>
      <w:r>
        <w:rPr>
          <w:rFonts w:ascii="Arial" w:eastAsia="Times New Roman" w:hAnsi="Arial" w:cs="Arial"/>
          <w:sz w:val="22"/>
          <w:lang w:val="en-US" w:eastAsia="pt-BR"/>
        </w:rPr>
        <w:br w:type="page"/>
      </w:r>
      <w:proofErr w:type="spellStart"/>
      <w:r w:rsidRPr="00DB52CE">
        <w:rPr>
          <w:rFonts w:ascii="Arial" w:eastAsia="Times New Roman" w:hAnsi="Arial" w:cs="Arial"/>
          <w:b/>
          <w:bCs/>
          <w:sz w:val="22"/>
          <w:lang w:val="en-US" w:eastAsia="pt-BR"/>
        </w:rPr>
        <w:t>Bibliografia</w:t>
      </w:r>
      <w:proofErr w:type="spellEnd"/>
    </w:p>
    <w:p w14:paraId="74A5082F" w14:textId="77777777" w:rsidR="00DB52CE" w:rsidRPr="00DB52CE" w:rsidRDefault="00DB52CE" w:rsidP="00DB52CE">
      <w:pPr>
        <w:spacing w:before="100" w:beforeAutospacing="1" w:after="100" w:afterAutospacing="1" w:line="240" w:lineRule="auto"/>
        <w:jc w:val="both"/>
        <w:rPr>
          <w:rFonts w:ascii="Arial" w:eastAsia="Times New Roman" w:hAnsi="Arial" w:cs="Arial"/>
          <w:sz w:val="22"/>
          <w:lang w:val="en-US" w:eastAsia="pt-BR"/>
        </w:rPr>
      </w:pPr>
    </w:p>
    <w:p w14:paraId="7A37E27D" w14:textId="77777777" w:rsidR="00DB52CE" w:rsidRPr="00DB52CE" w:rsidRDefault="00DB52CE" w:rsidP="00DB52CE">
      <w:pPr>
        <w:spacing w:before="100" w:beforeAutospacing="1" w:after="100" w:afterAutospacing="1" w:line="240" w:lineRule="auto"/>
        <w:jc w:val="both"/>
        <w:rPr>
          <w:rFonts w:ascii="Arial" w:eastAsia="Times New Roman" w:hAnsi="Arial" w:cs="Arial"/>
          <w:sz w:val="22"/>
          <w:lang w:val="en-US" w:eastAsia="pt-BR"/>
        </w:rPr>
      </w:pPr>
      <w:proofErr w:type="spellStart"/>
      <w:r w:rsidRPr="00DB52CE">
        <w:rPr>
          <w:rFonts w:ascii="Arial" w:eastAsia="Times New Roman" w:hAnsi="Arial" w:cs="Arial"/>
          <w:sz w:val="22"/>
          <w:lang w:val="en-US" w:eastAsia="pt-BR"/>
        </w:rPr>
        <w:t>Antún</w:t>
      </w:r>
      <w:proofErr w:type="spellEnd"/>
      <w:r w:rsidRPr="00DB52CE">
        <w:rPr>
          <w:rFonts w:ascii="Arial" w:eastAsia="Times New Roman" w:hAnsi="Arial" w:cs="Arial"/>
          <w:sz w:val="22"/>
          <w:lang w:val="en-US" w:eastAsia="pt-BR"/>
        </w:rPr>
        <w:t>, J. (2013). Optimizing urban freight transport: Solutions and strategies. Transportation Research Part D: Transport and Environment, 25, 3-12. https://doi.org/10.1016/j.trd.2013.03.012</w:t>
      </w:r>
    </w:p>
    <w:p w14:paraId="4CF8D982" w14:textId="77777777" w:rsidR="00DB52CE" w:rsidRPr="00DB52CE" w:rsidRDefault="00DB52CE" w:rsidP="00DB52CE">
      <w:pPr>
        <w:spacing w:before="100" w:beforeAutospacing="1" w:after="100" w:afterAutospacing="1" w:line="240" w:lineRule="auto"/>
        <w:jc w:val="both"/>
        <w:rPr>
          <w:rFonts w:ascii="Arial" w:eastAsia="Times New Roman" w:hAnsi="Arial" w:cs="Arial"/>
          <w:sz w:val="22"/>
          <w:lang w:val="en-US" w:eastAsia="pt-BR"/>
        </w:rPr>
      </w:pPr>
      <w:r w:rsidRPr="00DB52CE">
        <w:rPr>
          <w:rFonts w:ascii="Arial" w:eastAsia="Times New Roman" w:hAnsi="Arial" w:cs="Arial"/>
          <w:sz w:val="22"/>
          <w:lang w:eastAsia="pt-BR"/>
        </w:rPr>
        <w:t xml:space="preserve">Batista, M., Simões, L., Pereira, P., &amp; Góis, J. (2016). </w:t>
      </w:r>
      <w:r w:rsidRPr="00DB52CE">
        <w:rPr>
          <w:rFonts w:ascii="Arial" w:eastAsia="Times New Roman" w:hAnsi="Arial" w:cs="Arial"/>
          <w:sz w:val="22"/>
          <w:lang w:val="en-US" w:eastAsia="pt-BR"/>
        </w:rPr>
        <w:t>The creation of urban observatories to support the decision-making process: The case of the Lisbon Metropolitan Area. Journal of Urban and Regional Information Systems Association, 28(2), 67-75.</w:t>
      </w:r>
    </w:p>
    <w:p w14:paraId="01BD3310" w14:textId="77777777" w:rsidR="00DB52CE" w:rsidRPr="00DB52CE" w:rsidRDefault="00DB52CE" w:rsidP="00DB52CE">
      <w:pPr>
        <w:spacing w:before="100" w:beforeAutospacing="1" w:after="100" w:afterAutospacing="1" w:line="240" w:lineRule="auto"/>
        <w:jc w:val="both"/>
        <w:rPr>
          <w:rFonts w:ascii="Arial" w:eastAsia="Times New Roman" w:hAnsi="Arial" w:cs="Arial"/>
          <w:sz w:val="22"/>
          <w:lang w:val="en-US" w:eastAsia="pt-BR"/>
        </w:rPr>
      </w:pPr>
      <w:r w:rsidRPr="00DB52CE">
        <w:rPr>
          <w:rFonts w:ascii="Arial" w:eastAsia="Times New Roman" w:hAnsi="Arial" w:cs="Arial"/>
          <w:sz w:val="22"/>
          <w:lang w:val="en-US" w:eastAsia="pt-BR"/>
        </w:rPr>
        <w:t xml:space="preserve">Botero, F., &amp; Quiroz, F. (2011). </w:t>
      </w:r>
      <w:r w:rsidRPr="00DB52CE">
        <w:rPr>
          <w:rFonts w:ascii="Arial" w:eastAsia="Times New Roman" w:hAnsi="Arial" w:cs="Arial"/>
          <w:sz w:val="22"/>
          <w:lang w:val="es-CO" w:eastAsia="pt-BR"/>
        </w:rPr>
        <w:t xml:space="preserve">Observatorios urbanos y regionales: Herramientas para la planeación y gestión del territorio. </w:t>
      </w:r>
      <w:proofErr w:type="spellStart"/>
      <w:r w:rsidRPr="00DB52CE">
        <w:rPr>
          <w:rFonts w:ascii="Arial" w:eastAsia="Times New Roman" w:hAnsi="Arial" w:cs="Arial"/>
          <w:sz w:val="22"/>
          <w:lang w:val="en-US" w:eastAsia="pt-BR"/>
        </w:rPr>
        <w:t>Revista</w:t>
      </w:r>
      <w:proofErr w:type="spellEnd"/>
      <w:r w:rsidRPr="00DB52CE">
        <w:rPr>
          <w:rFonts w:ascii="Arial" w:eastAsia="Times New Roman" w:hAnsi="Arial" w:cs="Arial"/>
          <w:sz w:val="22"/>
          <w:lang w:val="en-US" w:eastAsia="pt-BR"/>
        </w:rPr>
        <w:t xml:space="preserve"> de </w:t>
      </w:r>
      <w:proofErr w:type="spellStart"/>
      <w:r w:rsidRPr="00DB52CE">
        <w:rPr>
          <w:rFonts w:ascii="Arial" w:eastAsia="Times New Roman" w:hAnsi="Arial" w:cs="Arial"/>
          <w:sz w:val="22"/>
          <w:lang w:val="en-US" w:eastAsia="pt-BR"/>
        </w:rPr>
        <w:t>Estudios</w:t>
      </w:r>
      <w:proofErr w:type="spellEnd"/>
      <w:r w:rsidRPr="00DB52CE">
        <w:rPr>
          <w:rFonts w:ascii="Arial" w:eastAsia="Times New Roman" w:hAnsi="Arial" w:cs="Arial"/>
          <w:sz w:val="22"/>
          <w:lang w:val="en-US" w:eastAsia="pt-BR"/>
        </w:rPr>
        <w:t xml:space="preserve"> Urbanos y </w:t>
      </w:r>
      <w:proofErr w:type="spellStart"/>
      <w:r w:rsidRPr="00DB52CE">
        <w:rPr>
          <w:rFonts w:ascii="Arial" w:eastAsia="Times New Roman" w:hAnsi="Arial" w:cs="Arial"/>
          <w:sz w:val="22"/>
          <w:lang w:val="en-US" w:eastAsia="pt-BR"/>
        </w:rPr>
        <w:t>Regionales</w:t>
      </w:r>
      <w:proofErr w:type="spellEnd"/>
      <w:r w:rsidRPr="00DB52CE">
        <w:rPr>
          <w:rFonts w:ascii="Arial" w:eastAsia="Times New Roman" w:hAnsi="Arial" w:cs="Arial"/>
          <w:sz w:val="22"/>
          <w:lang w:val="en-US" w:eastAsia="pt-BR"/>
        </w:rPr>
        <w:t>, 43(1), 123-145.</w:t>
      </w:r>
    </w:p>
    <w:p w14:paraId="525C9054" w14:textId="77777777" w:rsidR="00DB52CE" w:rsidRPr="00DB52CE" w:rsidRDefault="00DB52CE" w:rsidP="00DB52CE">
      <w:pPr>
        <w:spacing w:before="100" w:beforeAutospacing="1" w:after="100" w:afterAutospacing="1" w:line="240" w:lineRule="auto"/>
        <w:jc w:val="both"/>
        <w:rPr>
          <w:rFonts w:ascii="Arial" w:eastAsia="Times New Roman" w:hAnsi="Arial" w:cs="Arial"/>
          <w:sz w:val="22"/>
          <w:lang w:val="en-US" w:eastAsia="pt-BR"/>
        </w:rPr>
      </w:pPr>
      <w:r w:rsidRPr="00DB52CE">
        <w:rPr>
          <w:rFonts w:ascii="Arial" w:eastAsia="Times New Roman" w:hAnsi="Arial" w:cs="Arial"/>
          <w:sz w:val="22"/>
          <w:lang w:val="en-US" w:eastAsia="pt-BR"/>
        </w:rPr>
        <w:t xml:space="preserve">Cinar, E., Gakis, K., &amp; </w:t>
      </w:r>
      <w:proofErr w:type="spellStart"/>
      <w:r w:rsidRPr="00DB52CE">
        <w:rPr>
          <w:rFonts w:ascii="Arial" w:eastAsia="Times New Roman" w:hAnsi="Arial" w:cs="Arial"/>
          <w:sz w:val="22"/>
          <w:lang w:val="en-US" w:eastAsia="pt-BR"/>
        </w:rPr>
        <w:t>Pardalos</w:t>
      </w:r>
      <w:proofErr w:type="spellEnd"/>
      <w:r w:rsidRPr="00DB52CE">
        <w:rPr>
          <w:rFonts w:ascii="Arial" w:eastAsia="Times New Roman" w:hAnsi="Arial" w:cs="Arial"/>
          <w:sz w:val="22"/>
          <w:lang w:val="en-US" w:eastAsia="pt-BR"/>
        </w:rPr>
        <w:t>, P. M. (2018). A new approach to sustainable supply chain management using big data analytics. Journal of Cleaner Production, 202, 722-733. https://doi.org/10.1016/j.jclepro.2018.08.123</w:t>
      </w:r>
    </w:p>
    <w:p w14:paraId="4419C41A" w14:textId="77777777" w:rsidR="00DB52CE" w:rsidRPr="00DB52CE" w:rsidRDefault="00DB52CE" w:rsidP="00DB52CE">
      <w:pPr>
        <w:spacing w:before="100" w:beforeAutospacing="1" w:after="100" w:afterAutospacing="1" w:line="240" w:lineRule="auto"/>
        <w:jc w:val="both"/>
        <w:rPr>
          <w:rFonts w:ascii="Arial" w:eastAsia="Times New Roman" w:hAnsi="Arial" w:cs="Arial"/>
          <w:sz w:val="22"/>
          <w:lang w:val="en-US" w:eastAsia="pt-BR"/>
        </w:rPr>
      </w:pPr>
      <w:r w:rsidRPr="00DB52CE">
        <w:rPr>
          <w:rFonts w:ascii="Arial" w:eastAsia="Times New Roman" w:hAnsi="Arial" w:cs="Arial"/>
          <w:sz w:val="22"/>
          <w:lang w:val="en-US" w:eastAsia="pt-BR"/>
        </w:rPr>
        <w:t>Demir, E., Bektaş, T., &amp; Laporte, G. (2014). A review of recent research on green road freight transportation. European Journal of Operational Research, 237(3), 775-793. https://doi.org/10.1016/j.ejor.2013.12.033</w:t>
      </w:r>
    </w:p>
    <w:p w14:paraId="2B850545" w14:textId="77777777" w:rsidR="00DB52CE" w:rsidRPr="00DB52CE" w:rsidRDefault="00DB52CE" w:rsidP="00DB52CE">
      <w:pPr>
        <w:spacing w:before="100" w:beforeAutospacing="1" w:after="100" w:afterAutospacing="1" w:line="240" w:lineRule="auto"/>
        <w:jc w:val="both"/>
        <w:rPr>
          <w:rFonts w:ascii="Arial" w:eastAsia="Times New Roman" w:hAnsi="Arial" w:cs="Arial"/>
          <w:sz w:val="22"/>
          <w:lang w:val="en-US" w:eastAsia="pt-BR"/>
        </w:rPr>
      </w:pPr>
      <w:proofErr w:type="spellStart"/>
      <w:r w:rsidRPr="00DB52CE">
        <w:rPr>
          <w:rFonts w:ascii="Arial" w:eastAsia="Times New Roman" w:hAnsi="Arial" w:cs="Arial"/>
          <w:sz w:val="22"/>
          <w:lang w:val="en-US" w:eastAsia="pt-BR"/>
        </w:rPr>
        <w:t>Erdoĝan</w:t>
      </w:r>
      <w:proofErr w:type="spellEnd"/>
      <w:r w:rsidRPr="00DB52CE">
        <w:rPr>
          <w:rFonts w:ascii="Arial" w:eastAsia="Times New Roman" w:hAnsi="Arial" w:cs="Arial"/>
          <w:sz w:val="22"/>
          <w:lang w:val="en-US" w:eastAsia="pt-BR"/>
        </w:rPr>
        <w:t>, S., &amp; Miller-Hooks, E. (2012). A green vehicle routing problem. Transportation Research Part E: Logistics and Transportation Review, 48(1), 100-114. https://doi.org/10.1016/j.tre.2011.08.001</w:t>
      </w:r>
    </w:p>
    <w:p w14:paraId="2927EA28" w14:textId="77777777" w:rsidR="00DB52CE" w:rsidRPr="00DB52CE" w:rsidRDefault="00DB52CE" w:rsidP="00DB52CE">
      <w:pPr>
        <w:spacing w:before="100" w:beforeAutospacing="1" w:after="100" w:afterAutospacing="1" w:line="240" w:lineRule="auto"/>
        <w:jc w:val="both"/>
        <w:rPr>
          <w:rFonts w:ascii="Arial" w:eastAsia="Times New Roman" w:hAnsi="Arial" w:cs="Arial"/>
          <w:sz w:val="22"/>
          <w:lang w:val="es-CO" w:eastAsia="pt-BR"/>
        </w:rPr>
      </w:pPr>
      <w:proofErr w:type="spellStart"/>
      <w:r w:rsidRPr="00DB52CE">
        <w:rPr>
          <w:rFonts w:ascii="Arial" w:eastAsia="Times New Roman" w:hAnsi="Arial" w:cs="Arial"/>
          <w:sz w:val="22"/>
          <w:lang w:val="es-CO" w:eastAsia="pt-BR"/>
        </w:rPr>
        <w:t>Gusmao</w:t>
      </w:r>
      <w:proofErr w:type="spellEnd"/>
      <w:r w:rsidRPr="00DB52CE">
        <w:rPr>
          <w:rFonts w:ascii="Arial" w:eastAsia="Times New Roman" w:hAnsi="Arial" w:cs="Arial"/>
          <w:sz w:val="22"/>
          <w:lang w:val="es-CO" w:eastAsia="pt-BR"/>
        </w:rPr>
        <w:t>, A. (2006). El observatorio de desarrollo local: Una herramienta para la toma de decisiones municipales. Revista Latinoamericana de Desarrollo Económico, 5(10), 45-61.</w:t>
      </w:r>
    </w:p>
    <w:p w14:paraId="7B4EBBF2" w14:textId="77777777" w:rsidR="00DB52CE" w:rsidRPr="00DB52CE" w:rsidRDefault="00DB52CE" w:rsidP="00DB52CE">
      <w:pPr>
        <w:jc w:val="both"/>
        <w:rPr>
          <w:rFonts w:ascii="Arial" w:eastAsia="Times New Roman" w:hAnsi="Arial" w:cs="Arial"/>
          <w:sz w:val="22"/>
          <w:lang w:val="en-US" w:eastAsia="pt-BR"/>
        </w:rPr>
      </w:pPr>
      <w:proofErr w:type="spellStart"/>
      <w:r w:rsidRPr="00DB52CE">
        <w:rPr>
          <w:rFonts w:ascii="Arial" w:eastAsia="Times New Roman" w:hAnsi="Arial" w:cs="Arial"/>
          <w:sz w:val="22"/>
          <w:lang w:val="es-CO" w:eastAsia="pt-BR"/>
        </w:rPr>
        <w:t>Dray</w:t>
      </w:r>
      <w:proofErr w:type="spellEnd"/>
      <w:r w:rsidRPr="00DB52CE">
        <w:rPr>
          <w:rFonts w:ascii="Arial" w:eastAsia="Times New Roman" w:hAnsi="Arial" w:cs="Arial"/>
          <w:sz w:val="22"/>
          <w:lang w:val="es-CO" w:eastAsia="pt-BR"/>
        </w:rPr>
        <w:t xml:space="preserve">, L., Schäfer, A. W., </w:t>
      </w:r>
      <w:proofErr w:type="spellStart"/>
      <w:r w:rsidRPr="00DB52CE">
        <w:rPr>
          <w:rFonts w:ascii="Arial" w:eastAsia="Times New Roman" w:hAnsi="Arial" w:cs="Arial"/>
          <w:sz w:val="22"/>
          <w:lang w:val="es-CO" w:eastAsia="pt-BR"/>
        </w:rPr>
        <w:t>Grobler</w:t>
      </w:r>
      <w:proofErr w:type="spellEnd"/>
      <w:r w:rsidRPr="00DB52CE">
        <w:rPr>
          <w:rFonts w:ascii="Arial" w:eastAsia="Times New Roman" w:hAnsi="Arial" w:cs="Arial"/>
          <w:sz w:val="22"/>
          <w:lang w:val="es-CO" w:eastAsia="pt-BR"/>
        </w:rPr>
        <w:t xml:space="preserve">, C., </w:t>
      </w:r>
      <w:proofErr w:type="spellStart"/>
      <w:r w:rsidRPr="00DB52CE">
        <w:rPr>
          <w:rFonts w:ascii="Arial" w:eastAsia="Times New Roman" w:hAnsi="Arial" w:cs="Arial"/>
          <w:sz w:val="22"/>
          <w:lang w:val="es-CO" w:eastAsia="pt-BR"/>
        </w:rPr>
        <w:t>Falter</w:t>
      </w:r>
      <w:proofErr w:type="spellEnd"/>
      <w:r w:rsidRPr="00DB52CE">
        <w:rPr>
          <w:rFonts w:ascii="Arial" w:eastAsia="Times New Roman" w:hAnsi="Arial" w:cs="Arial"/>
          <w:sz w:val="22"/>
          <w:lang w:val="es-CO" w:eastAsia="pt-BR"/>
        </w:rPr>
        <w:t xml:space="preserve">, C., </w:t>
      </w:r>
      <w:proofErr w:type="spellStart"/>
      <w:r w:rsidRPr="00DB52CE">
        <w:rPr>
          <w:rFonts w:ascii="Arial" w:eastAsia="Times New Roman" w:hAnsi="Arial" w:cs="Arial"/>
          <w:sz w:val="22"/>
          <w:lang w:val="es-CO" w:eastAsia="pt-BR"/>
        </w:rPr>
        <w:t>Allroggen</w:t>
      </w:r>
      <w:proofErr w:type="spellEnd"/>
      <w:r w:rsidRPr="00DB52CE">
        <w:rPr>
          <w:rFonts w:ascii="Arial" w:eastAsia="Times New Roman" w:hAnsi="Arial" w:cs="Arial"/>
          <w:sz w:val="22"/>
          <w:lang w:val="es-CO" w:eastAsia="pt-BR"/>
        </w:rPr>
        <w:t xml:space="preserve">, F., </w:t>
      </w:r>
      <w:proofErr w:type="spellStart"/>
      <w:r w:rsidRPr="00DB52CE">
        <w:rPr>
          <w:rFonts w:ascii="Arial" w:eastAsia="Times New Roman" w:hAnsi="Arial" w:cs="Arial"/>
          <w:sz w:val="22"/>
          <w:lang w:val="es-CO" w:eastAsia="pt-BR"/>
        </w:rPr>
        <w:t>Stettler</w:t>
      </w:r>
      <w:proofErr w:type="spellEnd"/>
      <w:r w:rsidRPr="00DB52CE">
        <w:rPr>
          <w:rFonts w:ascii="Arial" w:eastAsia="Times New Roman" w:hAnsi="Arial" w:cs="Arial"/>
          <w:sz w:val="22"/>
          <w:lang w:val="es-CO" w:eastAsia="pt-BR"/>
        </w:rPr>
        <w:t xml:space="preserve">, M. E. J., &amp; Barrett, S. R. H. (2022). </w:t>
      </w:r>
      <w:r w:rsidRPr="00DB52CE">
        <w:rPr>
          <w:rFonts w:ascii="Arial" w:eastAsia="Times New Roman" w:hAnsi="Arial" w:cs="Arial"/>
          <w:sz w:val="22"/>
          <w:lang w:val="en-US" w:eastAsia="pt-BR"/>
        </w:rPr>
        <w:t>Cost and emissions pathways towards net-zero climate impacts in aviation. Nature Climate Change, 12(10), 956–962. https://doi.org/10.1038/s41558-022-01485-4</w:t>
      </w:r>
    </w:p>
    <w:p w14:paraId="168D34B1" w14:textId="77777777" w:rsidR="00DB52CE" w:rsidRPr="00DB52CE" w:rsidRDefault="00DB52CE" w:rsidP="00DB52CE">
      <w:pPr>
        <w:jc w:val="both"/>
        <w:rPr>
          <w:rFonts w:ascii="Arial" w:eastAsia="Times New Roman" w:hAnsi="Arial" w:cs="Arial"/>
          <w:sz w:val="22"/>
          <w:lang w:val="en-US" w:eastAsia="pt-BR"/>
        </w:rPr>
      </w:pPr>
      <w:proofErr w:type="spellStart"/>
      <w:r w:rsidRPr="00DB52CE">
        <w:rPr>
          <w:rFonts w:ascii="Arial" w:eastAsia="Times New Roman" w:hAnsi="Arial" w:cs="Arial"/>
          <w:sz w:val="22"/>
          <w:lang w:val="en-US" w:eastAsia="pt-BR"/>
        </w:rPr>
        <w:t>Gössling</w:t>
      </w:r>
      <w:proofErr w:type="spellEnd"/>
      <w:r w:rsidRPr="00DB52CE">
        <w:rPr>
          <w:rFonts w:ascii="Arial" w:eastAsia="Times New Roman" w:hAnsi="Arial" w:cs="Arial"/>
          <w:sz w:val="22"/>
          <w:lang w:val="en-US" w:eastAsia="pt-BR"/>
        </w:rPr>
        <w:t xml:space="preserve">, S., &amp; </w:t>
      </w:r>
      <w:proofErr w:type="spellStart"/>
      <w:r w:rsidRPr="00DB52CE">
        <w:rPr>
          <w:rFonts w:ascii="Arial" w:eastAsia="Times New Roman" w:hAnsi="Arial" w:cs="Arial"/>
          <w:sz w:val="22"/>
          <w:lang w:val="en-US" w:eastAsia="pt-BR"/>
        </w:rPr>
        <w:t>Humpe</w:t>
      </w:r>
      <w:proofErr w:type="spellEnd"/>
      <w:r w:rsidRPr="00DB52CE">
        <w:rPr>
          <w:rFonts w:ascii="Arial" w:eastAsia="Times New Roman" w:hAnsi="Arial" w:cs="Arial"/>
          <w:sz w:val="22"/>
          <w:lang w:val="en-US" w:eastAsia="pt-BR"/>
        </w:rPr>
        <w:t>, A. (2024). Net-zero aviation: Transition barriers and radical climate policy design implications. Science of the Total Environment, 912, 169107. https://doi.org/10.1016/j.scitotenv.2023.169107</w:t>
      </w:r>
    </w:p>
    <w:p w14:paraId="422B34DB" w14:textId="77777777" w:rsidR="00DB52CE" w:rsidRPr="00DB52CE" w:rsidRDefault="00DB52CE" w:rsidP="00DB52CE">
      <w:pPr>
        <w:spacing w:before="100" w:beforeAutospacing="1" w:after="100" w:afterAutospacing="1" w:line="240" w:lineRule="auto"/>
        <w:jc w:val="both"/>
        <w:rPr>
          <w:rFonts w:ascii="Arial" w:eastAsia="Times New Roman" w:hAnsi="Arial" w:cs="Arial"/>
          <w:sz w:val="22"/>
          <w:lang w:val="en-US" w:eastAsia="pt-BR"/>
        </w:rPr>
      </w:pPr>
      <w:r w:rsidRPr="00DB52CE">
        <w:rPr>
          <w:rFonts w:ascii="Arial" w:eastAsia="Times New Roman" w:hAnsi="Arial" w:cs="Arial"/>
          <w:sz w:val="22"/>
          <w:lang w:val="en-US" w:eastAsia="pt-BR"/>
        </w:rPr>
        <w:t>International Energy Agency (IEA). (2018). World energy outlook 2018. IEA Publications. https://doi.org/10.1787/weo-2018-en</w:t>
      </w:r>
    </w:p>
    <w:p w14:paraId="0E978523" w14:textId="77777777" w:rsidR="00DB52CE" w:rsidRPr="00DB52CE" w:rsidRDefault="00DB52CE" w:rsidP="00DB52CE">
      <w:pPr>
        <w:spacing w:before="100" w:beforeAutospacing="1" w:after="100" w:afterAutospacing="1" w:line="240" w:lineRule="auto"/>
        <w:jc w:val="both"/>
        <w:rPr>
          <w:rFonts w:ascii="Arial" w:eastAsia="Times New Roman" w:hAnsi="Arial" w:cs="Arial"/>
          <w:sz w:val="22"/>
          <w:lang w:val="en-US" w:eastAsia="pt-BR"/>
        </w:rPr>
      </w:pPr>
      <w:r w:rsidRPr="00DB52CE">
        <w:rPr>
          <w:rFonts w:ascii="Arial" w:eastAsia="Times New Roman" w:hAnsi="Arial" w:cs="Arial"/>
          <w:sz w:val="22"/>
          <w:lang w:val="en-US" w:eastAsia="pt-BR"/>
        </w:rPr>
        <w:t>Intergovernmental Panel on Climate Change (IPCC). (2006). IPCC guidelines for national greenhouse gas inventories (Vol. 1-5). Institute for Global Environmental Strategies (IGES) for the IPCC. https://www.ipcc-nggip.iges.or.jp/public/2006gl/</w:t>
      </w:r>
    </w:p>
    <w:p w14:paraId="65DB3F71" w14:textId="77777777" w:rsidR="00DB52CE" w:rsidRPr="00DB52CE" w:rsidRDefault="00DB52CE" w:rsidP="00DB52CE">
      <w:pPr>
        <w:spacing w:before="100" w:beforeAutospacing="1" w:after="100" w:afterAutospacing="1" w:line="240" w:lineRule="auto"/>
        <w:jc w:val="both"/>
        <w:rPr>
          <w:rFonts w:ascii="Arial" w:eastAsia="Times New Roman" w:hAnsi="Arial" w:cs="Arial"/>
          <w:sz w:val="22"/>
          <w:lang w:val="en-US" w:eastAsia="pt-BR"/>
        </w:rPr>
      </w:pPr>
      <w:r w:rsidRPr="00DB52CE">
        <w:rPr>
          <w:rFonts w:ascii="Arial" w:eastAsia="Times New Roman" w:hAnsi="Arial" w:cs="Arial"/>
          <w:sz w:val="22"/>
          <w:lang w:eastAsia="pt-BR"/>
        </w:rPr>
        <w:t xml:space="preserve">Nuñez, J. Y. M., </w:t>
      </w:r>
      <w:proofErr w:type="spellStart"/>
      <w:r w:rsidRPr="00DB52CE">
        <w:rPr>
          <w:rFonts w:ascii="Arial" w:eastAsia="Times New Roman" w:hAnsi="Arial" w:cs="Arial"/>
          <w:sz w:val="22"/>
          <w:lang w:eastAsia="pt-BR"/>
        </w:rPr>
        <w:t>Bisconsini</w:t>
      </w:r>
      <w:proofErr w:type="spellEnd"/>
      <w:r w:rsidRPr="00DB52CE">
        <w:rPr>
          <w:rFonts w:ascii="Arial" w:eastAsia="Times New Roman" w:hAnsi="Arial" w:cs="Arial"/>
          <w:sz w:val="22"/>
          <w:lang w:eastAsia="pt-BR"/>
        </w:rPr>
        <w:t xml:space="preserve">, D. R., &amp; Rodrigues da Silva, A. N. (2020). </w:t>
      </w:r>
      <w:r w:rsidRPr="00DB52CE">
        <w:rPr>
          <w:rFonts w:ascii="Arial" w:eastAsia="Times New Roman" w:hAnsi="Arial" w:cs="Arial"/>
          <w:sz w:val="22"/>
          <w:lang w:val="en-US" w:eastAsia="pt-BR"/>
        </w:rPr>
        <w:t>Combining environmental quality assessment of bicycle infrastructures with vertical acceleration measurements. Transportation Research Part A: Policy and Practice. https://doi.org/10.1016/j.tra.2018.10.032.</w:t>
      </w:r>
    </w:p>
    <w:p w14:paraId="271DC6F1" w14:textId="77777777" w:rsidR="00DB52CE" w:rsidRPr="00DB52CE" w:rsidRDefault="00DB52CE" w:rsidP="00DB52CE">
      <w:pPr>
        <w:spacing w:before="100" w:beforeAutospacing="1" w:after="100" w:afterAutospacing="1" w:line="240" w:lineRule="auto"/>
        <w:jc w:val="both"/>
        <w:rPr>
          <w:rFonts w:ascii="Arial" w:eastAsia="Times New Roman" w:hAnsi="Arial" w:cs="Arial"/>
          <w:sz w:val="22"/>
          <w:lang w:val="es-CO" w:eastAsia="pt-BR"/>
        </w:rPr>
      </w:pPr>
      <w:r w:rsidRPr="00DB52CE">
        <w:rPr>
          <w:rFonts w:ascii="Arial" w:eastAsia="Times New Roman" w:hAnsi="Arial" w:cs="Arial"/>
          <w:sz w:val="22"/>
          <w:lang w:val="es-CO" w:eastAsia="pt-BR"/>
        </w:rPr>
        <w:t xml:space="preserve">Nunez, J. Y. M., </w:t>
      </w:r>
      <w:proofErr w:type="spellStart"/>
      <w:r w:rsidRPr="00DB52CE">
        <w:rPr>
          <w:rFonts w:ascii="Arial" w:eastAsia="Times New Roman" w:hAnsi="Arial" w:cs="Arial"/>
          <w:sz w:val="22"/>
          <w:lang w:val="es-CO" w:eastAsia="pt-BR"/>
        </w:rPr>
        <w:t>Millan</w:t>
      </w:r>
      <w:proofErr w:type="spellEnd"/>
      <w:r w:rsidRPr="00DB52CE">
        <w:rPr>
          <w:rFonts w:ascii="Arial" w:eastAsia="Times New Roman" w:hAnsi="Arial" w:cs="Arial"/>
          <w:sz w:val="22"/>
          <w:lang w:val="es-CO" w:eastAsia="pt-BR"/>
        </w:rPr>
        <w:t xml:space="preserve">, R. H. R., Eras, J. J. C., </w:t>
      </w:r>
      <w:proofErr w:type="spellStart"/>
      <w:r w:rsidRPr="00DB52CE">
        <w:rPr>
          <w:rFonts w:ascii="Arial" w:eastAsia="Times New Roman" w:hAnsi="Arial" w:cs="Arial"/>
          <w:sz w:val="22"/>
          <w:lang w:val="es-CO" w:eastAsia="pt-BR"/>
        </w:rPr>
        <w:t>Garralaga</w:t>
      </w:r>
      <w:proofErr w:type="spellEnd"/>
      <w:r w:rsidRPr="00DB52CE">
        <w:rPr>
          <w:rFonts w:ascii="Arial" w:eastAsia="Times New Roman" w:hAnsi="Arial" w:cs="Arial"/>
          <w:sz w:val="22"/>
          <w:lang w:val="es-CO" w:eastAsia="pt-BR"/>
        </w:rPr>
        <w:t xml:space="preserve">, O. P., &amp; Gatica, G. (2023). </w:t>
      </w:r>
      <w:r w:rsidRPr="00DB52CE">
        <w:rPr>
          <w:rFonts w:ascii="Arial" w:eastAsia="Times New Roman" w:hAnsi="Arial" w:cs="Arial"/>
          <w:sz w:val="22"/>
          <w:lang w:val="en-US" w:eastAsia="pt-BR"/>
        </w:rPr>
        <w:t xml:space="preserve">How the Street Network Slope Influences Fuel Consumption in Urban Freight Routing. </w:t>
      </w:r>
      <w:proofErr w:type="spellStart"/>
      <w:r w:rsidRPr="00DB52CE">
        <w:rPr>
          <w:rFonts w:ascii="Arial" w:eastAsia="Times New Roman" w:hAnsi="Arial" w:cs="Arial"/>
          <w:sz w:val="22"/>
          <w:lang w:val="es-CO" w:eastAsia="pt-BR"/>
        </w:rPr>
        <w:t>Procedia</w:t>
      </w:r>
      <w:proofErr w:type="spellEnd"/>
      <w:r w:rsidRPr="00DB52CE">
        <w:rPr>
          <w:rFonts w:ascii="Arial" w:eastAsia="Times New Roman" w:hAnsi="Arial" w:cs="Arial"/>
          <w:sz w:val="22"/>
          <w:lang w:val="es-CO" w:eastAsia="pt-BR"/>
        </w:rPr>
        <w:t xml:space="preserve"> </w:t>
      </w:r>
      <w:proofErr w:type="spellStart"/>
      <w:r w:rsidRPr="00DB52CE">
        <w:rPr>
          <w:rFonts w:ascii="Arial" w:eastAsia="Times New Roman" w:hAnsi="Arial" w:cs="Arial"/>
          <w:sz w:val="22"/>
          <w:lang w:val="es-CO" w:eastAsia="pt-BR"/>
        </w:rPr>
        <w:t>Computer</w:t>
      </w:r>
      <w:proofErr w:type="spellEnd"/>
      <w:r w:rsidRPr="00DB52CE">
        <w:rPr>
          <w:rFonts w:ascii="Arial" w:eastAsia="Times New Roman" w:hAnsi="Arial" w:cs="Arial"/>
          <w:sz w:val="22"/>
          <w:lang w:val="es-CO" w:eastAsia="pt-BR"/>
        </w:rPr>
        <w:t xml:space="preserve"> </w:t>
      </w:r>
      <w:proofErr w:type="spellStart"/>
      <w:r w:rsidRPr="00DB52CE">
        <w:rPr>
          <w:rFonts w:ascii="Arial" w:eastAsia="Times New Roman" w:hAnsi="Arial" w:cs="Arial"/>
          <w:sz w:val="22"/>
          <w:lang w:val="es-CO" w:eastAsia="pt-BR"/>
        </w:rPr>
        <w:t>Science</w:t>
      </w:r>
      <w:proofErr w:type="spellEnd"/>
      <w:r w:rsidRPr="00DB52CE">
        <w:rPr>
          <w:rFonts w:ascii="Arial" w:eastAsia="Times New Roman" w:hAnsi="Arial" w:cs="Arial"/>
          <w:sz w:val="22"/>
          <w:lang w:val="es-CO" w:eastAsia="pt-BR"/>
        </w:rPr>
        <w:t>, 220, 909–915. https://doi.org/10.1016/j.procs.2023.03.124</w:t>
      </w:r>
    </w:p>
    <w:p w14:paraId="3C65CCD0" w14:textId="77777777" w:rsidR="00DB52CE" w:rsidRPr="00DB52CE" w:rsidRDefault="00DB52CE" w:rsidP="00DB52CE">
      <w:pPr>
        <w:spacing w:before="100" w:beforeAutospacing="1" w:after="100" w:afterAutospacing="1" w:line="240" w:lineRule="auto"/>
        <w:jc w:val="both"/>
        <w:rPr>
          <w:rFonts w:ascii="Arial" w:eastAsia="Times New Roman" w:hAnsi="Arial" w:cs="Arial"/>
          <w:sz w:val="22"/>
          <w:lang w:val="en-US" w:eastAsia="pt-BR"/>
        </w:rPr>
      </w:pPr>
      <w:r w:rsidRPr="00DB52CE">
        <w:rPr>
          <w:rFonts w:ascii="Arial" w:eastAsia="Times New Roman" w:hAnsi="Arial" w:cs="Arial"/>
          <w:sz w:val="22"/>
          <w:lang w:val="es-CO" w:eastAsia="pt-BR"/>
        </w:rPr>
        <w:t xml:space="preserve">Ortega, M. R., &amp; del Valle, L. J. (2010). El papel de los observatorios en la investigación social y política: Avances y desafíos. </w:t>
      </w:r>
      <w:proofErr w:type="spellStart"/>
      <w:r w:rsidRPr="00DB52CE">
        <w:rPr>
          <w:rFonts w:ascii="Arial" w:eastAsia="Times New Roman" w:hAnsi="Arial" w:cs="Arial"/>
          <w:sz w:val="22"/>
          <w:lang w:val="en-US" w:eastAsia="pt-BR"/>
        </w:rPr>
        <w:t>Cuadernos</w:t>
      </w:r>
      <w:proofErr w:type="spellEnd"/>
      <w:r w:rsidRPr="00DB52CE">
        <w:rPr>
          <w:rFonts w:ascii="Arial" w:eastAsia="Times New Roman" w:hAnsi="Arial" w:cs="Arial"/>
          <w:sz w:val="22"/>
          <w:lang w:val="en-US" w:eastAsia="pt-BR"/>
        </w:rPr>
        <w:t xml:space="preserve"> de </w:t>
      </w:r>
      <w:proofErr w:type="spellStart"/>
      <w:r w:rsidRPr="00DB52CE">
        <w:rPr>
          <w:rFonts w:ascii="Arial" w:eastAsia="Times New Roman" w:hAnsi="Arial" w:cs="Arial"/>
          <w:sz w:val="22"/>
          <w:lang w:val="en-US" w:eastAsia="pt-BR"/>
        </w:rPr>
        <w:t>Ciencia</w:t>
      </w:r>
      <w:proofErr w:type="spellEnd"/>
      <w:r w:rsidRPr="00DB52CE">
        <w:rPr>
          <w:rFonts w:ascii="Arial" w:eastAsia="Times New Roman" w:hAnsi="Arial" w:cs="Arial"/>
          <w:sz w:val="22"/>
          <w:lang w:val="en-US" w:eastAsia="pt-BR"/>
        </w:rPr>
        <w:t xml:space="preserve"> Política, 12(3), 99-120.</w:t>
      </w:r>
    </w:p>
    <w:p w14:paraId="286F296C" w14:textId="77777777" w:rsidR="00DB52CE" w:rsidRPr="00DB52CE" w:rsidRDefault="00DB52CE" w:rsidP="001F4A93">
      <w:pPr>
        <w:spacing w:before="100" w:beforeAutospacing="1" w:after="100" w:afterAutospacing="1" w:line="240" w:lineRule="auto"/>
        <w:jc w:val="both"/>
        <w:rPr>
          <w:rFonts w:ascii="Arial" w:eastAsia="Times New Roman" w:hAnsi="Arial" w:cs="Arial"/>
          <w:sz w:val="22"/>
          <w:lang w:val="en-US" w:eastAsia="pt-BR"/>
        </w:rPr>
      </w:pPr>
      <w:r w:rsidRPr="00DB52CE">
        <w:rPr>
          <w:rFonts w:ascii="Arial" w:eastAsia="Times New Roman" w:hAnsi="Arial" w:cs="Arial"/>
          <w:sz w:val="22"/>
          <w:lang w:val="en-US" w:eastAsia="pt-BR"/>
        </w:rPr>
        <w:t>Phelan, S. (2007). The role of observatories in the governance of information societies. Global Media and Communication, 3(2), 133-153. https://doi.org/10.1177/1742766507078417</w:t>
      </w:r>
    </w:p>
    <w:p w14:paraId="4B94D040" w14:textId="77777777" w:rsidR="00DB52CE" w:rsidRPr="00DB52CE" w:rsidRDefault="00DB52CE" w:rsidP="001F4A93">
      <w:pPr>
        <w:spacing w:before="100" w:beforeAutospacing="1" w:after="100" w:afterAutospacing="1" w:line="240" w:lineRule="auto"/>
        <w:jc w:val="both"/>
        <w:rPr>
          <w:rFonts w:ascii="Arial" w:eastAsia="Times New Roman" w:hAnsi="Arial" w:cs="Arial"/>
          <w:sz w:val="22"/>
          <w:lang w:val="en-US" w:eastAsia="pt-BR"/>
        </w:rPr>
      </w:pPr>
      <w:r w:rsidRPr="00DB52CE">
        <w:rPr>
          <w:rFonts w:ascii="Arial" w:eastAsia="Times New Roman" w:hAnsi="Arial" w:cs="Arial"/>
          <w:sz w:val="22"/>
          <w:lang w:val="en-US" w:eastAsia="pt-BR"/>
        </w:rPr>
        <w:t>Silva, L. P., Gomes, M. P., &amp; Antunes, F. (2013a). Urban mobility observatories as a tool for sustainable urban development. Journal of Transport and Land Use, 6(2), 45-59.</w:t>
      </w:r>
    </w:p>
    <w:p w14:paraId="2706140C" w14:textId="77777777" w:rsidR="00DB52CE" w:rsidRPr="00DB52CE" w:rsidRDefault="00DB52CE" w:rsidP="001F4A93">
      <w:pPr>
        <w:spacing w:before="100" w:beforeAutospacing="1" w:after="100" w:afterAutospacing="1" w:line="240" w:lineRule="auto"/>
        <w:jc w:val="both"/>
        <w:rPr>
          <w:rFonts w:ascii="Arial" w:eastAsia="Times New Roman" w:hAnsi="Arial" w:cs="Arial"/>
          <w:sz w:val="22"/>
          <w:lang w:val="en-US" w:eastAsia="pt-BR"/>
        </w:rPr>
      </w:pPr>
      <w:r w:rsidRPr="00DB52CE">
        <w:rPr>
          <w:rFonts w:ascii="Arial" w:eastAsia="Times New Roman" w:hAnsi="Arial" w:cs="Arial"/>
          <w:sz w:val="22"/>
          <w:lang w:val="en-US" w:eastAsia="pt-BR"/>
        </w:rPr>
        <w:t>Silva, L. P. (2014). Urban observatories and their impact on public policies: A case study of Latin American cities. Cities, 40, 33-45.</w:t>
      </w:r>
    </w:p>
    <w:p w14:paraId="2F3BE04F" w14:textId="77777777" w:rsidR="00DB52CE" w:rsidRPr="00DB52CE" w:rsidRDefault="00DB52CE" w:rsidP="001F4A93">
      <w:pPr>
        <w:spacing w:before="100" w:beforeAutospacing="1" w:after="100" w:afterAutospacing="1" w:line="240" w:lineRule="auto"/>
        <w:jc w:val="both"/>
        <w:rPr>
          <w:rFonts w:ascii="Arial" w:eastAsia="Times New Roman" w:hAnsi="Arial" w:cs="Arial"/>
          <w:sz w:val="22"/>
          <w:lang w:val="en-US" w:eastAsia="pt-BR"/>
        </w:rPr>
      </w:pPr>
      <w:r w:rsidRPr="00DB52CE">
        <w:rPr>
          <w:rFonts w:ascii="Arial" w:eastAsia="Times New Roman" w:hAnsi="Arial" w:cs="Arial"/>
          <w:sz w:val="22"/>
          <w:lang w:val="en-US" w:eastAsia="pt-BR"/>
        </w:rPr>
        <w:t xml:space="preserve">Stern, N. (2007). The economics of climate change: The Stern review. Cambridge University Press. </w:t>
      </w:r>
      <w:hyperlink r:id="rId5" w:history="1">
        <w:r w:rsidRPr="00745CC0">
          <w:rPr>
            <w:rStyle w:val="Hipervnculo"/>
            <w:rFonts w:ascii="Arial" w:eastAsia="Times New Roman" w:hAnsi="Arial" w:cs="Arial"/>
            <w:sz w:val="22"/>
            <w:lang w:val="en-US" w:eastAsia="pt-BR"/>
          </w:rPr>
          <w:t>https://doi.org/10.1017/CBO9780511817434</w:t>
        </w:r>
      </w:hyperlink>
      <w:r>
        <w:rPr>
          <w:rFonts w:ascii="Arial" w:eastAsia="Times New Roman" w:hAnsi="Arial" w:cs="Arial"/>
          <w:sz w:val="22"/>
          <w:lang w:val="en-US" w:eastAsia="pt-BR"/>
        </w:rPr>
        <w:t xml:space="preserve"> </w:t>
      </w:r>
      <w:r w:rsidRPr="00DB52CE">
        <w:rPr>
          <w:rFonts w:ascii="Arial" w:eastAsia="Times New Roman" w:hAnsi="Arial" w:cs="Arial"/>
          <w:sz w:val="22"/>
          <w:lang w:val="en-US" w:eastAsia="pt-BR"/>
        </w:rPr>
        <w:t>regions in the Netherlands. Journal of Transport Geography, 62, 20-28. https://doi.org/10.1016/j.jtrangeo.2017.05.004</w:t>
      </w:r>
    </w:p>
    <w:p w14:paraId="27190946" w14:textId="77777777" w:rsidR="00DB52CE" w:rsidRPr="00DB52CE" w:rsidRDefault="00DB52CE" w:rsidP="001F4A93">
      <w:pPr>
        <w:spacing w:before="100" w:beforeAutospacing="1" w:after="100" w:afterAutospacing="1" w:line="240" w:lineRule="auto"/>
        <w:jc w:val="both"/>
        <w:rPr>
          <w:rFonts w:ascii="Arial" w:eastAsia="Times New Roman" w:hAnsi="Arial" w:cs="Arial"/>
          <w:sz w:val="22"/>
          <w:lang w:val="en-US" w:eastAsia="pt-BR"/>
        </w:rPr>
      </w:pPr>
      <w:r w:rsidRPr="00DB52CE">
        <w:rPr>
          <w:rFonts w:ascii="Arial" w:eastAsia="Times New Roman" w:hAnsi="Arial" w:cs="Arial"/>
          <w:sz w:val="22"/>
          <w:lang w:val="en-US" w:eastAsia="pt-BR"/>
        </w:rPr>
        <w:t>Taniguchi, E. (2014). Concepts and visions for urban logistics. Procedia-Social and Behavioral Sciences, 125, 99-111. https://doi.org/10.1016/j.sbspro.2014.01.1468</w:t>
      </w:r>
    </w:p>
    <w:p w14:paraId="6582F569" w14:textId="77777777" w:rsidR="001F4A93" w:rsidRPr="001F4A93" w:rsidRDefault="001F4A93" w:rsidP="001F4A93">
      <w:pPr>
        <w:jc w:val="both"/>
        <w:rPr>
          <w:rFonts w:ascii="Arial" w:eastAsia="Times New Roman" w:hAnsi="Arial" w:cs="Arial"/>
          <w:sz w:val="22"/>
          <w:lang w:val="en-US" w:eastAsia="pt-BR"/>
        </w:rPr>
      </w:pPr>
      <w:proofErr w:type="spellStart"/>
      <w:r w:rsidRPr="001F4A93">
        <w:rPr>
          <w:rFonts w:ascii="Arial" w:eastAsia="Times New Roman" w:hAnsi="Arial" w:cs="Arial"/>
          <w:sz w:val="22"/>
          <w:lang w:val="en-US" w:eastAsia="pt-BR"/>
        </w:rPr>
        <w:t>Tanrıverdi</w:t>
      </w:r>
      <w:proofErr w:type="spellEnd"/>
      <w:r w:rsidRPr="001F4A93">
        <w:rPr>
          <w:rFonts w:ascii="Arial" w:eastAsia="Times New Roman" w:hAnsi="Arial" w:cs="Arial"/>
          <w:sz w:val="22"/>
          <w:lang w:val="en-US" w:eastAsia="pt-BR"/>
        </w:rPr>
        <w:t xml:space="preserve">, G., Merkert, R., </w:t>
      </w:r>
      <w:proofErr w:type="spellStart"/>
      <w:r w:rsidRPr="001F4A93">
        <w:rPr>
          <w:rFonts w:ascii="Arial" w:eastAsia="Times New Roman" w:hAnsi="Arial" w:cs="Arial"/>
          <w:sz w:val="22"/>
          <w:lang w:val="en-US" w:eastAsia="pt-BR"/>
        </w:rPr>
        <w:t>Karamaşa</w:t>
      </w:r>
      <w:proofErr w:type="spellEnd"/>
      <w:r w:rsidRPr="001F4A93">
        <w:rPr>
          <w:rFonts w:ascii="Arial" w:eastAsia="Times New Roman" w:hAnsi="Arial" w:cs="Arial"/>
          <w:sz w:val="22"/>
          <w:lang w:val="en-US" w:eastAsia="pt-BR"/>
        </w:rPr>
        <w:t xml:space="preserve">, Ç., &amp; Asker, V. (2023). Using multi-criteria performance measurement models to evaluate the financial, </w:t>
      </w:r>
      <w:proofErr w:type="gramStart"/>
      <w:r w:rsidRPr="001F4A93">
        <w:rPr>
          <w:rFonts w:ascii="Arial" w:eastAsia="Times New Roman" w:hAnsi="Arial" w:cs="Arial"/>
          <w:sz w:val="22"/>
          <w:lang w:val="en-US" w:eastAsia="pt-BR"/>
        </w:rPr>
        <w:t>operational</w:t>
      </w:r>
      <w:proofErr w:type="gramEnd"/>
      <w:r w:rsidRPr="001F4A93">
        <w:rPr>
          <w:rFonts w:ascii="Arial" w:eastAsia="Times New Roman" w:hAnsi="Arial" w:cs="Arial"/>
          <w:sz w:val="22"/>
          <w:lang w:val="en-US" w:eastAsia="pt-BR"/>
        </w:rPr>
        <w:t xml:space="preserve"> and environmental sustainability of airlines. Journal of Air Transport Management, 112, 102456. https://doi.org/10.1016/j.jairtraman.2023.102456</w:t>
      </w:r>
    </w:p>
    <w:p w14:paraId="537231C0" w14:textId="5EC1D4DE" w:rsidR="00DB52CE" w:rsidRDefault="001F4A93" w:rsidP="001F4A93">
      <w:pPr>
        <w:jc w:val="both"/>
        <w:rPr>
          <w:rFonts w:ascii="Arial" w:eastAsia="Times New Roman" w:hAnsi="Arial" w:cs="Arial"/>
          <w:sz w:val="22"/>
          <w:lang w:val="en-US" w:eastAsia="pt-BR"/>
        </w:rPr>
      </w:pPr>
      <w:r w:rsidRPr="001F4A93">
        <w:rPr>
          <w:rFonts w:ascii="Arial" w:eastAsia="Times New Roman" w:hAnsi="Arial" w:cs="Arial"/>
          <w:sz w:val="22"/>
          <w:lang w:val="en-US" w:eastAsia="pt-BR"/>
        </w:rPr>
        <w:t xml:space="preserve">Wiersma, B., Bertolini, L., &amp; </w:t>
      </w:r>
      <w:proofErr w:type="spellStart"/>
      <w:r w:rsidRPr="001F4A93">
        <w:rPr>
          <w:rFonts w:ascii="Arial" w:eastAsia="Times New Roman" w:hAnsi="Arial" w:cs="Arial"/>
          <w:sz w:val="22"/>
          <w:lang w:val="en-US" w:eastAsia="pt-BR"/>
        </w:rPr>
        <w:t>Straatemeier</w:t>
      </w:r>
      <w:proofErr w:type="spellEnd"/>
      <w:r w:rsidRPr="001F4A93">
        <w:rPr>
          <w:rFonts w:ascii="Arial" w:eastAsia="Times New Roman" w:hAnsi="Arial" w:cs="Arial"/>
          <w:sz w:val="22"/>
          <w:lang w:val="en-US" w:eastAsia="pt-BR"/>
        </w:rPr>
        <w:t>, T. (2017). How does the spatial context shape conditions for car dependency? An analysis of the differences between and within regions in the Netherlands. Journal of Transport Geography, 62, 20-28.</w:t>
      </w:r>
      <w:r>
        <w:rPr>
          <w:rFonts w:ascii="Arial" w:eastAsia="Times New Roman" w:hAnsi="Arial" w:cs="Arial"/>
          <w:sz w:val="22"/>
          <w:lang w:val="en-US" w:eastAsia="pt-BR"/>
        </w:rPr>
        <w:t xml:space="preserve"> </w:t>
      </w:r>
      <w:r w:rsidRPr="001F4A93">
        <w:rPr>
          <w:rFonts w:ascii="Arial" w:eastAsia="Times New Roman" w:hAnsi="Arial" w:cs="Arial"/>
          <w:sz w:val="22"/>
          <w:lang w:val="en-US" w:eastAsia="pt-BR"/>
        </w:rPr>
        <w:t>https://doi.org/10.1016/j.jtrangeo.2017.05.004</w:t>
      </w:r>
    </w:p>
    <w:sectPr w:rsidR="00DB52CE" w:rsidSect="0071122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9F57F0"/>
    <w:multiLevelType w:val="multilevel"/>
    <w:tmpl w:val="C4F0D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8D732DA"/>
    <w:multiLevelType w:val="multilevel"/>
    <w:tmpl w:val="1E6C7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4111696">
    <w:abstractNumId w:val="0"/>
  </w:num>
  <w:num w:numId="2" w16cid:durableId="7693526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D69"/>
    <w:rsid w:val="000A657F"/>
    <w:rsid w:val="000F0946"/>
    <w:rsid w:val="00135BA9"/>
    <w:rsid w:val="001F4A93"/>
    <w:rsid w:val="002834DE"/>
    <w:rsid w:val="00290466"/>
    <w:rsid w:val="00425AF0"/>
    <w:rsid w:val="00540C34"/>
    <w:rsid w:val="00542AB0"/>
    <w:rsid w:val="00711228"/>
    <w:rsid w:val="00716D69"/>
    <w:rsid w:val="00727A18"/>
    <w:rsid w:val="00841417"/>
    <w:rsid w:val="008951C6"/>
    <w:rsid w:val="008E3081"/>
    <w:rsid w:val="008F129A"/>
    <w:rsid w:val="00994010"/>
    <w:rsid w:val="009C4539"/>
    <w:rsid w:val="00AD24C1"/>
    <w:rsid w:val="00D63B5E"/>
    <w:rsid w:val="00D95A66"/>
    <w:rsid w:val="00DB52CE"/>
    <w:rsid w:val="00DE71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6BB24"/>
  <w15:chartTrackingRefBased/>
  <w15:docId w15:val="{A6CB4F3C-68AD-4F00-8F50-EAEDD6DCE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Narrow" w:eastAsiaTheme="minorHAnsi" w:hAnsi="Arial Narrow" w:cstheme="minorBidi"/>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ar"/>
    <w:uiPriority w:val="9"/>
    <w:qFormat/>
    <w:rsid w:val="00716D69"/>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paragraph" w:styleId="Ttulo4">
    <w:name w:val="heading 4"/>
    <w:basedOn w:val="Normal"/>
    <w:link w:val="Ttulo4Car"/>
    <w:uiPriority w:val="9"/>
    <w:qFormat/>
    <w:rsid w:val="00716D69"/>
    <w:pPr>
      <w:spacing w:before="100" w:beforeAutospacing="1" w:after="100" w:afterAutospacing="1" w:line="240" w:lineRule="auto"/>
      <w:outlineLvl w:val="3"/>
    </w:pPr>
    <w:rPr>
      <w:rFonts w:ascii="Times New Roman" w:eastAsia="Times New Roman" w:hAnsi="Times New Roman" w:cs="Times New Roman"/>
      <w:b/>
      <w:bCs/>
      <w:sz w:val="24"/>
      <w:szCs w:val="24"/>
      <w:lang w:eastAsia="pt-B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716D69"/>
    <w:rPr>
      <w:rFonts w:ascii="Times New Roman" w:eastAsia="Times New Roman" w:hAnsi="Times New Roman" w:cs="Times New Roman"/>
      <w:b/>
      <w:bCs/>
      <w:sz w:val="27"/>
      <w:szCs w:val="27"/>
      <w:lang w:eastAsia="pt-BR"/>
    </w:rPr>
  </w:style>
  <w:style w:type="character" w:customStyle="1" w:styleId="Ttulo4Car">
    <w:name w:val="Título 4 Car"/>
    <w:basedOn w:val="Fuentedeprrafopredeter"/>
    <w:link w:val="Ttulo4"/>
    <w:uiPriority w:val="9"/>
    <w:rsid w:val="00716D69"/>
    <w:rPr>
      <w:rFonts w:ascii="Times New Roman" w:eastAsia="Times New Roman" w:hAnsi="Times New Roman" w:cs="Times New Roman"/>
      <w:b/>
      <w:bCs/>
      <w:sz w:val="24"/>
      <w:szCs w:val="24"/>
      <w:lang w:eastAsia="pt-BR"/>
    </w:rPr>
  </w:style>
  <w:style w:type="paragraph" w:styleId="NormalWeb">
    <w:name w:val="Normal (Web)"/>
    <w:basedOn w:val="Normal"/>
    <w:uiPriority w:val="99"/>
    <w:semiHidden/>
    <w:unhideWhenUsed/>
    <w:rsid w:val="00716D6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Textoennegrita">
    <w:name w:val="Strong"/>
    <w:basedOn w:val="Fuentedeprrafopredeter"/>
    <w:uiPriority w:val="22"/>
    <w:qFormat/>
    <w:rsid w:val="00716D69"/>
    <w:rPr>
      <w:b/>
      <w:bCs/>
    </w:rPr>
  </w:style>
  <w:style w:type="character" w:styleId="nfasis">
    <w:name w:val="Emphasis"/>
    <w:basedOn w:val="Fuentedeprrafopredeter"/>
    <w:uiPriority w:val="20"/>
    <w:qFormat/>
    <w:rsid w:val="00841417"/>
    <w:rPr>
      <w:i/>
      <w:iCs/>
    </w:rPr>
  </w:style>
  <w:style w:type="paragraph" w:customStyle="1" w:styleId="paragraph">
    <w:name w:val="paragraph"/>
    <w:basedOn w:val="Normal"/>
    <w:rsid w:val="00425AF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uentedeprrafopredeter"/>
    <w:rsid w:val="00425AF0"/>
  </w:style>
  <w:style w:type="character" w:customStyle="1" w:styleId="eop">
    <w:name w:val="eop"/>
    <w:basedOn w:val="Fuentedeprrafopredeter"/>
    <w:rsid w:val="00425AF0"/>
  </w:style>
  <w:style w:type="character" w:styleId="Hipervnculo">
    <w:name w:val="Hyperlink"/>
    <w:basedOn w:val="Fuentedeprrafopredeter"/>
    <w:uiPriority w:val="99"/>
    <w:unhideWhenUsed/>
    <w:rsid w:val="00DB52CE"/>
    <w:rPr>
      <w:color w:val="0563C1" w:themeColor="hyperlink"/>
      <w:u w:val="single"/>
    </w:rPr>
  </w:style>
  <w:style w:type="character" w:styleId="Mencinsinresolver">
    <w:name w:val="Unresolved Mention"/>
    <w:basedOn w:val="Fuentedeprrafopredeter"/>
    <w:uiPriority w:val="99"/>
    <w:semiHidden/>
    <w:unhideWhenUsed/>
    <w:rsid w:val="00DB52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742329">
      <w:bodyDiv w:val="1"/>
      <w:marLeft w:val="0"/>
      <w:marRight w:val="0"/>
      <w:marTop w:val="0"/>
      <w:marBottom w:val="0"/>
      <w:divBdr>
        <w:top w:val="none" w:sz="0" w:space="0" w:color="auto"/>
        <w:left w:val="none" w:sz="0" w:space="0" w:color="auto"/>
        <w:bottom w:val="none" w:sz="0" w:space="0" w:color="auto"/>
        <w:right w:val="none" w:sz="0" w:space="0" w:color="auto"/>
      </w:divBdr>
    </w:div>
    <w:div w:id="740636769">
      <w:bodyDiv w:val="1"/>
      <w:marLeft w:val="0"/>
      <w:marRight w:val="0"/>
      <w:marTop w:val="0"/>
      <w:marBottom w:val="0"/>
      <w:divBdr>
        <w:top w:val="none" w:sz="0" w:space="0" w:color="auto"/>
        <w:left w:val="none" w:sz="0" w:space="0" w:color="auto"/>
        <w:bottom w:val="none" w:sz="0" w:space="0" w:color="auto"/>
        <w:right w:val="none" w:sz="0" w:space="0" w:color="auto"/>
      </w:divBdr>
    </w:div>
    <w:div w:id="863057369">
      <w:bodyDiv w:val="1"/>
      <w:marLeft w:val="0"/>
      <w:marRight w:val="0"/>
      <w:marTop w:val="0"/>
      <w:marBottom w:val="0"/>
      <w:divBdr>
        <w:top w:val="none" w:sz="0" w:space="0" w:color="auto"/>
        <w:left w:val="none" w:sz="0" w:space="0" w:color="auto"/>
        <w:bottom w:val="none" w:sz="0" w:space="0" w:color="auto"/>
        <w:right w:val="none" w:sz="0" w:space="0" w:color="auto"/>
      </w:divBdr>
    </w:div>
    <w:div w:id="1096754888">
      <w:bodyDiv w:val="1"/>
      <w:marLeft w:val="0"/>
      <w:marRight w:val="0"/>
      <w:marTop w:val="0"/>
      <w:marBottom w:val="0"/>
      <w:divBdr>
        <w:top w:val="none" w:sz="0" w:space="0" w:color="auto"/>
        <w:left w:val="none" w:sz="0" w:space="0" w:color="auto"/>
        <w:bottom w:val="none" w:sz="0" w:space="0" w:color="auto"/>
        <w:right w:val="none" w:sz="0" w:space="0" w:color="auto"/>
      </w:divBdr>
    </w:div>
    <w:div w:id="1319117930">
      <w:bodyDiv w:val="1"/>
      <w:marLeft w:val="0"/>
      <w:marRight w:val="0"/>
      <w:marTop w:val="0"/>
      <w:marBottom w:val="0"/>
      <w:divBdr>
        <w:top w:val="none" w:sz="0" w:space="0" w:color="auto"/>
        <w:left w:val="none" w:sz="0" w:space="0" w:color="auto"/>
        <w:bottom w:val="none" w:sz="0" w:space="0" w:color="auto"/>
        <w:right w:val="none" w:sz="0" w:space="0" w:color="auto"/>
      </w:divBdr>
      <w:divsChild>
        <w:div w:id="2019237367">
          <w:marLeft w:val="0"/>
          <w:marRight w:val="0"/>
          <w:marTop w:val="0"/>
          <w:marBottom w:val="0"/>
          <w:divBdr>
            <w:top w:val="none" w:sz="0" w:space="0" w:color="auto"/>
            <w:left w:val="none" w:sz="0" w:space="0" w:color="auto"/>
            <w:bottom w:val="none" w:sz="0" w:space="0" w:color="auto"/>
            <w:right w:val="none" w:sz="0" w:space="0" w:color="auto"/>
          </w:divBdr>
        </w:div>
        <w:div w:id="312561497">
          <w:marLeft w:val="0"/>
          <w:marRight w:val="0"/>
          <w:marTop w:val="0"/>
          <w:marBottom w:val="0"/>
          <w:divBdr>
            <w:top w:val="none" w:sz="0" w:space="0" w:color="auto"/>
            <w:left w:val="none" w:sz="0" w:space="0" w:color="auto"/>
            <w:bottom w:val="none" w:sz="0" w:space="0" w:color="auto"/>
            <w:right w:val="none" w:sz="0" w:space="0" w:color="auto"/>
          </w:divBdr>
        </w:div>
        <w:div w:id="5693138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1017/CBO9780511817434" TargetMode="Externa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4683D6631DD4206838352970E078AB3"/>
        <w:category>
          <w:name w:val="General"/>
          <w:gallery w:val="placeholder"/>
        </w:category>
        <w:types>
          <w:type w:val="bbPlcHdr"/>
        </w:types>
        <w:behaviors>
          <w:behavior w:val="content"/>
        </w:behaviors>
        <w:guid w:val="{C0098DBC-085F-4F6A-B1B2-36ED49F3E371}"/>
      </w:docPartPr>
      <w:docPartBody>
        <w:p w:rsidR="00000000" w:rsidRDefault="00917F0D" w:rsidP="00917F0D">
          <w:pPr>
            <w:pStyle w:val="14683D6631DD4206838352970E078AB3"/>
          </w:pPr>
          <w:r w:rsidRPr="006E5D23">
            <w:rPr>
              <w:rStyle w:val="Textodelmarcadordeposicin"/>
            </w:rPr>
            <w:t>Haga clic o pulse aquí para escribir texto.</w:t>
          </w:r>
        </w:p>
      </w:docPartBody>
    </w:docPart>
    <w:docPart>
      <w:docPartPr>
        <w:name w:val="FBC8C288D6B643769DFDB25A9688A3A8"/>
        <w:category>
          <w:name w:val="General"/>
          <w:gallery w:val="placeholder"/>
        </w:category>
        <w:types>
          <w:type w:val="bbPlcHdr"/>
        </w:types>
        <w:behaviors>
          <w:behavior w:val="content"/>
        </w:behaviors>
        <w:guid w:val="{F6F818D7-FACB-4801-A79A-5C8F406017E7}"/>
      </w:docPartPr>
      <w:docPartBody>
        <w:p w:rsidR="00000000" w:rsidRDefault="00917F0D" w:rsidP="00917F0D">
          <w:pPr>
            <w:pStyle w:val="FBC8C288D6B643769DFDB25A9688A3A8"/>
          </w:pPr>
          <w:r w:rsidRPr="00EC1D45">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F0D"/>
    <w:rsid w:val="00702038"/>
    <w:rsid w:val="00917F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17F0D"/>
    <w:rPr>
      <w:color w:val="808080"/>
    </w:rPr>
  </w:style>
  <w:style w:type="paragraph" w:customStyle="1" w:styleId="14683D6631DD4206838352970E078AB3">
    <w:name w:val="14683D6631DD4206838352970E078AB3"/>
    <w:rsid w:val="00917F0D"/>
  </w:style>
  <w:style w:type="paragraph" w:customStyle="1" w:styleId="FBC8C288D6B643769DFDB25A9688A3A8">
    <w:name w:val="FBC8C288D6B643769DFDB25A9688A3A8"/>
    <w:rsid w:val="00917F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2596</Words>
  <Characters>14724</Characters>
  <Application>Microsoft Office Word</Application>
  <DocSecurity>0</DocSecurity>
  <Lines>201</Lines>
  <Paragraphs>34</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
      <vt:lpstr>        Contribuciones a las actividades misionales de la Universidad Nacional de Colomb</vt:lpstr>
      <vt:lpstr>        Javier Yesid Mahecha Nuñez PhD.</vt:lpstr>
    </vt:vector>
  </TitlesOfParts>
  <Company/>
  <LinksUpToDate>false</LinksUpToDate>
  <CharactersWithSpaces>17286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Yesid Mahecha Nuñez</dc:creator>
  <cp:keywords/>
  <dc:description/>
  <cp:lastModifiedBy>Javier Yesid Mahecha Nuñez</cp:lastModifiedBy>
  <cp:revision>2</cp:revision>
  <dcterms:created xsi:type="dcterms:W3CDTF">2024-09-16T19:01:00Z</dcterms:created>
  <dcterms:modified xsi:type="dcterms:W3CDTF">2024-09-16T19:01:00Z</dcterms:modified>
</cp:coreProperties>
</file>