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C72484" w14:textId="0BD1B393" w:rsidR="00E303A5" w:rsidRPr="001F3F60" w:rsidRDefault="001F3F60" w:rsidP="001F3F60">
      <w:pPr>
        <w:spacing w:after="0" w:line="276" w:lineRule="auto"/>
        <w:jc w:val="center"/>
        <w:rPr>
          <w:rFonts w:ascii="Arial Narrow" w:hAnsi="Arial Narrow"/>
          <w:b/>
          <w:bCs/>
          <w:i w:val="0"/>
          <w:iCs/>
          <w:sz w:val="22"/>
          <w:lang w:val="es-MX"/>
        </w:rPr>
      </w:pPr>
      <w:r w:rsidRPr="001F3F60">
        <w:rPr>
          <w:rFonts w:ascii="Arial Narrow" w:hAnsi="Arial Narrow"/>
          <w:b/>
          <w:bCs/>
          <w:i w:val="0"/>
          <w:iCs/>
          <w:sz w:val="22"/>
          <w:lang w:val="es-MX"/>
        </w:rPr>
        <w:t>C7- MÉTODOS DE ESTABILIDAD DE TALUDES</w:t>
      </w:r>
    </w:p>
    <w:p w14:paraId="03EBCFF9" w14:textId="2F9F8AC2" w:rsidR="001F3F60" w:rsidRDefault="001F3F60" w:rsidP="001F3F60">
      <w:pPr>
        <w:spacing w:after="0" w:line="276" w:lineRule="auto"/>
        <w:jc w:val="center"/>
        <w:rPr>
          <w:rFonts w:ascii="Arial Narrow" w:hAnsi="Arial Narrow"/>
          <w:b/>
          <w:bCs/>
          <w:i w:val="0"/>
          <w:iCs/>
          <w:sz w:val="22"/>
          <w:lang w:val="es-MX"/>
        </w:rPr>
      </w:pPr>
      <w:r w:rsidRPr="001F3F60">
        <w:rPr>
          <w:rFonts w:ascii="Arial Narrow" w:hAnsi="Arial Narrow"/>
          <w:b/>
          <w:bCs/>
          <w:i w:val="0"/>
          <w:iCs/>
          <w:sz w:val="22"/>
          <w:lang w:val="es-MX"/>
        </w:rPr>
        <w:t xml:space="preserve">ESTABILIDAD DE TALUDES: </w:t>
      </w:r>
      <w:bookmarkStart w:id="0" w:name="_Hlk177228787"/>
      <w:r w:rsidRPr="001F3F60">
        <w:rPr>
          <w:rFonts w:ascii="Arial Narrow" w:hAnsi="Arial Narrow"/>
          <w:b/>
          <w:bCs/>
          <w:i w:val="0"/>
          <w:iCs/>
          <w:sz w:val="22"/>
          <w:lang w:val="es-MX"/>
        </w:rPr>
        <w:t>UN ENFOQUE MULTIDIMENSIONAL EN LA ENSEÑANZA, INVESTIGACIÓN Y EXTENSIÓN</w:t>
      </w:r>
      <w:bookmarkEnd w:id="0"/>
    </w:p>
    <w:p w14:paraId="2FF3B878" w14:textId="77777777" w:rsidR="001F3F60" w:rsidRPr="001F3F60" w:rsidRDefault="001F3F60" w:rsidP="001F3F60">
      <w:pPr>
        <w:spacing w:after="0" w:line="276" w:lineRule="auto"/>
        <w:jc w:val="center"/>
        <w:rPr>
          <w:rFonts w:ascii="Arial Narrow" w:hAnsi="Arial Narrow"/>
          <w:b/>
          <w:bCs/>
          <w:i w:val="0"/>
          <w:iCs/>
          <w:sz w:val="22"/>
          <w:lang w:val="es-MX"/>
        </w:rPr>
      </w:pPr>
    </w:p>
    <w:p w14:paraId="085882E2" w14:textId="33FCAC23" w:rsidR="001F3F60" w:rsidRPr="001F3F60" w:rsidRDefault="001F3F60" w:rsidP="001F3F60">
      <w:pPr>
        <w:spacing w:after="0" w:line="276" w:lineRule="auto"/>
        <w:jc w:val="both"/>
        <w:rPr>
          <w:rFonts w:ascii="Arial Narrow" w:hAnsi="Arial Narrow"/>
          <w:b/>
          <w:bCs/>
          <w:i w:val="0"/>
          <w:iCs/>
          <w:sz w:val="22"/>
          <w:lang w:val="es-MX"/>
        </w:rPr>
      </w:pPr>
      <w:bookmarkStart w:id="1" w:name="_Hlk177228821"/>
      <w:r w:rsidRPr="001F3F60">
        <w:rPr>
          <w:rFonts w:ascii="Arial Narrow" w:hAnsi="Arial Narrow"/>
          <w:b/>
          <w:bCs/>
          <w:i w:val="0"/>
          <w:iCs/>
          <w:sz w:val="22"/>
          <w:lang w:val="es-MX"/>
        </w:rPr>
        <w:t>Por: Leonel Cotes de la Hoz</w:t>
      </w:r>
    </w:p>
    <w:bookmarkEnd w:id="1"/>
    <w:p w14:paraId="4EC6B2BA" w14:textId="77777777" w:rsidR="001F3F60" w:rsidRPr="00E303A5" w:rsidRDefault="001F3F60" w:rsidP="001F3F60">
      <w:pPr>
        <w:spacing w:after="0" w:line="276" w:lineRule="auto"/>
        <w:jc w:val="both"/>
        <w:rPr>
          <w:rFonts w:ascii="Arial Narrow" w:hAnsi="Arial Narrow"/>
          <w:i w:val="0"/>
          <w:iCs/>
          <w:sz w:val="22"/>
          <w:lang w:val="es-MX"/>
        </w:rPr>
      </w:pPr>
    </w:p>
    <w:p w14:paraId="249648C6" w14:textId="7777777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La estabilidad de taludes es una rama esencial de la ingeniería geotécnica, particularmente en países como Colombia, donde la geografía montañosa y las condiciones climáticas complejas, como altas precipitaciones y actividad sísmica, hacen que los deslizamientos de tierra sean un desafío constante. Estos eventos no solo generan pérdidas económicas significativas al afectar infraestructura crítica como carreteras y edificaciones, sino que también comprometen la seguridad de comunidades vulnerables. En este contexto, el desarrollo de soluciones técnicas innovadoras y la formación de profesionales capacitados para abordar estos problemas es una necesidad urgente.</w:t>
      </w:r>
    </w:p>
    <w:p w14:paraId="34729AF6" w14:textId="77777777" w:rsidR="00E303A5" w:rsidRPr="00E303A5" w:rsidRDefault="00E303A5" w:rsidP="001F3F60">
      <w:pPr>
        <w:spacing w:after="0" w:line="276" w:lineRule="auto"/>
        <w:jc w:val="both"/>
        <w:rPr>
          <w:rFonts w:ascii="Arial Narrow" w:hAnsi="Arial Narrow"/>
          <w:i w:val="0"/>
          <w:iCs/>
          <w:sz w:val="22"/>
          <w:lang w:val="es-MX"/>
        </w:rPr>
      </w:pPr>
    </w:p>
    <w:p w14:paraId="2BAFB0B3" w14:textId="1E36A16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La Universidad Nacional de Colombia, como la principal institución educativa del país</w:t>
      </w:r>
      <w:bookmarkStart w:id="2" w:name="_Hlk177394662"/>
      <w:sdt>
        <w:sdtPr>
          <w:rPr>
            <w:rFonts w:ascii="Arial Narrow" w:hAnsi="Arial Narrow"/>
            <w:i w:val="0"/>
            <w:iCs/>
            <w:sz w:val="22"/>
            <w:lang w:val="es-MX"/>
          </w:rPr>
          <w:id w:val="1256017462"/>
          <w:citation/>
        </w:sdtPr>
        <w:sdtContent>
          <w:r w:rsidR="005A48DB">
            <w:rPr>
              <w:rFonts w:ascii="Arial Narrow" w:hAnsi="Arial Narrow"/>
              <w:i w:val="0"/>
              <w:iCs/>
              <w:sz w:val="22"/>
              <w:lang w:val="es-MX"/>
            </w:rPr>
            <w:fldChar w:fldCharType="begin"/>
          </w:r>
          <w:r w:rsidR="005A48DB">
            <w:rPr>
              <w:rFonts w:ascii="Arial Narrow" w:hAnsi="Arial Narrow"/>
              <w:i w:val="0"/>
              <w:iCs/>
              <w:sz w:val="22"/>
              <w:lang w:val="es-MX"/>
            </w:rPr>
            <w:instrText xml:space="preserve"> CITATION Sci24 \l 2058 </w:instrText>
          </w:r>
          <w:r w:rsidR="005A48DB">
            <w:rPr>
              <w:rFonts w:ascii="Arial Narrow" w:hAnsi="Arial Narrow"/>
              <w:i w:val="0"/>
              <w:iCs/>
              <w:sz w:val="22"/>
              <w:lang w:val="es-MX"/>
            </w:rPr>
            <w:fldChar w:fldCharType="separate"/>
          </w:r>
          <w:r w:rsidR="005A48DB">
            <w:rPr>
              <w:rFonts w:ascii="Arial Narrow" w:hAnsi="Arial Narrow"/>
              <w:i w:val="0"/>
              <w:iCs/>
              <w:noProof/>
              <w:sz w:val="22"/>
              <w:lang w:val="es-MX"/>
            </w:rPr>
            <w:t xml:space="preserve"> </w:t>
          </w:r>
          <w:r w:rsidR="005A48DB" w:rsidRPr="005A48DB">
            <w:rPr>
              <w:rFonts w:ascii="Arial Narrow" w:hAnsi="Arial Narrow"/>
              <w:noProof/>
              <w:sz w:val="22"/>
              <w:lang w:val="es-MX"/>
            </w:rPr>
            <w:t>[</w:t>
          </w:r>
          <w:hyperlink w:anchor="Sci24" w:history="1">
            <w:r w:rsidR="005A48DB" w:rsidRPr="005A48DB">
              <w:rPr>
                <w:rStyle w:val="TtuloN1"/>
                <w:rFonts w:ascii="Arial Narrow" w:hAnsi="Arial Narrow"/>
                <w:noProof/>
                <w:sz w:val="22"/>
                <w:lang w:val="es-MX"/>
              </w:rPr>
              <w:t>1</w:t>
            </w:r>
          </w:hyperlink>
          <w:r w:rsidR="005A48DB" w:rsidRPr="005A48DB">
            <w:rPr>
              <w:rFonts w:ascii="Arial Narrow" w:hAnsi="Arial Narrow"/>
              <w:noProof/>
              <w:sz w:val="22"/>
              <w:lang w:val="es-MX"/>
            </w:rPr>
            <w:t>]</w:t>
          </w:r>
          <w:r w:rsidR="005A48DB">
            <w:rPr>
              <w:rFonts w:ascii="Arial Narrow" w:hAnsi="Arial Narrow"/>
              <w:i w:val="0"/>
              <w:iCs/>
              <w:sz w:val="22"/>
              <w:lang w:val="es-MX"/>
            </w:rPr>
            <w:fldChar w:fldCharType="end"/>
          </w:r>
        </w:sdtContent>
      </w:sdt>
      <w:r w:rsidRPr="00E303A5">
        <w:rPr>
          <w:rFonts w:ascii="Arial Narrow" w:hAnsi="Arial Narrow"/>
          <w:i w:val="0"/>
          <w:iCs/>
          <w:sz w:val="22"/>
          <w:lang w:val="es-MX"/>
        </w:rPr>
        <w:t xml:space="preserve">, </w:t>
      </w:r>
      <w:bookmarkEnd w:id="2"/>
      <w:r w:rsidRPr="00E303A5">
        <w:rPr>
          <w:rFonts w:ascii="Arial Narrow" w:hAnsi="Arial Narrow"/>
          <w:i w:val="0"/>
          <w:iCs/>
          <w:sz w:val="22"/>
          <w:lang w:val="es-MX"/>
        </w:rPr>
        <w:t>tiene un papel fundamental en la preparación de ingenieros que sean capaces de diagnosticar, analizar y mitigar los riesgos asociados a la inestabilidad de taludes. Esto incluye no solo el dominio de las teorías geotécnicas, sino también el uso de herramientas computacionales avanzadas y el desarrollo de un criterio técnico robusto para evaluar, de manera crítica, las condiciones geológicas y estructurales de los taludes, y proponer soluciones eficientes y sostenibles.</w:t>
      </w:r>
    </w:p>
    <w:p w14:paraId="294B45EA" w14:textId="77777777" w:rsidR="00E303A5" w:rsidRPr="00E303A5" w:rsidRDefault="00E303A5" w:rsidP="001F3F60">
      <w:pPr>
        <w:spacing w:after="0" w:line="276" w:lineRule="auto"/>
        <w:jc w:val="both"/>
        <w:rPr>
          <w:rFonts w:ascii="Arial Narrow" w:hAnsi="Arial Narrow"/>
          <w:i w:val="0"/>
          <w:iCs/>
          <w:sz w:val="22"/>
          <w:lang w:val="es-MX"/>
        </w:rPr>
      </w:pPr>
    </w:p>
    <w:p w14:paraId="47C5E6DE" w14:textId="12C3CE1A" w:rsid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El objetivo central de esta propuesta es la creación de un enfoque multidimensional en la enseñanza, investigación y extensión sobre la estabilidad de taludes, integrando métodos tradicionales con herramientas digitales avanzadas y promoviendo el desarrollo de habilidades críticas en los estudiantes</w:t>
      </w:r>
      <w:r w:rsidR="005A48DB">
        <w:rPr>
          <w:rFonts w:ascii="Arial Narrow" w:hAnsi="Arial Narrow"/>
          <w:i w:val="0"/>
          <w:iCs/>
          <w:sz w:val="22"/>
          <w:lang w:val="es-MX"/>
        </w:rPr>
        <w:t xml:space="preserve"> y el uso responsable de la inteligencia artificial en la formulación y solución de problemas</w:t>
      </w:r>
      <w:r w:rsidRPr="00E303A5">
        <w:rPr>
          <w:rFonts w:ascii="Arial Narrow" w:hAnsi="Arial Narrow"/>
          <w:i w:val="0"/>
          <w:iCs/>
          <w:sz w:val="22"/>
          <w:lang w:val="es-MX"/>
        </w:rPr>
        <w:t>. Este enfoque tiene los siguientes objetivos específicos:</w:t>
      </w:r>
    </w:p>
    <w:p w14:paraId="65CD80CF" w14:textId="77777777" w:rsidR="001F3F60" w:rsidRPr="00E303A5" w:rsidRDefault="001F3F60" w:rsidP="001F3F60">
      <w:pPr>
        <w:spacing w:after="0" w:line="276" w:lineRule="auto"/>
        <w:jc w:val="both"/>
        <w:rPr>
          <w:rFonts w:ascii="Arial Narrow" w:hAnsi="Arial Narrow"/>
          <w:i w:val="0"/>
          <w:iCs/>
          <w:sz w:val="22"/>
          <w:lang w:val="es-MX"/>
        </w:rPr>
      </w:pPr>
    </w:p>
    <w:p w14:paraId="0E36A9B8" w14:textId="0C5E8F8B" w:rsidR="00E303A5" w:rsidRPr="001F3F60" w:rsidRDefault="00E303A5" w:rsidP="001F3F60">
      <w:pPr>
        <w:pStyle w:val="Prrafodelista"/>
        <w:numPr>
          <w:ilvl w:val="0"/>
          <w:numId w:val="22"/>
        </w:numPr>
        <w:spacing w:line="276" w:lineRule="auto"/>
        <w:rPr>
          <w:rFonts w:ascii="Arial Narrow" w:hAnsi="Arial Narrow"/>
          <w:iCs/>
          <w:sz w:val="22"/>
          <w:lang w:val="es-MX"/>
        </w:rPr>
      </w:pPr>
      <w:r w:rsidRPr="001F3F60">
        <w:rPr>
          <w:rFonts w:ascii="Arial Narrow" w:hAnsi="Arial Narrow"/>
          <w:iCs/>
          <w:sz w:val="22"/>
          <w:lang w:val="es-MX"/>
        </w:rPr>
        <w:t>Integrar el uso de programas de cómputo especializados para el análisis de estabilidad de taludes dentro de la formación teórica y práctica.</w:t>
      </w:r>
    </w:p>
    <w:p w14:paraId="6219ADDE" w14:textId="65B85B8E" w:rsidR="00E303A5" w:rsidRPr="001F3F60" w:rsidRDefault="00E303A5" w:rsidP="001F3F60">
      <w:pPr>
        <w:pStyle w:val="Prrafodelista"/>
        <w:numPr>
          <w:ilvl w:val="0"/>
          <w:numId w:val="22"/>
        </w:numPr>
        <w:spacing w:line="276" w:lineRule="auto"/>
        <w:rPr>
          <w:rFonts w:ascii="Arial Narrow" w:hAnsi="Arial Narrow"/>
          <w:iCs/>
          <w:sz w:val="22"/>
          <w:lang w:val="es-MX"/>
        </w:rPr>
      </w:pPr>
      <w:r w:rsidRPr="001F3F60">
        <w:rPr>
          <w:rFonts w:ascii="Arial Narrow" w:hAnsi="Arial Narrow"/>
          <w:iCs/>
          <w:sz w:val="22"/>
          <w:lang w:val="es-MX"/>
        </w:rPr>
        <w:t>Fomentar el desarrollo del criterio técnico en los estudiantes para analizar escenarios geotécnicos complejos y formular soluciones innovadoras.</w:t>
      </w:r>
    </w:p>
    <w:p w14:paraId="0E2FF611" w14:textId="2D08436D" w:rsidR="00E303A5" w:rsidRPr="001F3F60" w:rsidRDefault="00E303A5" w:rsidP="001F3F60">
      <w:pPr>
        <w:pStyle w:val="Prrafodelista"/>
        <w:numPr>
          <w:ilvl w:val="0"/>
          <w:numId w:val="22"/>
        </w:numPr>
        <w:spacing w:line="276" w:lineRule="auto"/>
        <w:rPr>
          <w:rFonts w:ascii="Arial Narrow" w:hAnsi="Arial Narrow"/>
          <w:iCs/>
          <w:sz w:val="22"/>
          <w:lang w:val="es-MX"/>
        </w:rPr>
      </w:pPr>
      <w:r w:rsidRPr="001F3F60">
        <w:rPr>
          <w:rFonts w:ascii="Arial Narrow" w:hAnsi="Arial Narrow"/>
          <w:iCs/>
          <w:sz w:val="22"/>
          <w:lang w:val="es-MX"/>
        </w:rPr>
        <w:t>Crear una línea de investigación orientada al desarrollo y aplicación de nuevos métodos de estabilización, adaptados a las características geotécnicas de Colombia.</w:t>
      </w:r>
    </w:p>
    <w:p w14:paraId="60FFAA8A" w14:textId="533F2479" w:rsidR="00E303A5" w:rsidRPr="001F3F60" w:rsidRDefault="00E303A5" w:rsidP="001F3F60">
      <w:pPr>
        <w:pStyle w:val="Prrafodelista"/>
        <w:numPr>
          <w:ilvl w:val="0"/>
          <w:numId w:val="22"/>
        </w:numPr>
        <w:spacing w:line="276" w:lineRule="auto"/>
        <w:rPr>
          <w:rFonts w:ascii="Arial Narrow" w:hAnsi="Arial Narrow"/>
          <w:iCs/>
          <w:sz w:val="22"/>
          <w:lang w:val="es-MX"/>
        </w:rPr>
      </w:pPr>
      <w:r w:rsidRPr="001F3F60">
        <w:rPr>
          <w:rFonts w:ascii="Arial Narrow" w:hAnsi="Arial Narrow"/>
          <w:iCs/>
          <w:sz w:val="22"/>
          <w:lang w:val="es-MX"/>
        </w:rPr>
        <w:t>Implementar programas de extensión que transfieran estos conocimientos a la industria y comunidades en riesgo, contribuyendo a la gestión del riesgo de deslizamientos.</w:t>
      </w:r>
    </w:p>
    <w:p w14:paraId="4B3E4B18" w14:textId="77777777" w:rsidR="00E303A5" w:rsidRPr="00E303A5" w:rsidRDefault="00E303A5" w:rsidP="001F3F60">
      <w:pPr>
        <w:spacing w:after="0" w:line="276" w:lineRule="auto"/>
        <w:jc w:val="both"/>
        <w:rPr>
          <w:rFonts w:ascii="Arial Narrow" w:hAnsi="Arial Narrow"/>
          <w:i w:val="0"/>
          <w:iCs/>
          <w:sz w:val="22"/>
          <w:lang w:val="es-MX"/>
        </w:rPr>
      </w:pPr>
    </w:p>
    <w:p w14:paraId="4DE2E881" w14:textId="41ED3354"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 xml:space="preserve">El componente de docencia se enfocará en ofrecer una educación integral que combine teoría geotécnica, herramientas computacionales avanzadas y el desarrollo del criterio ingenieril. La enseñanza de los </w:t>
      </w:r>
      <w:r w:rsidR="004F550B">
        <w:rPr>
          <w:rFonts w:ascii="Arial Narrow" w:hAnsi="Arial Narrow"/>
          <w:i w:val="0"/>
          <w:iCs/>
          <w:sz w:val="22"/>
          <w:lang w:val="es-MX"/>
        </w:rPr>
        <w:t>m</w:t>
      </w:r>
      <w:r w:rsidRPr="00E303A5">
        <w:rPr>
          <w:rFonts w:ascii="Arial Narrow" w:hAnsi="Arial Narrow"/>
          <w:i w:val="0"/>
          <w:iCs/>
          <w:sz w:val="22"/>
          <w:lang w:val="es-MX"/>
        </w:rPr>
        <w:t xml:space="preserve">étodos de </w:t>
      </w:r>
      <w:r w:rsidR="004F550B">
        <w:rPr>
          <w:rFonts w:ascii="Arial Narrow" w:hAnsi="Arial Narrow"/>
          <w:i w:val="0"/>
          <w:iCs/>
          <w:sz w:val="22"/>
          <w:lang w:val="es-MX"/>
        </w:rPr>
        <w:t>e</w:t>
      </w:r>
      <w:r w:rsidRPr="00E303A5">
        <w:rPr>
          <w:rFonts w:ascii="Arial Narrow" w:hAnsi="Arial Narrow"/>
          <w:i w:val="0"/>
          <w:iCs/>
          <w:sz w:val="22"/>
          <w:lang w:val="es-MX"/>
        </w:rPr>
        <w:t xml:space="preserve">stabilidad de </w:t>
      </w:r>
      <w:r w:rsidR="004F550B">
        <w:rPr>
          <w:rFonts w:ascii="Arial Narrow" w:hAnsi="Arial Narrow"/>
          <w:i w:val="0"/>
          <w:iCs/>
          <w:sz w:val="22"/>
          <w:lang w:val="es-MX"/>
        </w:rPr>
        <w:t>t</w:t>
      </w:r>
      <w:r w:rsidRPr="00E303A5">
        <w:rPr>
          <w:rFonts w:ascii="Arial Narrow" w:hAnsi="Arial Narrow"/>
          <w:i w:val="0"/>
          <w:iCs/>
          <w:sz w:val="22"/>
          <w:lang w:val="es-MX"/>
        </w:rPr>
        <w:t>aludes debe incluir cursos que aborden tanto los fundamentos como las técnicas avanzadas para la evaluación y mitigación del riesgo geotécnico.</w:t>
      </w:r>
    </w:p>
    <w:p w14:paraId="14FE8085" w14:textId="77777777" w:rsidR="00E303A5" w:rsidRPr="00E303A5" w:rsidRDefault="00E303A5" w:rsidP="001F3F60">
      <w:pPr>
        <w:spacing w:after="0" w:line="276" w:lineRule="auto"/>
        <w:jc w:val="both"/>
        <w:rPr>
          <w:rFonts w:ascii="Arial Narrow" w:hAnsi="Arial Narrow"/>
          <w:i w:val="0"/>
          <w:iCs/>
          <w:sz w:val="22"/>
          <w:lang w:val="es-MX"/>
        </w:rPr>
      </w:pPr>
    </w:p>
    <w:p w14:paraId="02953820" w14:textId="78587A59"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Una de las piezas clave de la enseñanza será el uso de software de análisis</w:t>
      </w:r>
      <w:r w:rsidR="004F550B">
        <w:rPr>
          <w:rFonts w:ascii="Arial Narrow" w:hAnsi="Arial Narrow"/>
          <w:i w:val="0"/>
          <w:iCs/>
          <w:sz w:val="22"/>
          <w:lang w:val="es-MX"/>
        </w:rPr>
        <w:t>, así como la promoción del uso de la programación en códigos abiertos para el análisis de estabilidad de taludes</w:t>
      </w:r>
      <w:sdt>
        <w:sdtPr>
          <w:rPr>
            <w:rFonts w:ascii="Arial Narrow" w:hAnsi="Arial Narrow"/>
            <w:i w:val="0"/>
            <w:iCs/>
            <w:sz w:val="22"/>
            <w:lang w:val="es-MX"/>
          </w:rPr>
          <w:id w:val="-1796592101"/>
          <w:citation/>
        </w:sdtPr>
        <w:sdtContent>
          <w:r w:rsidR="00B60616">
            <w:rPr>
              <w:rFonts w:ascii="Arial Narrow" w:hAnsi="Arial Narrow"/>
              <w:i w:val="0"/>
              <w:iCs/>
              <w:sz w:val="22"/>
              <w:lang w:val="es-MX"/>
            </w:rPr>
            <w:fldChar w:fldCharType="begin"/>
          </w:r>
          <w:r w:rsidR="00B60616">
            <w:rPr>
              <w:rFonts w:ascii="Arial Narrow" w:hAnsi="Arial Narrow"/>
              <w:i w:val="0"/>
              <w:iCs/>
              <w:sz w:val="22"/>
              <w:lang w:val="es-MX"/>
            </w:rPr>
            <w:instrText xml:space="preserve"> CITATION Sua16 \l 2058 </w:instrText>
          </w:r>
          <w:r w:rsidR="00B60616">
            <w:rPr>
              <w:rFonts w:ascii="Arial Narrow" w:hAnsi="Arial Narrow"/>
              <w:i w:val="0"/>
              <w:iCs/>
              <w:sz w:val="22"/>
              <w:lang w:val="es-MX"/>
            </w:rPr>
            <w:fldChar w:fldCharType="separate"/>
          </w:r>
          <w:r w:rsidR="00B60616">
            <w:rPr>
              <w:rFonts w:ascii="Arial Narrow" w:hAnsi="Arial Narrow"/>
              <w:i w:val="0"/>
              <w:iCs/>
              <w:noProof/>
              <w:sz w:val="22"/>
              <w:lang w:val="es-MX"/>
            </w:rPr>
            <w:t xml:space="preserve"> </w:t>
          </w:r>
          <w:r w:rsidR="00B60616" w:rsidRPr="00B60616">
            <w:rPr>
              <w:rFonts w:ascii="Arial Narrow" w:hAnsi="Arial Narrow"/>
              <w:noProof/>
              <w:sz w:val="22"/>
              <w:lang w:val="es-MX"/>
            </w:rPr>
            <w:t>[</w:t>
          </w:r>
          <w:hyperlink w:anchor="Sua16" w:history="1">
            <w:r w:rsidR="00B60616" w:rsidRPr="00B60616">
              <w:rPr>
                <w:rStyle w:val="TtuloN1"/>
                <w:rFonts w:ascii="Arial Narrow" w:hAnsi="Arial Narrow"/>
                <w:noProof/>
                <w:sz w:val="22"/>
                <w:lang w:val="es-MX"/>
              </w:rPr>
              <w:t>2</w:t>
            </w:r>
          </w:hyperlink>
          <w:r w:rsidR="00B60616" w:rsidRPr="00B60616">
            <w:rPr>
              <w:rFonts w:ascii="Arial Narrow" w:hAnsi="Arial Narrow"/>
              <w:noProof/>
              <w:sz w:val="22"/>
              <w:lang w:val="es-MX"/>
            </w:rPr>
            <w:t>]</w:t>
          </w:r>
          <w:r w:rsidR="00B60616">
            <w:rPr>
              <w:rFonts w:ascii="Arial Narrow" w:hAnsi="Arial Narrow"/>
              <w:i w:val="0"/>
              <w:iCs/>
              <w:sz w:val="22"/>
              <w:lang w:val="es-MX"/>
            </w:rPr>
            <w:fldChar w:fldCharType="end"/>
          </w:r>
        </w:sdtContent>
      </w:sdt>
      <w:r w:rsidRPr="00E303A5">
        <w:rPr>
          <w:rFonts w:ascii="Arial Narrow" w:hAnsi="Arial Narrow"/>
          <w:i w:val="0"/>
          <w:iCs/>
          <w:sz w:val="22"/>
          <w:lang w:val="es-MX"/>
        </w:rPr>
        <w:t xml:space="preserve">. Estos programas permiten realizar análisis detallados y simulaciones de las condiciones reales de los taludes, permitiendo a los </w:t>
      </w:r>
      <w:r w:rsidRPr="00E303A5">
        <w:rPr>
          <w:rFonts w:ascii="Arial Narrow" w:hAnsi="Arial Narrow"/>
          <w:i w:val="0"/>
          <w:iCs/>
          <w:sz w:val="22"/>
          <w:lang w:val="es-MX"/>
        </w:rPr>
        <w:lastRenderedPageBreak/>
        <w:t>estudiantes evaluar múltiples escenarios de estabilidad. Sin embargo, el objetivo no es simplemente enseñar a los estudiantes a operar estos programas, sino desarrollar en ellos la capacidad de interpretar los resultados y entender las limitaciones de los modelos. Es fundamental que los estudiantes aprendan a utilizar estos programas como herramientas complementarias en su proceso de toma de decisiones, y no como un fin en sí mismos.</w:t>
      </w:r>
    </w:p>
    <w:p w14:paraId="3196D3E1" w14:textId="77777777" w:rsidR="00E303A5" w:rsidRPr="00E303A5" w:rsidRDefault="00E303A5" w:rsidP="001F3F60">
      <w:pPr>
        <w:spacing w:after="0" w:line="276" w:lineRule="auto"/>
        <w:jc w:val="both"/>
        <w:rPr>
          <w:rFonts w:ascii="Arial Narrow" w:hAnsi="Arial Narrow"/>
          <w:i w:val="0"/>
          <w:iCs/>
          <w:sz w:val="22"/>
          <w:lang w:val="es-MX"/>
        </w:rPr>
      </w:pPr>
    </w:p>
    <w:p w14:paraId="024B37AF" w14:textId="7777777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El criterio técnico es uno de los pilares de la ingeniería, y en este sentido, el curso fomentará el análisis crítico de los problemas de estabilidad de taludes. A través de la combinación de estudios de caso, simulaciones y trabajo en campo, los estudiantes aprenderán a formular soluciones que no solo se ajusten a las condiciones del terreno, sino que también consideren factores económicos, sociales y ambientales.</w:t>
      </w:r>
    </w:p>
    <w:p w14:paraId="1AA3EFFF" w14:textId="77777777" w:rsidR="00E303A5" w:rsidRPr="00E303A5" w:rsidRDefault="00E303A5" w:rsidP="001F3F60">
      <w:pPr>
        <w:spacing w:after="0" w:line="276" w:lineRule="auto"/>
        <w:jc w:val="both"/>
        <w:rPr>
          <w:rFonts w:ascii="Arial Narrow" w:hAnsi="Arial Narrow"/>
          <w:i w:val="0"/>
          <w:iCs/>
          <w:sz w:val="22"/>
          <w:lang w:val="es-MX"/>
        </w:rPr>
      </w:pPr>
    </w:p>
    <w:p w14:paraId="1E3ABEB1" w14:textId="7777777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Los estudiantes serán expuestos a problemas reales de inestabilidad de taludes en Colombia, y se les motivará a proponer soluciones utilizando tanto métodos convencionales como innovadores. Esto incluye técnicas de estabilización mediante anclajes, drenes, muros de contención, y también soluciones más sostenibles como el uso de materiales reciclados y la bioingeniería. Las visitas de campo y los talleres prácticos jugarán un papel clave en la formación de un criterio sólido y en la conexión de la teoría con la realidad.</w:t>
      </w:r>
    </w:p>
    <w:p w14:paraId="0FAC25DD" w14:textId="77777777" w:rsidR="00E303A5" w:rsidRPr="00E303A5" w:rsidRDefault="00E303A5" w:rsidP="001F3F60">
      <w:pPr>
        <w:spacing w:after="0" w:line="276" w:lineRule="auto"/>
        <w:jc w:val="both"/>
        <w:rPr>
          <w:rFonts w:ascii="Arial Narrow" w:hAnsi="Arial Narrow"/>
          <w:i w:val="0"/>
          <w:iCs/>
          <w:sz w:val="22"/>
          <w:lang w:val="es-MX"/>
        </w:rPr>
      </w:pPr>
    </w:p>
    <w:p w14:paraId="5A35375F" w14:textId="2C9CD1EA"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 xml:space="preserve">El componente de investigación estará orientado hacia la búsqueda de nuevas soluciones que respondan a los desafíos específicos de la </w:t>
      </w:r>
      <w:r w:rsidR="006F646B">
        <w:rPr>
          <w:rFonts w:ascii="Arial Narrow" w:hAnsi="Arial Narrow"/>
          <w:i w:val="0"/>
          <w:iCs/>
          <w:sz w:val="22"/>
          <w:lang w:val="es-MX"/>
        </w:rPr>
        <w:t>geotecnia</w:t>
      </w:r>
      <w:r w:rsidRPr="00E303A5">
        <w:rPr>
          <w:rFonts w:ascii="Arial Narrow" w:hAnsi="Arial Narrow"/>
          <w:i w:val="0"/>
          <w:iCs/>
          <w:sz w:val="22"/>
          <w:lang w:val="es-MX"/>
        </w:rPr>
        <w:t xml:space="preserve"> en Colombia. Se propone una línea de investigación en métodos innovadores de estabilización, particularmente en áreas como la sostenibilidad y el uso de tecnologías digitales.</w:t>
      </w:r>
    </w:p>
    <w:p w14:paraId="469A182B" w14:textId="77777777" w:rsidR="00E303A5" w:rsidRPr="00E303A5" w:rsidRDefault="00E303A5" w:rsidP="001F3F60">
      <w:pPr>
        <w:spacing w:after="0" w:line="276" w:lineRule="auto"/>
        <w:jc w:val="both"/>
        <w:rPr>
          <w:rFonts w:ascii="Arial Narrow" w:hAnsi="Arial Narrow"/>
          <w:i w:val="0"/>
          <w:iCs/>
          <w:sz w:val="22"/>
          <w:lang w:val="es-MX"/>
        </w:rPr>
      </w:pPr>
    </w:p>
    <w:p w14:paraId="209E0F9A" w14:textId="6D092D11"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Una de las áreas de interés será el uso de materiales reciclados, como residuos de construcción y demolición (RCD)</w:t>
      </w:r>
      <w:r w:rsidR="00CA7649">
        <w:rPr>
          <w:rFonts w:ascii="Arial Narrow" w:hAnsi="Arial Narrow"/>
          <w:i w:val="0"/>
          <w:iCs/>
          <w:sz w:val="22"/>
          <w:lang w:val="es-MX"/>
        </w:rPr>
        <w:t xml:space="preserve">, y otros materiales </w:t>
      </w:r>
      <w:r w:rsidR="00CA7649" w:rsidRPr="005143E7">
        <w:rPr>
          <w:rFonts w:ascii="Arial Narrow" w:hAnsi="Arial Narrow"/>
          <w:i w:val="0"/>
          <w:iCs/>
          <w:sz w:val="22"/>
          <w:lang w:val="es-MX"/>
        </w:rPr>
        <w:t>alternativos</w:t>
      </w:r>
      <w:sdt>
        <w:sdtPr>
          <w:rPr>
            <w:rFonts w:ascii="Arial Narrow" w:hAnsi="Arial Narrow"/>
            <w:i w:val="0"/>
            <w:iCs/>
            <w:sz w:val="22"/>
            <w:lang w:val="es-MX"/>
          </w:rPr>
          <w:id w:val="1244757223"/>
          <w:citation/>
        </w:sdtPr>
        <w:sdtContent>
          <w:r w:rsidR="00CA7649">
            <w:rPr>
              <w:rFonts w:ascii="Arial Narrow" w:hAnsi="Arial Narrow"/>
              <w:i w:val="0"/>
              <w:iCs/>
              <w:sz w:val="22"/>
              <w:lang w:val="es-MX"/>
            </w:rPr>
            <w:fldChar w:fldCharType="begin"/>
          </w:r>
          <w:r w:rsidR="00CA7649">
            <w:rPr>
              <w:rFonts w:ascii="Arial Narrow" w:hAnsi="Arial Narrow"/>
              <w:i w:val="0"/>
              <w:iCs/>
              <w:sz w:val="22"/>
              <w:lang w:val="es-MX"/>
            </w:rPr>
            <w:instrText xml:space="preserve"> CITATION Gon12 \l 2058 </w:instrText>
          </w:r>
          <w:r w:rsidR="00CA7649">
            <w:rPr>
              <w:rFonts w:ascii="Arial Narrow" w:hAnsi="Arial Narrow"/>
              <w:i w:val="0"/>
              <w:iCs/>
              <w:sz w:val="22"/>
              <w:lang w:val="es-MX"/>
            </w:rPr>
            <w:fldChar w:fldCharType="separate"/>
          </w:r>
          <w:r w:rsidR="00CA7649">
            <w:rPr>
              <w:rFonts w:ascii="Arial Narrow" w:hAnsi="Arial Narrow"/>
              <w:i w:val="0"/>
              <w:iCs/>
              <w:noProof/>
              <w:sz w:val="22"/>
              <w:lang w:val="es-MX"/>
            </w:rPr>
            <w:t xml:space="preserve"> </w:t>
          </w:r>
          <w:r w:rsidR="00CA7649" w:rsidRPr="00B31EEC">
            <w:rPr>
              <w:rFonts w:ascii="Arial Narrow" w:hAnsi="Arial Narrow"/>
              <w:noProof/>
              <w:sz w:val="22"/>
              <w:lang w:val="es-MX"/>
            </w:rPr>
            <w:t>[</w:t>
          </w:r>
          <w:hyperlink w:anchor="Gon12" w:history="1">
            <w:r w:rsidR="00CA7649" w:rsidRPr="00B31EEC">
              <w:rPr>
                <w:rStyle w:val="TtuloN1"/>
                <w:rFonts w:ascii="Arial Narrow" w:hAnsi="Arial Narrow"/>
                <w:noProof/>
                <w:sz w:val="22"/>
                <w:lang w:val="es-MX"/>
              </w:rPr>
              <w:t>3</w:t>
            </w:r>
          </w:hyperlink>
          <w:r w:rsidR="00CA7649" w:rsidRPr="00B31EEC">
            <w:rPr>
              <w:rFonts w:ascii="Arial Narrow" w:hAnsi="Arial Narrow"/>
              <w:noProof/>
              <w:sz w:val="22"/>
              <w:lang w:val="es-MX"/>
            </w:rPr>
            <w:t>]</w:t>
          </w:r>
          <w:r w:rsidR="00CA7649">
            <w:rPr>
              <w:rFonts w:ascii="Arial Narrow" w:hAnsi="Arial Narrow"/>
              <w:i w:val="0"/>
              <w:iCs/>
              <w:sz w:val="22"/>
              <w:lang w:val="es-MX"/>
            </w:rPr>
            <w:fldChar w:fldCharType="end"/>
          </w:r>
        </w:sdtContent>
      </w:sdt>
      <w:r w:rsidRPr="00E303A5">
        <w:rPr>
          <w:rFonts w:ascii="Arial Narrow" w:hAnsi="Arial Narrow"/>
          <w:i w:val="0"/>
          <w:iCs/>
          <w:sz w:val="22"/>
          <w:lang w:val="es-MX"/>
        </w:rPr>
        <w:t>, en la estabilización de taludes. En un contexto donde la economía circular es cada vez más relevante, la investigación sobre el uso de estos materiales podría ofrecer alternativas sostenibles y económicas para la mitigación de deslizamientos. Además, la integración de técnicas de bioingeniería y vegetación nativa para la estabilización de taludes también será una línea de investigación prioritaria, dada su compatibilidad con los ecosistemas tropicales de Colombia.</w:t>
      </w:r>
    </w:p>
    <w:p w14:paraId="6AC94296" w14:textId="77777777" w:rsidR="00E303A5" w:rsidRPr="00E303A5" w:rsidRDefault="00E303A5" w:rsidP="001F3F60">
      <w:pPr>
        <w:spacing w:after="0" w:line="276" w:lineRule="auto"/>
        <w:jc w:val="both"/>
        <w:rPr>
          <w:rFonts w:ascii="Arial Narrow" w:hAnsi="Arial Narrow"/>
          <w:i w:val="0"/>
          <w:iCs/>
          <w:sz w:val="22"/>
          <w:lang w:val="es-MX"/>
        </w:rPr>
      </w:pPr>
    </w:p>
    <w:p w14:paraId="460C64CF" w14:textId="7777777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Otro aspecto innovador de la investigación será el uso de herramientas avanzadas de monitoreo como sensores remotos, drones y análisis de imágenes satelitales para la vigilancia de zonas de riesgo. Estas tecnologías permitirán un análisis en tiempo real de la estabilidad de taludes, facilitando intervenciones preventivas antes de que ocurran desastres.</w:t>
      </w:r>
    </w:p>
    <w:p w14:paraId="64843DD3" w14:textId="77777777" w:rsidR="00E303A5" w:rsidRPr="00E303A5" w:rsidRDefault="00E303A5" w:rsidP="001F3F60">
      <w:pPr>
        <w:spacing w:after="0" w:line="276" w:lineRule="auto"/>
        <w:jc w:val="both"/>
        <w:rPr>
          <w:rFonts w:ascii="Arial Narrow" w:hAnsi="Arial Narrow"/>
          <w:i w:val="0"/>
          <w:iCs/>
          <w:sz w:val="22"/>
          <w:lang w:val="es-MX"/>
        </w:rPr>
      </w:pPr>
    </w:p>
    <w:p w14:paraId="4044C5AF" w14:textId="7777777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Se fomentará la participación activa de estudiantes en estos proyectos de investigación, promoviendo el trabajo interdisciplinario con otras áreas como la ingeniería ambiental y la planificación territorial. La publicación de artículos científicos, la participación en congresos y la colaboración con entidades públicas y privadas serán elementos clave para posicionar a la Universidad Nacional como líder en el estudio de la estabilidad de taludes.</w:t>
      </w:r>
    </w:p>
    <w:p w14:paraId="718424FF" w14:textId="77777777" w:rsidR="00E303A5" w:rsidRPr="00E303A5" w:rsidRDefault="00E303A5" w:rsidP="001F3F60">
      <w:pPr>
        <w:spacing w:after="0" w:line="276" w:lineRule="auto"/>
        <w:jc w:val="both"/>
        <w:rPr>
          <w:rFonts w:ascii="Arial Narrow" w:hAnsi="Arial Narrow"/>
          <w:i w:val="0"/>
          <w:iCs/>
          <w:sz w:val="22"/>
          <w:lang w:val="es-MX"/>
        </w:rPr>
      </w:pPr>
    </w:p>
    <w:p w14:paraId="758C2FDD" w14:textId="7777777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El componente de extensión se enfocará en la transferencia del conocimiento generado en la universidad hacia la sociedad, particularmente a aquellas áreas vulnerables a deslizamientos y al sector de la construcción e infraestructura. Una de las propuestas clave es la creación de programas de capacitación para ingenieros, técnicos y autoridades locales en temas relacionados con la evaluación y mitigación de riesgos geotécnicos.</w:t>
      </w:r>
    </w:p>
    <w:p w14:paraId="1E151A69" w14:textId="77777777" w:rsidR="00E303A5" w:rsidRPr="00E303A5" w:rsidRDefault="00E303A5" w:rsidP="001F3F60">
      <w:pPr>
        <w:spacing w:after="0" w:line="276" w:lineRule="auto"/>
        <w:jc w:val="both"/>
        <w:rPr>
          <w:rFonts w:ascii="Arial Narrow" w:hAnsi="Arial Narrow"/>
          <w:i w:val="0"/>
          <w:iCs/>
          <w:sz w:val="22"/>
          <w:lang w:val="es-MX"/>
        </w:rPr>
      </w:pPr>
    </w:p>
    <w:p w14:paraId="2AA301FE" w14:textId="7777777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lastRenderedPageBreak/>
        <w:t>Estas capacitaciones, que incluirán tanto teoría como práctica, buscarán mejorar las capacidades de los profesionales en el manejo de herramientas computacionales y en la interpretación de datos geotécnicos. Asimismo, se promoverá la creación de guías técnicas que incluyan mejores prácticas en la estabilización de taludes, adaptadas al contexto colombiano.</w:t>
      </w:r>
    </w:p>
    <w:p w14:paraId="4A902A91" w14:textId="77777777" w:rsidR="00E303A5" w:rsidRPr="00E303A5" w:rsidRDefault="00E303A5" w:rsidP="001F3F60">
      <w:pPr>
        <w:spacing w:after="0" w:line="276" w:lineRule="auto"/>
        <w:jc w:val="both"/>
        <w:rPr>
          <w:rFonts w:ascii="Arial Narrow" w:hAnsi="Arial Narrow"/>
          <w:i w:val="0"/>
          <w:iCs/>
          <w:sz w:val="22"/>
          <w:lang w:val="es-MX"/>
        </w:rPr>
      </w:pPr>
    </w:p>
    <w:p w14:paraId="17BDC67C" w14:textId="77777777" w:rsidR="00E303A5" w:rsidRPr="00E303A5" w:rsidRDefault="00E303A5" w:rsidP="001F3F60">
      <w:pPr>
        <w:spacing w:after="0" w:line="276" w:lineRule="auto"/>
        <w:jc w:val="both"/>
        <w:rPr>
          <w:rFonts w:ascii="Arial Narrow" w:hAnsi="Arial Narrow"/>
          <w:i w:val="0"/>
          <w:iCs/>
          <w:sz w:val="22"/>
          <w:lang w:val="es-MX"/>
        </w:rPr>
      </w:pPr>
      <w:r w:rsidRPr="00E303A5">
        <w:rPr>
          <w:rFonts w:ascii="Arial Narrow" w:hAnsi="Arial Narrow"/>
          <w:i w:val="0"/>
          <w:iCs/>
          <w:sz w:val="22"/>
          <w:lang w:val="es-MX"/>
        </w:rPr>
        <w:t>Además, en colaboración con entidades como INVIAS y el Servicio Geológico Colombiano, se propone la creación de un observatorio de estabilidad de taludes que permita monitorear las zonas más críticas del país en tiempo real, generando alertas tempranas y recomendaciones para la mitigación de desastres. Este observatorio podría nutrirse de la investigación desarrollada en la universidad y utilizar tecnologías como drones y modelos numéricos para la identificación de áreas de alto riesgo.</w:t>
      </w:r>
    </w:p>
    <w:p w14:paraId="6674334C" w14:textId="77777777" w:rsidR="00E303A5" w:rsidRDefault="00E303A5" w:rsidP="001F3F60">
      <w:pPr>
        <w:spacing w:after="0" w:line="276" w:lineRule="auto"/>
        <w:rPr>
          <w:rFonts w:ascii="Arial Narrow" w:hAnsi="Arial Narrow"/>
          <w:i w:val="0"/>
          <w:iCs/>
          <w:sz w:val="22"/>
          <w:lang w:val="es-MX"/>
        </w:rPr>
      </w:pPr>
    </w:p>
    <w:p w14:paraId="7075368C" w14:textId="511C8008" w:rsidR="0082243C" w:rsidRDefault="0082243C">
      <w:pPr>
        <w:rPr>
          <w:rFonts w:ascii="Arial Narrow" w:hAnsi="Arial Narrow"/>
          <w:iCs/>
          <w:sz w:val="22"/>
          <w:lang w:val="es-MX"/>
        </w:rPr>
      </w:pPr>
      <w:r>
        <w:rPr>
          <w:rFonts w:ascii="Arial Narrow" w:hAnsi="Arial Narrow"/>
          <w:iCs/>
          <w:sz w:val="22"/>
          <w:lang w:val="es-MX"/>
        </w:rPr>
        <w:br w:type="page"/>
      </w:r>
    </w:p>
    <w:sdt>
      <w:sdtPr>
        <w:rPr>
          <w:lang w:val="es-MX"/>
        </w:rPr>
        <w:id w:val="-1465123326"/>
        <w:docPartObj>
          <w:docPartGallery w:val="Bibliographies"/>
          <w:docPartUnique/>
        </w:docPartObj>
      </w:sdtPr>
      <w:sdtEndPr>
        <w:rPr>
          <w:rFonts w:ascii="Times New Roman" w:eastAsiaTheme="minorHAnsi" w:hAnsi="Times New Roman" w:cstheme="minorBidi"/>
          <w:b w:val="0"/>
          <w:caps w:val="0"/>
          <w:sz w:val="20"/>
          <w:szCs w:val="22"/>
          <w:lang w:val="es-ES"/>
          <w14:ligatures w14:val="none"/>
        </w:rPr>
      </w:sdtEndPr>
      <w:sdtContent>
        <w:p w14:paraId="51E6A0F2" w14:textId="6F34B6CE" w:rsidR="0082243C" w:rsidRDefault="0082243C">
          <w:pPr>
            <w:pStyle w:val="Ttulo1"/>
          </w:pPr>
          <w:r>
            <w:rPr>
              <w:lang w:val="es-MX"/>
            </w:rPr>
            <w:t>Bibliografía</w:t>
          </w:r>
        </w:p>
        <w:sdt>
          <w:sdtPr>
            <w:id w:val="111145805"/>
            <w:bibliography/>
          </w:sdtPr>
          <w:sdtContent>
            <w:p w14:paraId="31D21494" w14:textId="77777777" w:rsidR="0082243C" w:rsidRDefault="0082243C" w:rsidP="0082243C">
              <w:pPr>
                <w:pStyle w:val="Bibliografa"/>
                <w:rPr>
                  <w:noProof/>
                  <w:vanish/>
                  <w:sz w:val="24"/>
                  <w:szCs w:val="24"/>
                </w:rPr>
              </w:pPr>
              <w:r>
                <w:fldChar w:fldCharType="begin"/>
              </w:r>
              <w:r>
                <w:instrText>BIBLIOGRAPHY</w:instrText>
              </w:r>
              <w:r>
                <w:fldChar w:fldCharType="separate"/>
              </w:r>
              <w:r>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1"/>
                <w:gridCol w:w="8507"/>
              </w:tblGrid>
              <w:tr w:rsidR="0082243C" w14:paraId="18230DBE" w14:textId="77777777" w:rsidTr="0082243C">
                <w:trPr>
                  <w:tblCellSpacing w:w="15" w:type="dxa"/>
                </w:trPr>
                <w:tc>
                  <w:tcPr>
                    <w:tcW w:w="0" w:type="auto"/>
                    <w:hideMark/>
                  </w:tcPr>
                  <w:p w14:paraId="636C3FEA" w14:textId="77777777" w:rsidR="0082243C" w:rsidRDefault="0082243C">
                    <w:pPr>
                      <w:pStyle w:val="Bibliografa"/>
                      <w:jc w:val="right"/>
                      <w:rPr>
                        <w:noProof/>
                      </w:rPr>
                    </w:pPr>
                    <w:bookmarkStart w:id="3" w:name="Sci24"/>
                    <w:r>
                      <w:rPr>
                        <w:noProof/>
                      </w:rPr>
                      <w:t>[1]</w:t>
                    </w:r>
                    <w:bookmarkEnd w:id="3"/>
                  </w:p>
                </w:tc>
                <w:tc>
                  <w:tcPr>
                    <w:tcW w:w="0" w:type="auto"/>
                    <w:hideMark/>
                  </w:tcPr>
                  <w:p w14:paraId="4ADCEAA8" w14:textId="5A45FEB3" w:rsidR="0082243C" w:rsidRDefault="0082243C">
                    <w:pPr>
                      <w:pStyle w:val="Bibliografa"/>
                      <w:rPr>
                        <w:noProof/>
                      </w:rPr>
                    </w:pPr>
                    <w:r>
                      <w:rPr>
                        <w:noProof/>
                      </w:rPr>
                      <w:t xml:space="preserve">Scimago Institutions Rankings. (2024, Septiembre) Scimago Institutions Rankings. [Online]. </w:t>
                    </w:r>
                    <w:hyperlink r:id="rId6" w:history="1">
                      <w:r>
                        <w:rPr>
                          <w:rStyle w:val="Hipervnculo"/>
                          <w:noProof/>
                        </w:rPr>
                        <w:t>https://www.scimagoir.com/institution.php?idp=1953</w:t>
                      </w:r>
                    </w:hyperlink>
                  </w:p>
                </w:tc>
              </w:tr>
              <w:tr w:rsidR="0082243C" w14:paraId="47F7FD23" w14:textId="77777777" w:rsidTr="0082243C">
                <w:trPr>
                  <w:tblCellSpacing w:w="15" w:type="dxa"/>
                </w:trPr>
                <w:tc>
                  <w:tcPr>
                    <w:tcW w:w="0" w:type="auto"/>
                    <w:hideMark/>
                  </w:tcPr>
                  <w:p w14:paraId="13D2FC48" w14:textId="77777777" w:rsidR="0082243C" w:rsidRDefault="0082243C">
                    <w:pPr>
                      <w:pStyle w:val="Bibliografa"/>
                      <w:jc w:val="right"/>
                      <w:rPr>
                        <w:noProof/>
                      </w:rPr>
                    </w:pPr>
                    <w:bookmarkStart w:id="4" w:name="Sua16"/>
                    <w:r>
                      <w:rPr>
                        <w:noProof/>
                      </w:rPr>
                      <w:t>[2]</w:t>
                    </w:r>
                    <w:bookmarkEnd w:id="4"/>
                  </w:p>
                </w:tc>
                <w:tc>
                  <w:tcPr>
                    <w:tcW w:w="0" w:type="auto"/>
                    <w:hideMark/>
                  </w:tcPr>
                  <w:p w14:paraId="202509DC" w14:textId="77777777" w:rsidR="0082243C" w:rsidRDefault="0082243C">
                    <w:pPr>
                      <w:pStyle w:val="Bibliografa"/>
                      <w:rPr>
                        <w:noProof/>
                      </w:rPr>
                    </w:pPr>
                    <w:r>
                      <w:rPr>
                        <w:noProof/>
                      </w:rPr>
                      <w:t xml:space="preserve">Montoya Arque Exneyder Suarez-Burgo A., "Programación en código abierto para el análisis bidimensional de estabilidad de taludes por el método de equilibrio límite," </w:t>
                    </w:r>
                    <w:r>
                      <w:rPr>
                        <w:i w:val="0"/>
                        <w:iCs/>
                        <w:noProof/>
                      </w:rPr>
                      <w:t>Revista de la Facultad de Ciencias Universidad Nacional de Colombia, Sede Medellín</w:t>
                    </w:r>
                    <w:r>
                      <w:rPr>
                        <w:noProof/>
                      </w:rPr>
                      <w:t>, vol. 5, pp. 88-104, Septiembre 2016.</w:t>
                    </w:r>
                  </w:p>
                </w:tc>
              </w:tr>
              <w:tr w:rsidR="0082243C" w14:paraId="0E93E011" w14:textId="77777777" w:rsidTr="0082243C">
                <w:trPr>
                  <w:tblCellSpacing w:w="15" w:type="dxa"/>
                </w:trPr>
                <w:tc>
                  <w:tcPr>
                    <w:tcW w:w="0" w:type="auto"/>
                    <w:hideMark/>
                  </w:tcPr>
                  <w:p w14:paraId="0FB6F4BF" w14:textId="77777777" w:rsidR="0082243C" w:rsidRDefault="0082243C">
                    <w:pPr>
                      <w:pStyle w:val="Bibliografa"/>
                      <w:jc w:val="right"/>
                      <w:rPr>
                        <w:noProof/>
                      </w:rPr>
                    </w:pPr>
                    <w:bookmarkStart w:id="5" w:name="Gon12"/>
                    <w:r>
                      <w:rPr>
                        <w:noProof/>
                      </w:rPr>
                      <w:t>[3]</w:t>
                    </w:r>
                    <w:bookmarkEnd w:id="5"/>
                  </w:p>
                </w:tc>
                <w:tc>
                  <w:tcPr>
                    <w:tcW w:w="0" w:type="auto"/>
                    <w:hideMark/>
                  </w:tcPr>
                  <w:p w14:paraId="78D7EC5F" w14:textId="77777777" w:rsidR="0082243C" w:rsidRDefault="0082243C">
                    <w:pPr>
                      <w:pStyle w:val="Bibliografa"/>
                      <w:rPr>
                        <w:noProof/>
                      </w:rPr>
                    </w:pPr>
                    <w:r>
                      <w:rPr>
                        <w:noProof/>
                      </w:rPr>
                      <w:t xml:space="preserve">Gonzalez Salceso- et. al., "Aplicación de la Inteligencia Artificial en el diseño de mezclas de concreto. Estado del Arte," </w:t>
                    </w:r>
                    <w:r>
                      <w:rPr>
                        <w:i w:val="0"/>
                        <w:iCs/>
                        <w:noProof/>
                      </w:rPr>
                      <w:t>Cuaderno ACTIVA</w:t>
                    </w:r>
                    <w:r>
                      <w:rPr>
                        <w:noProof/>
                      </w:rPr>
                      <w:t>, vol. 4, pp. 55-65, noviembre 2012.</w:t>
                    </w:r>
                  </w:p>
                </w:tc>
              </w:tr>
            </w:tbl>
            <w:p w14:paraId="5A07A0D9" w14:textId="77777777" w:rsidR="0082243C" w:rsidRDefault="0082243C" w:rsidP="0082243C">
              <w:pPr>
                <w:pStyle w:val="Bibliografa"/>
                <w:rPr>
                  <w:rFonts w:eastAsiaTheme="minorEastAsia"/>
                  <w:noProof/>
                  <w:vanish/>
                </w:rPr>
              </w:pPr>
              <w:r>
                <w:rPr>
                  <w:noProof/>
                  <w:vanish/>
                </w:rPr>
                <w:t>x</w:t>
              </w:r>
            </w:p>
            <w:p w14:paraId="17B93969" w14:textId="4A490AEB" w:rsidR="0082243C" w:rsidRDefault="0082243C" w:rsidP="0082243C">
              <w:r>
                <w:rPr>
                  <w:b/>
                  <w:bCs/>
                </w:rPr>
                <w:fldChar w:fldCharType="end"/>
              </w:r>
            </w:p>
          </w:sdtContent>
        </w:sdt>
      </w:sdtContent>
    </w:sdt>
    <w:p w14:paraId="4D688151" w14:textId="77777777" w:rsidR="00E303A5" w:rsidRPr="001F3F60" w:rsidRDefault="00E303A5" w:rsidP="00CA7649">
      <w:pPr>
        <w:spacing w:after="0"/>
        <w:rPr>
          <w:rFonts w:ascii="Arial Narrow" w:hAnsi="Arial Narrow"/>
          <w:iCs/>
          <w:sz w:val="22"/>
          <w:lang w:val="es-MX"/>
        </w:rPr>
      </w:pPr>
    </w:p>
    <w:sectPr w:rsidR="00E303A5" w:rsidRPr="001F3F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venir Next LT Pro">
    <w:altName w:val="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unito Sans">
    <w:panose1 w:val="00000500000000000000"/>
    <w:charset w:val="00"/>
    <w:family w:val="auto"/>
    <w:pitch w:val="variable"/>
    <w:sig w:usb0="20000007" w:usb1="00000001"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664D0"/>
    <w:multiLevelType w:val="hybridMultilevel"/>
    <w:tmpl w:val="AB10EF38"/>
    <w:lvl w:ilvl="0" w:tplc="F0080728">
      <w:start w:val="1"/>
      <w:numFmt w:val="decimal"/>
      <w:lvlText w:val="6.%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7E4BFC"/>
    <w:multiLevelType w:val="multilevel"/>
    <w:tmpl w:val="18CCBE4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3BA76CE"/>
    <w:multiLevelType w:val="multilevel"/>
    <w:tmpl w:val="1E7002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3024CE8"/>
    <w:multiLevelType w:val="hybridMultilevel"/>
    <w:tmpl w:val="6E786BE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DB546B8"/>
    <w:multiLevelType w:val="hybridMultilevel"/>
    <w:tmpl w:val="46E67140"/>
    <w:lvl w:ilvl="0" w:tplc="0E1233E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2714D7"/>
    <w:multiLevelType w:val="multilevel"/>
    <w:tmpl w:val="1D6AAA70"/>
    <w:lvl w:ilvl="0">
      <w:start w:val="1"/>
      <w:numFmt w:val="decimal"/>
      <w:lvlText w:val="%1."/>
      <w:lvlJc w:val="left"/>
      <w:pPr>
        <w:ind w:left="2487" w:hanging="360"/>
      </w:pPr>
      <w:rPr>
        <w:rFonts w:hint="default"/>
      </w:rPr>
    </w:lvl>
    <w:lvl w:ilvl="1">
      <w:start w:val="1"/>
      <w:numFmt w:val="decimal"/>
      <w:isLgl/>
      <w:lvlText w:val="%1.%2"/>
      <w:lvlJc w:val="left"/>
      <w:pPr>
        <w:ind w:left="2901" w:hanging="708"/>
      </w:pPr>
      <w:rPr>
        <w:rFonts w:hint="default"/>
      </w:rPr>
    </w:lvl>
    <w:lvl w:ilvl="2">
      <w:start w:val="1"/>
      <w:numFmt w:val="decimal"/>
      <w:isLgl/>
      <w:lvlText w:val="%1.%2.%3"/>
      <w:lvlJc w:val="left"/>
      <w:pPr>
        <w:ind w:left="3054" w:hanging="720"/>
      </w:pPr>
      <w:rPr>
        <w:rFonts w:hint="default"/>
        <w:b/>
      </w:rPr>
    </w:lvl>
    <w:lvl w:ilvl="3">
      <w:start w:val="1"/>
      <w:numFmt w:val="decimal"/>
      <w:isLgl/>
      <w:lvlText w:val="%1.%2.%3.%4"/>
      <w:lvlJc w:val="left"/>
      <w:pPr>
        <w:ind w:left="3405" w:hanging="10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isLgl/>
      <w:lvlText w:val="%1.%2.%3.%4.%5"/>
      <w:lvlJc w:val="left"/>
      <w:pPr>
        <w:ind w:left="3831" w:hanging="1440"/>
      </w:pPr>
      <w:rPr>
        <w:rFonts w:hint="default"/>
      </w:rPr>
    </w:lvl>
    <w:lvl w:ilvl="5">
      <w:start w:val="1"/>
      <w:numFmt w:val="decimal"/>
      <w:isLgl/>
      <w:lvlText w:val="%1.%2.%3.%4.%5.%6"/>
      <w:lvlJc w:val="left"/>
      <w:pPr>
        <w:ind w:left="3897" w:hanging="1440"/>
      </w:pPr>
      <w:rPr>
        <w:rFonts w:hint="default"/>
      </w:rPr>
    </w:lvl>
    <w:lvl w:ilvl="6">
      <w:start w:val="1"/>
      <w:numFmt w:val="decimal"/>
      <w:isLgl/>
      <w:lvlText w:val="%1.%2.%3.%4.%5.%6.%7"/>
      <w:lvlJc w:val="left"/>
      <w:pPr>
        <w:ind w:left="4323" w:hanging="1800"/>
      </w:pPr>
      <w:rPr>
        <w:rFonts w:hint="default"/>
      </w:rPr>
    </w:lvl>
    <w:lvl w:ilvl="7">
      <w:start w:val="1"/>
      <w:numFmt w:val="decimal"/>
      <w:isLgl/>
      <w:lvlText w:val="%1.%2.%3.%4.%5.%6.%7.%8"/>
      <w:lvlJc w:val="left"/>
      <w:pPr>
        <w:ind w:left="4749" w:hanging="2160"/>
      </w:pPr>
      <w:rPr>
        <w:rFonts w:hint="default"/>
      </w:rPr>
    </w:lvl>
    <w:lvl w:ilvl="8">
      <w:start w:val="1"/>
      <w:numFmt w:val="decimal"/>
      <w:isLgl/>
      <w:lvlText w:val="%1.%2.%3.%4.%5.%6.%7.%8.%9"/>
      <w:lvlJc w:val="left"/>
      <w:pPr>
        <w:ind w:left="5175" w:hanging="2520"/>
      </w:pPr>
      <w:rPr>
        <w:rFonts w:hint="default"/>
      </w:rPr>
    </w:lvl>
  </w:abstractNum>
  <w:abstractNum w:abstractNumId="6" w15:restartNumberingAfterBreak="0">
    <w:nsid w:val="355113A5"/>
    <w:multiLevelType w:val="multilevel"/>
    <w:tmpl w:val="4C8C2DF6"/>
    <w:lvl w:ilvl="0">
      <w:start w:val="1"/>
      <w:numFmt w:val="decimal"/>
      <w:pStyle w:val="Prrafodelis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CE671C2"/>
    <w:multiLevelType w:val="multilevel"/>
    <w:tmpl w:val="FBB880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4B1A2B"/>
    <w:multiLevelType w:val="hybridMultilevel"/>
    <w:tmpl w:val="46907E7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2FA7AEE"/>
    <w:multiLevelType w:val="multilevel"/>
    <w:tmpl w:val="5B9E3D8C"/>
    <w:lvl w:ilvl="0">
      <w:start w:val="1"/>
      <w:numFmt w:val="decimal"/>
      <w:lvlText w:val="%1."/>
      <w:lvlJc w:val="left"/>
      <w:pPr>
        <w:ind w:left="720" w:hanging="360"/>
      </w:pPr>
      <w:rPr>
        <w:rFonts w:ascii="Tahoma" w:hAnsi="Tahoma" w:hint="default"/>
        <w:b/>
        <w:i w:val="0"/>
        <w:sz w:val="24"/>
      </w:rPr>
    </w:lvl>
    <w:lvl w:ilvl="1">
      <w:start w:val="1"/>
      <w:numFmt w:val="decimal"/>
      <w:isLgl/>
      <w:lvlText w:val="%1.%2."/>
      <w:lvlJc w:val="left"/>
      <w:pPr>
        <w:ind w:left="720" w:hanging="720"/>
      </w:pPr>
      <w:rPr>
        <w:rFonts w:ascii="Tahoma" w:hAnsi="Tahoma" w:hint="default"/>
        <w:b/>
        <w:i w:val="0"/>
        <w:sz w:val="22"/>
      </w:rPr>
    </w:lvl>
    <w:lvl w:ilvl="2">
      <w:start w:val="1"/>
      <w:numFmt w:val="decimal"/>
      <w:isLgl/>
      <w:lvlText w:val="%1.%2.%3."/>
      <w:lvlJc w:val="left"/>
      <w:pPr>
        <w:ind w:left="1440" w:hanging="1080"/>
      </w:pPr>
      <w:rPr>
        <w:rFonts w:ascii="Tahoma" w:hAnsi="Tahoma" w:hint="default"/>
        <w:b/>
        <w:i w:val="0"/>
        <w:sz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57FC279C"/>
    <w:multiLevelType w:val="multilevel"/>
    <w:tmpl w:val="81C857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Estilo1"/>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B630A13"/>
    <w:multiLevelType w:val="multilevel"/>
    <w:tmpl w:val="E3F02DD6"/>
    <w:lvl w:ilvl="0">
      <w:start w:val="1"/>
      <w:numFmt w:val="decimal"/>
      <w:lvlText w:val="%1."/>
      <w:lvlJc w:val="left"/>
      <w:pPr>
        <w:ind w:left="360" w:hanging="360"/>
      </w:pPr>
      <w:rPr>
        <w:rFonts w:hint="default"/>
        <w:b/>
        <w:i w:val="0"/>
        <w:strike w:val="0"/>
        <w:dstrike w:val="0"/>
        <w:sz w:val="24"/>
        <w:vertAlign w:val="baseline"/>
      </w:rPr>
    </w:lvl>
    <w:lvl w:ilvl="1">
      <w:start w:val="1"/>
      <w:numFmt w:val="decimal"/>
      <w:isLgl/>
      <w:lvlText w:val="%1.%2"/>
      <w:lvlJc w:val="left"/>
      <w:pPr>
        <w:ind w:left="360" w:hanging="360"/>
      </w:pPr>
      <w:rPr>
        <w:rFonts w:hint="default"/>
      </w:rPr>
    </w:lvl>
    <w:lvl w:ilvl="2">
      <w:start w:val="1"/>
      <w:numFmt w:val="decimal"/>
      <w:pStyle w:val="Ttulo2"/>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BFD65F4"/>
    <w:multiLevelType w:val="hybridMultilevel"/>
    <w:tmpl w:val="141828A4"/>
    <w:lvl w:ilvl="0" w:tplc="B4967A5E">
      <w:start w:val="1"/>
      <w:numFmt w:val="decimal"/>
      <w:lvlText w:val="6.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81213D"/>
    <w:multiLevelType w:val="multilevel"/>
    <w:tmpl w:val="E6D88BD6"/>
    <w:lvl w:ilvl="0">
      <w:start w:val="1"/>
      <w:numFmt w:val="decimal"/>
      <w:lvlText w:val="%1."/>
      <w:lvlJc w:val="left"/>
      <w:pPr>
        <w:ind w:left="822" w:hanging="360"/>
        <w:jc w:val="left"/>
      </w:pPr>
      <w:rPr>
        <w:rFonts w:ascii="Avenir Next LT Pro" w:eastAsia="Times New Roman" w:hAnsi="Avenir Next LT Pro" w:cs="Times New Roman" w:hint="default"/>
        <w:b/>
        <w:bCs/>
        <w:w w:val="100"/>
        <w:sz w:val="22"/>
        <w:szCs w:val="22"/>
        <w:lang w:val="es-ES" w:eastAsia="es-ES" w:bidi="es-ES"/>
      </w:rPr>
    </w:lvl>
    <w:lvl w:ilvl="1">
      <w:start w:val="1"/>
      <w:numFmt w:val="decimal"/>
      <w:lvlText w:val="%1.%2."/>
      <w:lvlJc w:val="left"/>
      <w:pPr>
        <w:ind w:left="822" w:hanging="416"/>
        <w:jc w:val="left"/>
      </w:pPr>
      <w:rPr>
        <w:rFonts w:hint="default"/>
        <w:w w:val="100"/>
        <w:lang w:val="es-ES" w:eastAsia="es-ES" w:bidi="es-ES"/>
      </w:rPr>
    </w:lvl>
    <w:lvl w:ilvl="2">
      <w:numFmt w:val="bullet"/>
      <w:lvlText w:val="•"/>
      <w:lvlJc w:val="left"/>
      <w:pPr>
        <w:ind w:left="2548" w:hanging="416"/>
      </w:pPr>
      <w:rPr>
        <w:rFonts w:hint="default"/>
        <w:lang w:val="es-ES" w:eastAsia="es-ES" w:bidi="es-ES"/>
      </w:rPr>
    </w:lvl>
    <w:lvl w:ilvl="3">
      <w:numFmt w:val="bullet"/>
      <w:lvlText w:val="•"/>
      <w:lvlJc w:val="left"/>
      <w:pPr>
        <w:ind w:left="3412" w:hanging="416"/>
      </w:pPr>
      <w:rPr>
        <w:rFonts w:hint="default"/>
        <w:lang w:val="es-ES" w:eastAsia="es-ES" w:bidi="es-ES"/>
      </w:rPr>
    </w:lvl>
    <w:lvl w:ilvl="4">
      <w:numFmt w:val="bullet"/>
      <w:lvlText w:val="•"/>
      <w:lvlJc w:val="left"/>
      <w:pPr>
        <w:ind w:left="4276" w:hanging="416"/>
      </w:pPr>
      <w:rPr>
        <w:rFonts w:hint="default"/>
        <w:lang w:val="es-ES" w:eastAsia="es-ES" w:bidi="es-ES"/>
      </w:rPr>
    </w:lvl>
    <w:lvl w:ilvl="5">
      <w:numFmt w:val="bullet"/>
      <w:lvlText w:val="•"/>
      <w:lvlJc w:val="left"/>
      <w:pPr>
        <w:ind w:left="5141" w:hanging="416"/>
      </w:pPr>
      <w:rPr>
        <w:rFonts w:hint="default"/>
        <w:lang w:val="es-ES" w:eastAsia="es-ES" w:bidi="es-ES"/>
      </w:rPr>
    </w:lvl>
    <w:lvl w:ilvl="6">
      <w:numFmt w:val="bullet"/>
      <w:lvlText w:val="•"/>
      <w:lvlJc w:val="left"/>
      <w:pPr>
        <w:ind w:left="6005" w:hanging="416"/>
      </w:pPr>
      <w:rPr>
        <w:rFonts w:hint="default"/>
        <w:lang w:val="es-ES" w:eastAsia="es-ES" w:bidi="es-ES"/>
      </w:rPr>
    </w:lvl>
    <w:lvl w:ilvl="7">
      <w:numFmt w:val="bullet"/>
      <w:lvlText w:val="•"/>
      <w:lvlJc w:val="left"/>
      <w:pPr>
        <w:ind w:left="6869" w:hanging="416"/>
      </w:pPr>
      <w:rPr>
        <w:rFonts w:hint="default"/>
        <w:lang w:val="es-ES" w:eastAsia="es-ES" w:bidi="es-ES"/>
      </w:rPr>
    </w:lvl>
    <w:lvl w:ilvl="8">
      <w:numFmt w:val="bullet"/>
      <w:lvlText w:val="•"/>
      <w:lvlJc w:val="left"/>
      <w:pPr>
        <w:ind w:left="7733" w:hanging="416"/>
      </w:pPr>
      <w:rPr>
        <w:rFonts w:hint="default"/>
        <w:lang w:val="es-ES" w:eastAsia="es-ES" w:bidi="es-ES"/>
      </w:rPr>
    </w:lvl>
  </w:abstractNum>
  <w:num w:numId="1" w16cid:durableId="1145589608">
    <w:abstractNumId w:val="9"/>
  </w:num>
  <w:num w:numId="2" w16cid:durableId="1795707428">
    <w:abstractNumId w:val="0"/>
  </w:num>
  <w:num w:numId="3" w16cid:durableId="770204914">
    <w:abstractNumId w:val="12"/>
  </w:num>
  <w:num w:numId="4" w16cid:durableId="1548570128">
    <w:abstractNumId w:val="10"/>
  </w:num>
  <w:num w:numId="5" w16cid:durableId="563229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3304360">
    <w:abstractNumId w:val="12"/>
  </w:num>
  <w:num w:numId="7" w16cid:durableId="45222775">
    <w:abstractNumId w:val="5"/>
  </w:num>
  <w:num w:numId="8" w16cid:durableId="431245835">
    <w:abstractNumId w:val="5"/>
  </w:num>
  <w:num w:numId="9" w16cid:durableId="184953041">
    <w:abstractNumId w:val="2"/>
  </w:num>
  <w:num w:numId="10" w16cid:durableId="1053312391">
    <w:abstractNumId w:val="1"/>
  </w:num>
  <w:num w:numId="11" w16cid:durableId="1228303849">
    <w:abstractNumId w:val="1"/>
  </w:num>
  <w:num w:numId="12" w16cid:durableId="1037396033">
    <w:abstractNumId w:val="10"/>
  </w:num>
  <w:num w:numId="13" w16cid:durableId="1795710928">
    <w:abstractNumId w:val="1"/>
  </w:num>
  <w:num w:numId="14" w16cid:durableId="857617902">
    <w:abstractNumId w:val="13"/>
  </w:num>
  <w:num w:numId="15" w16cid:durableId="812865450">
    <w:abstractNumId w:val="7"/>
  </w:num>
  <w:num w:numId="16" w16cid:durableId="828709742">
    <w:abstractNumId w:val="11"/>
  </w:num>
  <w:num w:numId="17" w16cid:durableId="1968314594">
    <w:abstractNumId w:val="4"/>
  </w:num>
  <w:num w:numId="18" w16cid:durableId="1428891255">
    <w:abstractNumId w:val="4"/>
  </w:num>
  <w:num w:numId="19" w16cid:durableId="779763813">
    <w:abstractNumId w:val="6"/>
  </w:num>
  <w:num w:numId="20" w16cid:durableId="1264067119">
    <w:abstractNumId w:val="6"/>
  </w:num>
  <w:num w:numId="21" w16cid:durableId="1244149211">
    <w:abstractNumId w:val="8"/>
  </w:num>
  <w:num w:numId="22" w16cid:durableId="1391541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BD3"/>
    <w:rsid w:val="00011BD3"/>
    <w:rsid w:val="00195A0B"/>
    <w:rsid w:val="001F3F60"/>
    <w:rsid w:val="0020180F"/>
    <w:rsid w:val="0029036E"/>
    <w:rsid w:val="00290DB4"/>
    <w:rsid w:val="00310508"/>
    <w:rsid w:val="0032525F"/>
    <w:rsid w:val="00395741"/>
    <w:rsid w:val="004200F2"/>
    <w:rsid w:val="00420DCE"/>
    <w:rsid w:val="004F19DB"/>
    <w:rsid w:val="004F550B"/>
    <w:rsid w:val="005A204A"/>
    <w:rsid w:val="005A48DB"/>
    <w:rsid w:val="005B3C64"/>
    <w:rsid w:val="005D72FD"/>
    <w:rsid w:val="00687E93"/>
    <w:rsid w:val="006A4A81"/>
    <w:rsid w:val="006F646B"/>
    <w:rsid w:val="00717671"/>
    <w:rsid w:val="00811DCA"/>
    <w:rsid w:val="0082243C"/>
    <w:rsid w:val="00855854"/>
    <w:rsid w:val="00885C3B"/>
    <w:rsid w:val="00890618"/>
    <w:rsid w:val="008F7DB5"/>
    <w:rsid w:val="009252FA"/>
    <w:rsid w:val="009360F4"/>
    <w:rsid w:val="00964D62"/>
    <w:rsid w:val="009E233D"/>
    <w:rsid w:val="00A83D8C"/>
    <w:rsid w:val="00AF3BED"/>
    <w:rsid w:val="00B60616"/>
    <w:rsid w:val="00CA7649"/>
    <w:rsid w:val="00CD5391"/>
    <w:rsid w:val="00D27126"/>
    <w:rsid w:val="00E262D5"/>
    <w:rsid w:val="00E303A5"/>
    <w:rsid w:val="00E468A1"/>
    <w:rsid w:val="00E96710"/>
    <w:rsid w:val="00EA5236"/>
    <w:rsid w:val="00F57139"/>
    <w:rsid w:val="00FF4C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F4670"/>
  <w15:chartTrackingRefBased/>
  <w15:docId w15:val="{9E2AA35E-6B5C-431B-B17A-BD0431633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D8C"/>
    <w:rPr>
      <w:rFonts w:ascii="Times New Roman" w:hAnsi="Times New Roman"/>
      <w:i/>
      <w:kern w:val="0"/>
      <w:sz w:val="20"/>
      <w:lang w:val="es-ES"/>
      <w14:ligatures w14:val="none"/>
    </w:rPr>
  </w:style>
  <w:style w:type="paragraph" w:styleId="Ttulo1">
    <w:name w:val="heading 1"/>
    <w:basedOn w:val="Normal"/>
    <w:next w:val="Normal"/>
    <w:link w:val="Ttulo1Car"/>
    <w:autoRedefine/>
    <w:uiPriority w:val="9"/>
    <w:qFormat/>
    <w:rsid w:val="00195A0B"/>
    <w:pPr>
      <w:keepNext/>
      <w:keepLines/>
      <w:spacing w:before="240" w:after="0" w:line="360" w:lineRule="auto"/>
      <w:ind w:left="360" w:hanging="360"/>
      <w:jc w:val="both"/>
      <w:outlineLvl w:val="0"/>
    </w:pPr>
    <w:rPr>
      <w:rFonts w:ascii="Arial" w:eastAsiaTheme="majorEastAsia" w:hAnsi="Arial" w:cstheme="majorBidi"/>
      <w:b/>
      <w:caps/>
      <w:sz w:val="24"/>
      <w:szCs w:val="32"/>
      <w14:ligatures w14:val="standardContextual"/>
    </w:rPr>
  </w:style>
  <w:style w:type="paragraph" w:styleId="Ttulo2">
    <w:name w:val="heading 2"/>
    <w:aliases w:val="TITULO 2"/>
    <w:basedOn w:val="Normal"/>
    <w:next w:val="Normal"/>
    <w:link w:val="Ttulo2Car"/>
    <w:autoRedefine/>
    <w:unhideWhenUsed/>
    <w:qFormat/>
    <w:rsid w:val="006A4A81"/>
    <w:pPr>
      <w:keepNext/>
      <w:keepLines/>
      <w:numPr>
        <w:ilvl w:val="2"/>
        <w:numId w:val="16"/>
      </w:numPr>
      <w:spacing w:before="120" w:after="120" w:line="276" w:lineRule="auto"/>
      <w:jc w:val="both"/>
      <w:outlineLvl w:val="1"/>
    </w:pPr>
    <w:rPr>
      <w:b/>
      <w:bCs/>
      <w:szCs w:val="26"/>
    </w:rPr>
  </w:style>
  <w:style w:type="paragraph" w:styleId="Ttulo3">
    <w:name w:val="heading 3"/>
    <w:aliases w:val="Título 3 (capítulo),Oscar Faber 3,Minor,Outline3,Apx par,Halcrow 3,Mi,Headline,L3,Level 3 - 1,Use,Main Text,Section SubHeading,Report sub head,SBH,rb,bold italic,NIVEL 3-R&amp;S,Título 3A,Edgar 3,1.1.1Título 3,Título 3-BCN,moloko,Sous-titre (3),2"/>
    <w:basedOn w:val="Normal"/>
    <w:next w:val="Normal"/>
    <w:link w:val="Ttulo3Car"/>
    <w:autoRedefine/>
    <w:unhideWhenUsed/>
    <w:qFormat/>
    <w:rsid w:val="006A4A81"/>
    <w:pPr>
      <w:keepNext/>
      <w:numPr>
        <w:ilvl w:val="2"/>
        <w:numId w:val="13"/>
      </w:numPr>
      <w:spacing w:afterAutospacing="1"/>
      <w:outlineLvl w:val="2"/>
    </w:pPr>
    <w:rPr>
      <w:rFonts w:cs="Tahoma"/>
      <w:b/>
      <w:bCs/>
      <w:lang w:val="x-none"/>
    </w:rPr>
  </w:style>
  <w:style w:type="paragraph" w:styleId="Ttulo4">
    <w:name w:val="heading 4"/>
    <w:basedOn w:val="Normal"/>
    <w:next w:val="Normal"/>
    <w:link w:val="Ttulo4Car"/>
    <w:uiPriority w:val="9"/>
    <w:semiHidden/>
    <w:unhideWhenUsed/>
    <w:qFormat/>
    <w:rsid w:val="006A4A81"/>
    <w:pPr>
      <w:keepNext/>
      <w:keepLines/>
      <w:numPr>
        <w:ilvl w:val="3"/>
        <w:numId w:val="13"/>
      </w:numPr>
      <w:spacing w:before="40"/>
      <w:outlineLvl w:val="3"/>
    </w:pPr>
    <w:rPr>
      <w:rFonts w:asciiTheme="majorHAnsi" w:eastAsiaTheme="majorEastAsia" w:hAnsiTheme="majorHAnsi" w:cstheme="majorBidi"/>
      <w:i w:val="0"/>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link w:val="DescripcinCar"/>
    <w:autoRedefine/>
    <w:uiPriority w:val="35"/>
    <w:unhideWhenUsed/>
    <w:qFormat/>
    <w:rsid w:val="00890618"/>
    <w:pPr>
      <w:spacing w:after="0" w:line="240" w:lineRule="auto"/>
    </w:pPr>
    <w:rPr>
      <w:rFonts w:eastAsia="Times New Roman" w:cs="Times New Roman"/>
      <w:bCs/>
      <w:szCs w:val="20"/>
      <w:lang w:eastAsia="fr-FR"/>
    </w:rPr>
  </w:style>
  <w:style w:type="character" w:customStyle="1" w:styleId="DescripcinCar">
    <w:name w:val="Descripción Car"/>
    <w:link w:val="Descripcin"/>
    <w:uiPriority w:val="35"/>
    <w:qFormat/>
    <w:locked/>
    <w:rsid w:val="00890618"/>
    <w:rPr>
      <w:rFonts w:ascii="Times New Roman" w:eastAsia="Times New Roman" w:hAnsi="Times New Roman" w:cs="Times New Roman"/>
      <w:bCs/>
      <w:kern w:val="0"/>
      <w:sz w:val="20"/>
      <w:szCs w:val="20"/>
      <w:lang w:eastAsia="fr-FR"/>
      <w14:ligatures w14:val="none"/>
    </w:rPr>
  </w:style>
  <w:style w:type="paragraph" w:customStyle="1" w:styleId="TtuloN1">
    <w:name w:val="Título N1"/>
    <w:basedOn w:val="Ttulo1"/>
    <w:autoRedefine/>
    <w:qFormat/>
    <w:rsid w:val="00E468A1"/>
    <w:pPr>
      <w:spacing w:after="60"/>
      <w:ind w:left="720"/>
    </w:pPr>
    <w:rPr>
      <w:rFonts w:eastAsia="Calibri" w:cs="Tahoma"/>
      <w:b w:val="0"/>
    </w:rPr>
  </w:style>
  <w:style w:type="character" w:customStyle="1" w:styleId="Ttulo1Car">
    <w:name w:val="Título 1 Car"/>
    <w:basedOn w:val="Fuentedeprrafopredeter"/>
    <w:link w:val="Ttulo1"/>
    <w:uiPriority w:val="9"/>
    <w:rsid w:val="00195A0B"/>
    <w:rPr>
      <w:rFonts w:ascii="Arial" w:eastAsiaTheme="majorEastAsia" w:hAnsi="Arial" w:cstheme="majorBidi"/>
      <w:b/>
      <w:caps/>
      <w:kern w:val="0"/>
      <w:sz w:val="24"/>
      <w:szCs w:val="32"/>
    </w:rPr>
  </w:style>
  <w:style w:type="paragraph" w:customStyle="1" w:styleId="Estilo6x">
    <w:name w:val="Estilo 6.x"/>
    <w:basedOn w:val="Ttulo3"/>
    <w:link w:val="Estilo6xCar"/>
    <w:autoRedefine/>
    <w:qFormat/>
    <w:rsid w:val="00E468A1"/>
    <w:pPr>
      <w:spacing w:after="100"/>
    </w:pPr>
    <w:rPr>
      <w:rFonts w:ascii="Tahoma" w:hAnsi="Tahoma" w:cstheme="minorBidi"/>
      <w:b w:val="0"/>
      <w:bCs w:val="0"/>
      <w:szCs w:val="26"/>
      <w:lang w:val="es-CO"/>
    </w:rPr>
  </w:style>
  <w:style w:type="character" w:customStyle="1" w:styleId="Estilo6xCar">
    <w:name w:val="Estilo 6.x Car"/>
    <w:link w:val="Estilo6x"/>
    <w:rsid w:val="00E468A1"/>
    <w:rPr>
      <w:rFonts w:ascii="Tahoma" w:eastAsia="Times New Roman" w:hAnsi="Tahoma"/>
      <w:b/>
      <w:bCs/>
      <w:szCs w:val="26"/>
    </w:rPr>
  </w:style>
  <w:style w:type="character" w:customStyle="1" w:styleId="Ttulo3Car">
    <w:name w:val="Título 3 Car"/>
    <w:aliases w:val="Título 3 (capítulo) Car,Oscar Faber 3 Car,Minor Car,Outline3 Car,Apx par Car,Halcrow 3 Car,Mi Car,Headline Car,L3 Car,Level 3 - 1 Car,Use Car,Main Text Car,Section SubHeading Car,Report sub head Car,SBH Car,rb Car,bold italic Car,moloko Car"/>
    <w:link w:val="Ttulo3"/>
    <w:rsid w:val="00E262D5"/>
    <w:rPr>
      <w:rFonts w:ascii="Calibri Light" w:eastAsia="Times New Roman" w:hAnsi="Calibri Light" w:cs="Tahoma"/>
      <w:b/>
      <w:bCs/>
      <w:lang w:val="x-none"/>
    </w:rPr>
  </w:style>
  <w:style w:type="paragraph" w:customStyle="1" w:styleId="Estilo1">
    <w:name w:val="Estilo1"/>
    <w:basedOn w:val="Estilo6x"/>
    <w:link w:val="Estilo1Car"/>
    <w:autoRedefine/>
    <w:qFormat/>
    <w:rsid w:val="0020180F"/>
    <w:pPr>
      <w:numPr>
        <w:numId w:val="4"/>
      </w:numPr>
      <w:spacing w:after="0"/>
      <w:ind w:left="360" w:hanging="360"/>
      <w:jc w:val="center"/>
    </w:pPr>
    <w:rPr>
      <w:rFonts w:ascii="Calibri Light" w:hAnsi="Calibri Light" w:cs="Tahoma"/>
      <w:szCs w:val="22"/>
    </w:rPr>
  </w:style>
  <w:style w:type="character" w:customStyle="1" w:styleId="Estilo1Car">
    <w:name w:val="Estilo1 Car"/>
    <w:link w:val="Estilo1"/>
    <w:rsid w:val="0020180F"/>
    <w:rPr>
      <w:rFonts w:ascii="Calibri Light" w:eastAsia="Times New Roman" w:hAnsi="Calibri Light" w:cs="Tahoma"/>
    </w:rPr>
  </w:style>
  <w:style w:type="paragraph" w:customStyle="1" w:styleId="Estilo2">
    <w:name w:val="Estilo2"/>
    <w:basedOn w:val="Ttulo3"/>
    <w:next w:val="Normal"/>
    <w:link w:val="Estilo2Car"/>
    <w:autoRedefine/>
    <w:qFormat/>
    <w:rsid w:val="00290DB4"/>
    <w:pPr>
      <w:spacing w:before="360" w:after="180"/>
      <w:ind w:left="360" w:hanging="360"/>
    </w:pPr>
    <w:rPr>
      <w:color w:val="000000" w:themeColor="text1"/>
      <w:lang w:val="es-CO" w:eastAsia="es-CO"/>
    </w:rPr>
  </w:style>
  <w:style w:type="character" w:customStyle="1" w:styleId="Estilo2Car">
    <w:name w:val="Estilo2 Car"/>
    <w:link w:val="Estilo2"/>
    <w:rsid w:val="00290DB4"/>
    <w:rPr>
      <w:rFonts w:ascii="Calibri Light" w:eastAsia="Times New Roman" w:hAnsi="Calibri Light" w:cs="Tahoma"/>
      <w:b/>
      <w:bCs/>
      <w:color w:val="000000" w:themeColor="text1"/>
      <w:lang w:eastAsia="es-CO"/>
    </w:rPr>
  </w:style>
  <w:style w:type="character" w:customStyle="1" w:styleId="Ttulo4Car">
    <w:name w:val="Título 4 Car"/>
    <w:basedOn w:val="Fuentedeprrafopredeter"/>
    <w:link w:val="Ttulo4"/>
    <w:uiPriority w:val="9"/>
    <w:semiHidden/>
    <w:rsid w:val="00E468A1"/>
    <w:rPr>
      <w:rFonts w:asciiTheme="majorHAnsi" w:eastAsiaTheme="majorEastAsia" w:hAnsiTheme="majorHAnsi" w:cstheme="majorBidi"/>
      <w:i/>
      <w:iCs/>
      <w:color w:val="2F5496" w:themeColor="accent1" w:themeShade="BF"/>
      <w:szCs w:val="20"/>
      <w:lang w:val="es-ES" w:eastAsia="es-ES"/>
    </w:rPr>
  </w:style>
  <w:style w:type="character" w:customStyle="1" w:styleId="Ttulo2Car">
    <w:name w:val="Título 2 Car"/>
    <w:aliases w:val="TITULO 2 Car"/>
    <w:link w:val="Ttulo2"/>
    <w:rsid w:val="006A4A81"/>
    <w:rPr>
      <w:rFonts w:ascii="Calibri Light" w:eastAsia="Times New Roman" w:hAnsi="Calibri Light"/>
      <w:b/>
      <w:bCs/>
      <w:szCs w:val="26"/>
    </w:rPr>
  </w:style>
  <w:style w:type="paragraph" w:styleId="Prrafodelista">
    <w:name w:val="List Paragraph"/>
    <w:aliases w:val="Titulo 11"/>
    <w:basedOn w:val="Normal"/>
    <w:link w:val="PrrafodelistaCar"/>
    <w:autoRedefine/>
    <w:uiPriority w:val="34"/>
    <w:qFormat/>
    <w:rsid w:val="0032525F"/>
    <w:pPr>
      <w:numPr>
        <w:numId w:val="19"/>
      </w:numPr>
      <w:spacing w:after="0" w:line="240" w:lineRule="auto"/>
      <w:ind w:hanging="360"/>
      <w:contextualSpacing/>
      <w:jc w:val="both"/>
    </w:pPr>
    <w:rPr>
      <w:rFonts w:ascii="Nunito Sans" w:hAnsi="Nunito Sans"/>
      <w:bCs/>
      <w:i w:val="0"/>
    </w:rPr>
  </w:style>
  <w:style w:type="character" w:customStyle="1" w:styleId="PrrafodelistaCar">
    <w:name w:val="Párrafo de lista Car"/>
    <w:aliases w:val="Titulo 11 Car"/>
    <w:link w:val="Prrafodelista"/>
    <w:uiPriority w:val="34"/>
    <w:qFormat/>
    <w:rsid w:val="0032525F"/>
    <w:rPr>
      <w:rFonts w:ascii="Nunito Sans" w:hAnsi="Nunito Sans"/>
      <w:bCs/>
      <w:kern w:val="0"/>
      <w:sz w:val="20"/>
      <w:lang w:val="es-ES"/>
      <w14:ligatures w14:val="none"/>
    </w:rPr>
  </w:style>
  <w:style w:type="paragraph" w:customStyle="1" w:styleId="Tit1">
    <w:name w:val="Tit 1"/>
    <w:basedOn w:val="Ttulo1"/>
    <w:autoRedefine/>
    <w:qFormat/>
    <w:rsid w:val="00D27126"/>
    <w:pPr>
      <w:spacing w:before="360" w:after="120" w:line="240" w:lineRule="auto"/>
      <w:ind w:left="0" w:firstLine="0"/>
      <w:jc w:val="center"/>
    </w:pPr>
    <w:rPr>
      <w:rFonts w:ascii="Nunito Sans" w:hAnsi="Nunito Sans"/>
      <w:bCs/>
      <w:i w:val="0"/>
      <w:iCs/>
      <w:caps w:val="0"/>
      <w:color w:val="000000" w:themeColor="text1"/>
      <w:kern w:val="2"/>
      <w:sz w:val="22"/>
      <w:lang w:val="es-CO"/>
    </w:rPr>
  </w:style>
  <w:style w:type="paragraph" w:customStyle="1" w:styleId="Tit2">
    <w:name w:val="Tit 2"/>
    <w:basedOn w:val="Ttulo2"/>
    <w:link w:val="Tit2Car"/>
    <w:autoRedefine/>
    <w:qFormat/>
    <w:rsid w:val="00D27126"/>
    <w:pPr>
      <w:numPr>
        <w:ilvl w:val="0"/>
        <w:numId w:val="0"/>
      </w:numPr>
      <w:spacing w:before="240" w:after="240" w:line="259" w:lineRule="auto"/>
      <w:jc w:val="left"/>
    </w:pPr>
    <w:rPr>
      <w:rFonts w:ascii="Nunito Sans" w:eastAsiaTheme="majorEastAsia" w:hAnsi="Nunito Sans" w:cstheme="majorBidi"/>
      <w:bCs w:val="0"/>
      <w:i w:val="0"/>
      <w:color w:val="2F5496" w:themeColor="accent1" w:themeShade="BF"/>
      <w:kern w:val="2"/>
      <w:sz w:val="26"/>
      <w:lang w:val="es-CO"/>
      <w14:ligatures w14:val="standardContextual"/>
    </w:rPr>
  </w:style>
  <w:style w:type="character" w:customStyle="1" w:styleId="Tit2Car">
    <w:name w:val="Tit 2 Car"/>
    <w:basedOn w:val="Ttulo2Car"/>
    <w:link w:val="Tit2"/>
    <w:rsid w:val="00D27126"/>
    <w:rPr>
      <w:rFonts w:ascii="Nunito Sans" w:eastAsiaTheme="majorEastAsia" w:hAnsi="Nunito Sans" w:cstheme="majorBidi"/>
      <w:b/>
      <w:bCs w:val="0"/>
      <w:color w:val="2F5496" w:themeColor="accent1" w:themeShade="BF"/>
      <w:sz w:val="26"/>
      <w:szCs w:val="26"/>
    </w:rPr>
  </w:style>
  <w:style w:type="paragraph" w:customStyle="1" w:styleId="Tit3">
    <w:name w:val="Tit 3"/>
    <w:basedOn w:val="Tit2"/>
    <w:link w:val="Tit3Car"/>
    <w:autoRedefine/>
    <w:qFormat/>
    <w:rsid w:val="00D27126"/>
    <w:pPr>
      <w:spacing w:line="240" w:lineRule="auto"/>
    </w:pPr>
    <w:rPr>
      <w:b w:val="0"/>
    </w:rPr>
  </w:style>
  <w:style w:type="character" w:customStyle="1" w:styleId="Tit3Car">
    <w:name w:val="Tit 3 Car"/>
    <w:basedOn w:val="Tit2Car"/>
    <w:link w:val="Tit3"/>
    <w:rsid w:val="00D27126"/>
    <w:rPr>
      <w:rFonts w:ascii="Nunito Sans" w:eastAsiaTheme="majorEastAsia" w:hAnsi="Nunito Sans" w:cstheme="majorBidi"/>
      <w:b w:val="0"/>
      <w:bCs w:val="0"/>
      <w:color w:val="2F5496" w:themeColor="accent1" w:themeShade="BF"/>
      <w:sz w:val="26"/>
      <w:szCs w:val="26"/>
    </w:rPr>
  </w:style>
  <w:style w:type="paragraph" w:styleId="TtuloTDC">
    <w:name w:val="TOC Heading"/>
    <w:basedOn w:val="Ttulo1"/>
    <w:next w:val="Normal"/>
    <w:autoRedefine/>
    <w:uiPriority w:val="39"/>
    <w:unhideWhenUsed/>
    <w:qFormat/>
    <w:rsid w:val="00D27126"/>
    <w:pPr>
      <w:spacing w:line="259" w:lineRule="auto"/>
      <w:ind w:left="0" w:firstLine="0"/>
      <w:jc w:val="left"/>
      <w:outlineLvl w:val="9"/>
    </w:pPr>
    <w:rPr>
      <w:rFonts w:ascii="Nunito Sans" w:hAnsi="Nunito Sans"/>
      <w:i w:val="0"/>
      <w:caps w:val="0"/>
      <w:sz w:val="22"/>
      <w:lang w:val="es-CO" w:eastAsia="es-CO"/>
      <w14:ligatures w14:val="none"/>
    </w:rPr>
  </w:style>
  <w:style w:type="paragraph" w:styleId="Bibliografa">
    <w:name w:val="Bibliography"/>
    <w:basedOn w:val="Normal"/>
    <w:next w:val="Normal"/>
    <w:uiPriority w:val="37"/>
    <w:unhideWhenUsed/>
    <w:rsid w:val="0082243C"/>
  </w:style>
  <w:style w:type="character" w:styleId="Hipervnculo">
    <w:name w:val="Hyperlink"/>
    <w:basedOn w:val="Fuentedeprrafopredeter"/>
    <w:uiPriority w:val="99"/>
    <w:semiHidden/>
    <w:unhideWhenUsed/>
    <w:rsid w:val="008224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59289">
      <w:bodyDiv w:val="1"/>
      <w:marLeft w:val="0"/>
      <w:marRight w:val="0"/>
      <w:marTop w:val="0"/>
      <w:marBottom w:val="0"/>
      <w:divBdr>
        <w:top w:val="none" w:sz="0" w:space="0" w:color="auto"/>
        <w:left w:val="none" w:sz="0" w:space="0" w:color="auto"/>
        <w:bottom w:val="none" w:sz="0" w:space="0" w:color="auto"/>
        <w:right w:val="none" w:sz="0" w:space="0" w:color="auto"/>
      </w:divBdr>
    </w:div>
    <w:div w:id="345984766">
      <w:bodyDiv w:val="1"/>
      <w:marLeft w:val="0"/>
      <w:marRight w:val="0"/>
      <w:marTop w:val="0"/>
      <w:marBottom w:val="0"/>
      <w:divBdr>
        <w:top w:val="none" w:sz="0" w:space="0" w:color="auto"/>
        <w:left w:val="none" w:sz="0" w:space="0" w:color="auto"/>
        <w:bottom w:val="none" w:sz="0" w:space="0" w:color="auto"/>
        <w:right w:val="none" w:sz="0" w:space="0" w:color="auto"/>
      </w:divBdr>
    </w:div>
    <w:div w:id="1339162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cimagoir.com/institution.php?idp=195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b:Source>
    <b:Tag>Sci24</b:Tag>
    <b:SourceType>InternetSite</b:SourceType>
    <b:Guid>{C44FC9C4-6EA5-42F3-9366-681948AE3526}</b:Guid>
    <b:Year>2024</b:Year>
    <b:Author>
      <b:Author>
        <b:NameList>
          <b:Person>
            <b:Last>Rankings</b:Last>
            <b:First>Scimago</b:First>
            <b:Middle>Institutions</b:Middle>
          </b:Person>
        </b:NameList>
      </b:Author>
    </b:Author>
    <b:InternetSiteTitle>Scimago Institutions Rankings</b:InternetSiteTitle>
    <b:Month>Septiembre</b:Month>
    <b:URL>https://www.scimagoir.com/institution.php?idp=1953</b:URL>
    <b:RefOrder>1</b:RefOrder>
  </b:Source>
  <b:Source>
    <b:Tag>Sua16</b:Tag>
    <b:SourceType>JournalArticle</b:SourceType>
    <b:Guid>{034E8845-B58B-43AC-AC4D-BF09CB05794E}</b:Guid>
    <b:Year>2016</b:Year>
    <b:Month>Septiembre</b:Month>
    <b:Author>
      <b:Author>
        <b:NameList>
          <b:Person>
            <b:Last>Suarez-Burgo A.</b:Last>
            <b:First>Montoya</b:First>
            <b:Middle>Arque Exneyder</b:Middle>
          </b:Person>
        </b:NameList>
      </b:Author>
    </b:Author>
    <b:Title>Programación en código abierto para el análisis bidimensional de estabilidad de taludes por el método de equilibrio límite</b:Title>
    <b:JournalName>Revista de la Facultad de Ciencias Universidad Nacional de Colombia, Sede Medellín</b:JournalName>
    <b:Pages>88-104</b:Pages>
    <b:Volume>5</b:Volume>
    <b:DOI>https://doi.org/10.15446/rev.fac.cienc.v5n2.59914</b:DOI>
    <b:RefOrder>2</b:RefOrder>
  </b:Source>
  <b:Source>
    <b:Tag>Gon12</b:Tag>
    <b:SourceType>JournalArticle</b:SourceType>
    <b:Guid>{41CCA7F6-B5E5-4A7A-BA36-F0E30854B04F}</b:Guid>
    <b:Title>Aplicación de la Inteligencia Artificial en el diseño de mezclas de concreto. Estado del Arte</b:Title>
    <b:JournalName>Cuaderno ACTIVA</b:JournalName>
    <b:Year>2012</b:Year>
    <b:Month>noviembre</b:Month>
    <b:Pages>55-65</b:Pages>
    <b:Volume>4</b:Volume>
    <b:Author>
      <b:Author>
        <b:NameList>
          <b:Person>
            <b:Last>al.</b:Last>
            <b:First>Gonzalez</b:First>
            <b:Middle>Salceso- et.</b:Middle>
          </b:Person>
        </b:NameList>
      </b:Author>
    </b:Author>
    <b:StandardNumber>ISSN 2027-8101</b:StandardNumber>
    <b:RefOrder>3</b:RefOrder>
  </b:Source>
</b:Sources>
</file>

<file path=customXml/itemProps1.xml><?xml version="1.0" encoding="utf-8"?>
<ds:datastoreItem xmlns:ds="http://schemas.openxmlformats.org/officeDocument/2006/customXml" ds:itemID="{30C580A5-D8E2-48C7-A936-93B7B77D4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Pages>
  <Words>1305</Words>
  <Characters>7180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Leonel Eduardo Cotes de la Hoz</dc:creator>
  <cp:keywords/>
  <dc:description/>
  <cp:lastModifiedBy>Leonel Eduardo Cotes de la Hoz</cp:lastModifiedBy>
  <cp:revision>5</cp:revision>
  <dcterms:created xsi:type="dcterms:W3CDTF">2024-09-11T15:51:00Z</dcterms:created>
  <dcterms:modified xsi:type="dcterms:W3CDTF">2024-09-16T21:03:00Z</dcterms:modified>
</cp:coreProperties>
</file>