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14DF" w:rsidRPr="00AC14DF" w:rsidRDefault="00AC14DF" w:rsidP="00AC14DF">
      <w:pPr>
        <w:jc w:val="both"/>
        <w:rPr>
          <w:b/>
          <w:lang w:val="es-CO"/>
        </w:rPr>
      </w:pPr>
      <w:r w:rsidRPr="00AC14DF">
        <w:rPr>
          <w:b/>
          <w:lang w:val="es-CO"/>
        </w:rPr>
        <w:t xml:space="preserve">ESTRATEGIA PARA LA VALORIZACIÓN INTEGRAL DE PRODUCTOS Y SUBPRODUCTOS AGRÍCOLAS: INNOVACIÓN EN BIORREFINERÍAS, BIOTECNOLOGÍA ALGAL Y BIOECONOMÍA CIRCULAR </w:t>
      </w:r>
    </w:p>
    <w:p w:rsidR="00080859" w:rsidRDefault="00080859" w:rsidP="00080859">
      <w:pPr>
        <w:spacing w:after="0"/>
        <w:jc w:val="both"/>
        <w:rPr>
          <w:rFonts w:eastAsia="Times New Roman" w:cs="Times New Roman"/>
          <w:szCs w:val="24"/>
          <w:lang w:val="es-CO" w:eastAsia="es-CO"/>
        </w:rPr>
      </w:pPr>
      <w:r w:rsidRPr="00080859">
        <w:rPr>
          <w:rFonts w:eastAsia="Times New Roman" w:cs="Times New Roman"/>
          <w:szCs w:val="24"/>
          <w:lang w:val="es-CO" w:eastAsia="es-CO"/>
        </w:rPr>
        <w:t>La crisis energética global contemporánea se manifiesta en un crecimiento sostenido de la demanda de energía, la cual aumentó a una tasa promedio del 2,5% anual entre los años 2000 y 2019. Actualmente, el panorama energético mundial sigue dominado de forma crítica por los combustibles fósiles (petróleo, carbón y gas natural), que representan aproximadamente el 84% del consumo total de energía primaria. Este modelo de consumo intensivo es el principal responsable de la crisis climática actual, habiendo generado emisiones de 40,6 mil millones de toneladas de CO</w:t>
      </w:r>
      <w:r w:rsidRPr="00080859">
        <w:rPr>
          <w:rFonts w:ascii="Cambria Math" w:eastAsia="Times New Roman" w:hAnsi="Cambria Math" w:cs="Cambria Math"/>
          <w:szCs w:val="24"/>
          <w:lang w:val="es-CO" w:eastAsia="es-CO"/>
        </w:rPr>
        <w:t>₂</w:t>
      </w:r>
      <w:r w:rsidRPr="00080859">
        <w:rPr>
          <w:rFonts w:eastAsia="Times New Roman" w:cs="Times New Roman"/>
          <w:szCs w:val="24"/>
          <w:lang w:val="es-CO" w:eastAsia="es-CO"/>
        </w:rPr>
        <w:t xml:space="preserve"> solo en el año 2022. La acumulación de dióxido de carbono atmosférico ha aumentado un 30% en los últimos siglos, elevando la temperatura global en 1,1 °C por encima de los niveles preindustriales, lo que resulta en fenómenos meteorológicos extremos, sequías y el derretimiento de glaciares</w:t>
      </w:r>
      <w:r w:rsidR="0031662D">
        <w:rPr>
          <w:rFonts w:eastAsia="Times New Roman" w:cs="Times New Roman"/>
          <w:szCs w:val="24"/>
          <w:lang w:val="es-CO" w:eastAsia="es-CO"/>
        </w:rPr>
        <w:t xml:space="preserve"> (</w:t>
      </w:r>
      <w:proofErr w:type="spellStart"/>
      <w:r w:rsidR="0031662D" w:rsidRPr="0031662D">
        <w:rPr>
          <w:lang w:val="es-CO"/>
        </w:rPr>
        <w:t>Bansod</w:t>
      </w:r>
      <w:proofErr w:type="spellEnd"/>
      <w:r w:rsidR="0031662D">
        <w:rPr>
          <w:lang w:val="es-CO"/>
        </w:rPr>
        <w:t xml:space="preserve"> et al., 2024)</w:t>
      </w:r>
      <w:r w:rsidRPr="00080859">
        <w:rPr>
          <w:rFonts w:eastAsia="Times New Roman" w:cs="Times New Roman"/>
          <w:szCs w:val="24"/>
          <w:lang w:val="es-CO" w:eastAsia="es-CO"/>
        </w:rPr>
        <w:t>.</w:t>
      </w:r>
    </w:p>
    <w:p w:rsidR="00080859" w:rsidRPr="00080859" w:rsidRDefault="00080859" w:rsidP="00080859">
      <w:pPr>
        <w:spacing w:after="0"/>
        <w:jc w:val="both"/>
        <w:rPr>
          <w:rFonts w:eastAsia="Times New Roman" w:cs="Times New Roman"/>
          <w:szCs w:val="24"/>
          <w:lang w:val="es-CO" w:eastAsia="es-CO"/>
        </w:rPr>
      </w:pPr>
    </w:p>
    <w:p w:rsidR="00080859" w:rsidRDefault="00080859" w:rsidP="00080859">
      <w:pPr>
        <w:spacing w:after="0"/>
        <w:jc w:val="both"/>
        <w:rPr>
          <w:rFonts w:eastAsia="Times New Roman" w:cs="Times New Roman"/>
          <w:szCs w:val="24"/>
          <w:lang w:val="es-CO" w:eastAsia="es-CO"/>
        </w:rPr>
      </w:pPr>
      <w:r w:rsidRPr="00080859">
        <w:rPr>
          <w:rFonts w:eastAsia="Times New Roman" w:cs="Times New Roman"/>
          <w:szCs w:val="24"/>
          <w:lang w:val="es-CO" w:eastAsia="es-CO"/>
        </w:rPr>
        <w:t>Ante el agotamiento inminente de los recursos no renovables y la urgencia de mitigar el calentamiento global, la biomasa emerge como la alternativa renovable más viable y de mayor potencial. Se estima una producción anual global de 220 mil millones de toneladas de biomasa, lo que equivale a un potencial energético de aproximadamente 270 EJ por año. En este contexto, el aprovechamiento de productos y subproductos agrícolas constituye una prioridad estratégica para países como Colombia, con una alta vocación agroindustrial y una generación masiva de residuos que, de no ser valorizados, ejercen una presión negativa sobre los recursos de aire, suelo y agua debido a prácticas inadecuadas como la quema o el vertido incontrolado.</w:t>
      </w:r>
    </w:p>
    <w:p w:rsidR="00505D79" w:rsidRPr="00080859" w:rsidRDefault="00505D79" w:rsidP="00080859">
      <w:pPr>
        <w:spacing w:after="0"/>
        <w:jc w:val="both"/>
        <w:rPr>
          <w:rFonts w:eastAsia="Times New Roman" w:cs="Times New Roman"/>
          <w:szCs w:val="24"/>
          <w:lang w:val="es-CO" w:eastAsia="es-CO"/>
        </w:rPr>
      </w:pPr>
    </w:p>
    <w:p w:rsidR="00080859" w:rsidRDefault="00080859" w:rsidP="00080859">
      <w:pPr>
        <w:spacing w:after="0"/>
        <w:jc w:val="both"/>
        <w:rPr>
          <w:rFonts w:eastAsia="Times New Roman" w:cs="Times New Roman"/>
          <w:szCs w:val="24"/>
          <w:lang w:val="es-CO" w:eastAsia="es-CO"/>
        </w:rPr>
      </w:pPr>
      <w:r w:rsidRPr="00505D79">
        <w:rPr>
          <w:rFonts w:eastAsia="Times New Roman" w:cs="Times New Roman"/>
          <w:szCs w:val="24"/>
          <w:lang w:val="es-CO" w:eastAsia="es-CO"/>
        </w:rPr>
        <w:t xml:space="preserve">El desarrollo de biocombustibles ha evolucionado a través de cuatro generaciones tecnológicas. Los biocombustibles de </w:t>
      </w:r>
      <w:r w:rsidRPr="00080859">
        <w:rPr>
          <w:rFonts w:eastAsia="Times New Roman" w:cs="Times New Roman"/>
          <w:bCs/>
          <w:szCs w:val="24"/>
          <w:lang w:val="es-CO" w:eastAsia="es-CO"/>
        </w:rPr>
        <w:t>primera generación (1G)</w:t>
      </w:r>
      <w:r w:rsidRPr="00505D79">
        <w:rPr>
          <w:rFonts w:eastAsia="Times New Roman" w:cs="Times New Roman"/>
          <w:szCs w:val="24"/>
          <w:lang w:val="es-CO" w:eastAsia="es-CO"/>
        </w:rPr>
        <w:t xml:space="preserve">, basados en cultivos alimentarios como el maíz (44% de la producción de etanol) y la caña de azúcar (34%), presentan limitaciones éticas debido a la competencia por tierras arables y la seguridad alimentaria. Por ello, el enfoque se ha desplazado hacia los biocombustibles de </w:t>
      </w:r>
      <w:r w:rsidRPr="00080859">
        <w:rPr>
          <w:rFonts w:eastAsia="Times New Roman" w:cs="Times New Roman"/>
          <w:bCs/>
          <w:szCs w:val="24"/>
          <w:lang w:val="es-CO" w:eastAsia="es-CO"/>
        </w:rPr>
        <w:t>segunda generación (2G)</w:t>
      </w:r>
      <w:r w:rsidRPr="00505D79">
        <w:rPr>
          <w:rFonts w:eastAsia="Times New Roman" w:cs="Times New Roman"/>
          <w:szCs w:val="24"/>
          <w:lang w:val="es-CO" w:eastAsia="es-CO"/>
        </w:rPr>
        <w:t xml:space="preserve">, que utilizan biomasa lignocelulósica de residuos agrícolas (bagazo de caña, cascarilla de arroz, rastrojos) y forestales. No obstante, la biomasa vegetal presenta una </w:t>
      </w:r>
      <w:proofErr w:type="spellStart"/>
      <w:r w:rsidRPr="00080859">
        <w:rPr>
          <w:rFonts w:eastAsia="Times New Roman" w:cs="Times New Roman"/>
          <w:bCs/>
          <w:szCs w:val="24"/>
          <w:lang w:val="es-CO" w:eastAsia="es-CO"/>
        </w:rPr>
        <w:t>recalcitrancia</w:t>
      </w:r>
      <w:proofErr w:type="spellEnd"/>
      <w:r w:rsidRPr="00080859">
        <w:rPr>
          <w:rFonts w:eastAsia="Times New Roman" w:cs="Times New Roman"/>
          <w:bCs/>
          <w:szCs w:val="24"/>
          <w:lang w:val="es-CO" w:eastAsia="es-CO"/>
        </w:rPr>
        <w:t xml:space="preserve"> intrínseca</w:t>
      </w:r>
      <w:r w:rsidRPr="00505D79">
        <w:rPr>
          <w:rFonts w:eastAsia="Times New Roman" w:cs="Times New Roman"/>
          <w:szCs w:val="24"/>
          <w:lang w:val="es-CO" w:eastAsia="es-CO"/>
        </w:rPr>
        <w:t xml:space="preserve"> debido a su estructura compleja: una matriz de celulosa (40-50%), hemicelulosa (20-35%) y lignina (15-20%). La celulosa es un polímero cristalino de glucosa que proporciona rigidez, mientras que la lignina actúa como un escudo aromático hidrofóbico que protege los carbohidratos de la degradación enzimática. Superar esta barrera requiere procesos de pretratamiento avanzados para liberar los azúcares fermentables</w:t>
      </w:r>
      <w:r w:rsidR="00F9760A">
        <w:rPr>
          <w:rFonts w:eastAsia="Times New Roman" w:cs="Times New Roman"/>
          <w:szCs w:val="24"/>
          <w:lang w:val="es-CO" w:eastAsia="es-CO"/>
        </w:rPr>
        <w:t xml:space="preserve"> (</w:t>
      </w:r>
      <w:r w:rsidR="00F9760A" w:rsidRPr="00F9760A">
        <w:rPr>
          <w:lang w:val="es-CO"/>
        </w:rPr>
        <w:t>Chen</w:t>
      </w:r>
      <w:r w:rsidR="00F9760A" w:rsidRPr="00F9760A">
        <w:rPr>
          <w:lang w:val="es-CO"/>
        </w:rPr>
        <w:t xml:space="preserve"> et al</w:t>
      </w:r>
      <w:r w:rsidR="00F9760A">
        <w:rPr>
          <w:lang w:val="es-CO"/>
        </w:rPr>
        <w:t>.,2021)</w:t>
      </w:r>
      <w:r w:rsidRPr="00080859">
        <w:rPr>
          <w:rFonts w:eastAsia="Times New Roman" w:cs="Times New Roman"/>
          <w:szCs w:val="24"/>
          <w:lang w:val="es-CO" w:eastAsia="es-CO"/>
        </w:rPr>
        <w:t>.</w:t>
      </w:r>
    </w:p>
    <w:p w:rsidR="00505D79" w:rsidRPr="00080859" w:rsidRDefault="00505D79" w:rsidP="00080859">
      <w:pPr>
        <w:spacing w:after="0"/>
        <w:jc w:val="both"/>
        <w:rPr>
          <w:rFonts w:eastAsia="Times New Roman" w:cs="Times New Roman"/>
          <w:szCs w:val="24"/>
          <w:lang w:val="es-CO" w:eastAsia="es-CO"/>
        </w:rPr>
      </w:pPr>
    </w:p>
    <w:p w:rsidR="00080859" w:rsidRDefault="00080859" w:rsidP="00080859">
      <w:pPr>
        <w:spacing w:after="0"/>
        <w:jc w:val="both"/>
        <w:rPr>
          <w:rFonts w:eastAsia="Times New Roman" w:cs="Times New Roman"/>
          <w:szCs w:val="24"/>
          <w:lang w:val="es-CO" w:eastAsia="es-CO"/>
        </w:rPr>
      </w:pPr>
      <w:r w:rsidRPr="00080859">
        <w:rPr>
          <w:rFonts w:eastAsia="Times New Roman" w:cs="Times New Roman"/>
          <w:szCs w:val="24"/>
          <w:lang w:val="es-CO" w:eastAsia="es-CO"/>
        </w:rPr>
        <w:t xml:space="preserve">Simultáneamente, los biocombustibles </w:t>
      </w:r>
      <w:r w:rsidRPr="00131FF3">
        <w:rPr>
          <w:rFonts w:eastAsia="Times New Roman" w:cs="Times New Roman"/>
          <w:szCs w:val="24"/>
          <w:lang w:val="es-CO" w:eastAsia="es-CO"/>
        </w:rPr>
        <w:t xml:space="preserve">de </w:t>
      </w:r>
      <w:r w:rsidRPr="00080859">
        <w:rPr>
          <w:rFonts w:eastAsia="Times New Roman" w:cs="Times New Roman"/>
          <w:bCs/>
          <w:szCs w:val="24"/>
          <w:lang w:val="es-CO" w:eastAsia="es-CO"/>
        </w:rPr>
        <w:t>tercera generación (3G)</w:t>
      </w:r>
      <w:r w:rsidRPr="00131FF3">
        <w:rPr>
          <w:rFonts w:eastAsia="Times New Roman" w:cs="Times New Roman"/>
          <w:szCs w:val="24"/>
          <w:lang w:val="es-CO" w:eastAsia="es-CO"/>
        </w:rPr>
        <w:t>, derivados de algas y microalgas, ofrecen ventajas únicas al no competir por tierras fértiles ni agua dulce, pudiendo cultivarse en aguas residuales o salinas mientras capturan hasta 180 toneladas de CO</w:t>
      </w:r>
      <w:r w:rsidRPr="00131FF3">
        <w:rPr>
          <w:rFonts w:ascii="Cambria Math" w:eastAsia="Times New Roman" w:hAnsi="Cambria Math" w:cs="Cambria Math"/>
          <w:szCs w:val="24"/>
          <w:lang w:val="es-CO" w:eastAsia="es-CO"/>
        </w:rPr>
        <w:t>₂</w:t>
      </w:r>
      <w:r w:rsidRPr="00131FF3">
        <w:rPr>
          <w:rFonts w:eastAsia="Times New Roman" w:cs="Times New Roman"/>
          <w:szCs w:val="24"/>
          <w:lang w:val="es-CO" w:eastAsia="es-CO"/>
        </w:rPr>
        <w:t xml:space="preserve"> por cada 100 toneladas de biomasa producida</w:t>
      </w:r>
      <w:r w:rsidR="00131FF3">
        <w:rPr>
          <w:rFonts w:eastAsia="Times New Roman" w:cs="Times New Roman"/>
          <w:szCs w:val="24"/>
          <w:lang w:val="es-CO" w:eastAsia="es-CO"/>
        </w:rPr>
        <w:t xml:space="preserve"> (</w:t>
      </w:r>
      <w:proofErr w:type="spellStart"/>
      <w:r w:rsidR="00131FF3" w:rsidRPr="0031662D">
        <w:rPr>
          <w:lang w:val="es-CO"/>
        </w:rPr>
        <w:t>Ullah</w:t>
      </w:r>
      <w:proofErr w:type="spellEnd"/>
      <w:r w:rsidR="00131FF3">
        <w:rPr>
          <w:lang w:val="es-CO"/>
        </w:rPr>
        <w:t xml:space="preserve"> et al., 2025)</w:t>
      </w:r>
      <w:r w:rsidRPr="00131FF3">
        <w:rPr>
          <w:rFonts w:eastAsia="Times New Roman" w:cs="Times New Roman"/>
          <w:szCs w:val="24"/>
          <w:lang w:val="es-CO" w:eastAsia="es-CO"/>
        </w:rPr>
        <w:t xml:space="preserve">. Los biocombustibles de </w:t>
      </w:r>
      <w:r w:rsidRPr="00080859">
        <w:rPr>
          <w:rFonts w:eastAsia="Times New Roman" w:cs="Times New Roman"/>
          <w:bCs/>
          <w:szCs w:val="24"/>
          <w:lang w:val="es-CO" w:eastAsia="es-CO"/>
        </w:rPr>
        <w:t>cuarta generación (4G)</w:t>
      </w:r>
      <w:r w:rsidRPr="00131FF3">
        <w:rPr>
          <w:rFonts w:eastAsia="Times New Roman" w:cs="Times New Roman"/>
          <w:szCs w:val="24"/>
          <w:lang w:val="es-CO" w:eastAsia="es-CO"/>
        </w:rPr>
        <w:t xml:space="preserve"> avanzan</w:t>
      </w:r>
      <w:r w:rsidRPr="00080859">
        <w:rPr>
          <w:rFonts w:eastAsia="Times New Roman" w:cs="Times New Roman"/>
          <w:szCs w:val="24"/>
          <w:lang w:val="es-CO" w:eastAsia="es-CO"/>
        </w:rPr>
        <w:t xml:space="preserve"> aún </w:t>
      </w:r>
      <w:r w:rsidRPr="00080859">
        <w:rPr>
          <w:rFonts w:eastAsia="Times New Roman" w:cs="Times New Roman"/>
          <w:szCs w:val="24"/>
          <w:lang w:val="es-CO" w:eastAsia="es-CO"/>
        </w:rPr>
        <w:lastRenderedPageBreak/>
        <w:t xml:space="preserve">más utilizando microorganismos genéticamente modificados para optimizar la captura de carbono y la producción de lípidos. La integración de estos recursos bajo el paradigma de </w:t>
      </w:r>
      <w:r w:rsidRPr="00131FF3">
        <w:rPr>
          <w:rFonts w:eastAsia="Times New Roman" w:cs="Times New Roman"/>
          <w:szCs w:val="24"/>
          <w:lang w:val="es-CO" w:eastAsia="es-CO"/>
        </w:rPr>
        <w:t xml:space="preserve">la </w:t>
      </w:r>
      <w:r w:rsidRPr="00080859">
        <w:rPr>
          <w:rFonts w:eastAsia="Times New Roman" w:cs="Times New Roman"/>
          <w:bCs/>
          <w:szCs w:val="24"/>
          <w:lang w:val="es-CO" w:eastAsia="es-CO"/>
        </w:rPr>
        <w:t>bioeconomía</w:t>
      </w:r>
      <w:r w:rsidRPr="00080859">
        <w:rPr>
          <w:rFonts w:eastAsia="Times New Roman" w:cs="Times New Roman"/>
          <w:b/>
          <w:bCs/>
          <w:szCs w:val="24"/>
          <w:lang w:val="es-CO" w:eastAsia="es-CO"/>
        </w:rPr>
        <w:t xml:space="preserve"> </w:t>
      </w:r>
      <w:r w:rsidRPr="00080859">
        <w:rPr>
          <w:rFonts w:eastAsia="Times New Roman" w:cs="Times New Roman"/>
          <w:bCs/>
          <w:szCs w:val="24"/>
          <w:lang w:val="es-CO" w:eastAsia="es-CO"/>
        </w:rPr>
        <w:t>circular</w:t>
      </w:r>
      <w:r w:rsidRPr="00505D79">
        <w:rPr>
          <w:rFonts w:eastAsia="Times New Roman" w:cs="Times New Roman"/>
          <w:szCs w:val="24"/>
          <w:lang w:val="es-CO" w:eastAsia="es-CO"/>
        </w:rPr>
        <w:t xml:space="preserve"> —que enfatiza el modelo de "reducir, reutilizar y reciclar"— es fundamental para minimizar</w:t>
      </w:r>
      <w:r w:rsidRPr="00080859">
        <w:rPr>
          <w:rFonts w:eastAsia="Times New Roman" w:cs="Times New Roman"/>
          <w:szCs w:val="24"/>
          <w:lang w:val="es-CO" w:eastAsia="es-CO"/>
        </w:rPr>
        <w:t xml:space="preserve"> residuos mediante la valorización de subproductos (como el </w:t>
      </w:r>
      <w:proofErr w:type="spellStart"/>
      <w:r w:rsidRPr="00080859">
        <w:rPr>
          <w:rFonts w:eastAsia="Times New Roman" w:cs="Times New Roman"/>
          <w:szCs w:val="24"/>
          <w:lang w:val="es-CO" w:eastAsia="es-CO"/>
        </w:rPr>
        <w:t>biochar</w:t>
      </w:r>
      <w:proofErr w:type="spellEnd"/>
      <w:r w:rsidRPr="00080859">
        <w:rPr>
          <w:rFonts w:eastAsia="Times New Roman" w:cs="Times New Roman"/>
          <w:szCs w:val="24"/>
          <w:lang w:val="es-CO" w:eastAsia="es-CO"/>
        </w:rPr>
        <w:t xml:space="preserve"> para mejora de suelos o el licor negro para recuperación de reactivos)</w:t>
      </w:r>
      <w:r w:rsidR="00B94D79">
        <w:rPr>
          <w:rFonts w:eastAsia="Times New Roman" w:cs="Times New Roman"/>
          <w:szCs w:val="24"/>
          <w:lang w:val="es-CO" w:eastAsia="es-CO"/>
        </w:rPr>
        <w:t xml:space="preserve"> (</w:t>
      </w:r>
      <w:proofErr w:type="spellStart"/>
      <w:r w:rsidR="00B94D79" w:rsidRPr="00B94D79">
        <w:rPr>
          <w:lang w:val="es-CO"/>
        </w:rPr>
        <w:t>Yeassin</w:t>
      </w:r>
      <w:proofErr w:type="spellEnd"/>
      <w:r w:rsidR="00B94D79" w:rsidRPr="00B94D79">
        <w:rPr>
          <w:lang w:val="es-CO"/>
        </w:rPr>
        <w:t xml:space="preserve"> et al</w:t>
      </w:r>
      <w:r w:rsidR="00B94D79">
        <w:rPr>
          <w:lang w:val="es-CO"/>
        </w:rPr>
        <w:t>., 2025)</w:t>
      </w:r>
      <w:r w:rsidRPr="00080859">
        <w:rPr>
          <w:rFonts w:eastAsia="Times New Roman" w:cs="Times New Roman"/>
          <w:szCs w:val="24"/>
          <w:lang w:val="es-CO" w:eastAsia="es-CO"/>
        </w:rPr>
        <w:t>.</w:t>
      </w:r>
    </w:p>
    <w:p w:rsidR="00505D79" w:rsidRDefault="00505D79" w:rsidP="00080859">
      <w:pPr>
        <w:spacing w:after="0"/>
        <w:jc w:val="both"/>
        <w:rPr>
          <w:rFonts w:eastAsia="Times New Roman" w:cs="Times New Roman"/>
          <w:szCs w:val="24"/>
          <w:lang w:val="es-CO" w:eastAsia="es-CO"/>
        </w:rPr>
      </w:pPr>
    </w:p>
    <w:p w:rsidR="00080859" w:rsidRPr="00080859" w:rsidRDefault="00505D79" w:rsidP="00080859">
      <w:pPr>
        <w:spacing w:after="0"/>
        <w:jc w:val="both"/>
        <w:rPr>
          <w:rFonts w:eastAsia="Times New Roman" w:cs="Times New Roman"/>
          <w:szCs w:val="24"/>
          <w:lang w:val="es-CO" w:eastAsia="es-CO"/>
        </w:rPr>
      </w:pPr>
      <w:proofErr w:type="gramStart"/>
      <w:r>
        <w:rPr>
          <w:rFonts w:eastAsia="Times New Roman" w:cs="Times New Roman"/>
          <w:szCs w:val="24"/>
          <w:lang w:val="es-CO" w:eastAsia="es-CO"/>
        </w:rPr>
        <w:t xml:space="preserve">Esta </w:t>
      </w:r>
      <w:r w:rsidR="00080859" w:rsidRPr="00080859">
        <w:rPr>
          <w:rFonts w:eastAsia="Times New Roman" w:cs="Times New Roman"/>
          <w:szCs w:val="24"/>
          <w:lang w:val="es-CO" w:eastAsia="es-CO"/>
        </w:rPr>
        <w:t xml:space="preserve"> propuesta</w:t>
      </w:r>
      <w:proofErr w:type="gramEnd"/>
      <w:r w:rsidR="00080859" w:rsidRPr="00080859">
        <w:rPr>
          <w:rFonts w:eastAsia="Times New Roman" w:cs="Times New Roman"/>
          <w:szCs w:val="24"/>
          <w:lang w:val="es-CO" w:eastAsia="es-CO"/>
        </w:rPr>
        <w:t xml:space="preserve"> representa una oportunidad para consolidar su liderazgo científico nacional, donde ya aporta el 28% de la producción científica indexada del país. Al contar con el 34% de los programas doctorales de la nación y una infraestructura de 606 laboratorios, la UNAL posee las capacidades técnicas en sus Agendas del Conocimiento de Energía, Biotecnología y Ambiente para liderar la transición hacia una economía basada en productos biológicos</w:t>
      </w:r>
      <w:r>
        <w:rPr>
          <w:rFonts w:eastAsia="Times New Roman" w:cs="Times New Roman"/>
          <w:szCs w:val="24"/>
          <w:lang w:val="es-CO" w:eastAsia="es-CO"/>
        </w:rPr>
        <w:t xml:space="preserve"> y agrícolas</w:t>
      </w:r>
      <w:r w:rsidR="00080859" w:rsidRPr="00080859">
        <w:rPr>
          <w:rFonts w:eastAsia="Times New Roman" w:cs="Times New Roman"/>
          <w:szCs w:val="24"/>
          <w:lang w:val="es-CO" w:eastAsia="es-CO"/>
        </w:rPr>
        <w:t>. Esta propuesta busca traducir el conocimiento científico en soluciones tecnológicas que mejoren la calidad de vida de los colombianos y fomenten el desarrollo rural integral.</w:t>
      </w:r>
    </w:p>
    <w:p w:rsidR="00AC14DF" w:rsidRPr="00AC14DF" w:rsidRDefault="00AC14DF" w:rsidP="00AC14DF">
      <w:pPr>
        <w:jc w:val="both"/>
        <w:rPr>
          <w:b/>
          <w:lang w:val="es-CO"/>
        </w:rPr>
      </w:pPr>
    </w:p>
    <w:p w:rsidR="00AC14DF" w:rsidRPr="00AC14DF" w:rsidRDefault="00AC14DF" w:rsidP="00AC14DF">
      <w:pPr>
        <w:jc w:val="both"/>
        <w:rPr>
          <w:b/>
          <w:lang w:val="es-CO"/>
        </w:rPr>
      </w:pPr>
      <w:r w:rsidRPr="00AC14DF">
        <w:rPr>
          <w:b/>
          <w:lang w:val="es-CO"/>
        </w:rPr>
        <w:t>b) Objetivos</w:t>
      </w:r>
    </w:p>
    <w:p w:rsidR="00AC14DF" w:rsidRPr="00505D79" w:rsidRDefault="00AC14DF" w:rsidP="00AC14DF">
      <w:pPr>
        <w:jc w:val="both"/>
        <w:rPr>
          <w:lang w:val="es-CO"/>
        </w:rPr>
      </w:pPr>
      <w:r w:rsidRPr="00505D79">
        <w:rPr>
          <w:lang w:val="es-CO"/>
        </w:rPr>
        <w:t xml:space="preserve">Objetivo General: Desarrollar e implementar un modelo académico, tecnológico e investigativo integral para el aprovechamiento de productos y subproductos agrícolas mediante el avance de procesos de biorrefinería, la optimización de pretratamientos técnicos y la biotecnología vegetal </w:t>
      </w:r>
      <w:proofErr w:type="spellStart"/>
      <w:r w:rsidRPr="00505D79">
        <w:rPr>
          <w:lang w:val="es-CO"/>
        </w:rPr>
        <w:t>fotoautotrófica</w:t>
      </w:r>
      <w:proofErr w:type="spellEnd"/>
      <w:r w:rsidRPr="00505D79">
        <w:rPr>
          <w:lang w:val="es-CO"/>
        </w:rPr>
        <w:t>.</w:t>
      </w:r>
    </w:p>
    <w:p w:rsidR="00AC14DF" w:rsidRPr="00AC14DF" w:rsidRDefault="00AC14DF" w:rsidP="00AC14DF">
      <w:pPr>
        <w:jc w:val="both"/>
        <w:rPr>
          <w:b/>
          <w:lang w:val="es-CO"/>
        </w:rPr>
      </w:pPr>
      <w:r w:rsidRPr="00AC14DF">
        <w:rPr>
          <w:b/>
          <w:lang w:val="es-CO"/>
        </w:rPr>
        <w:t>Objetivos Específicos:</w:t>
      </w:r>
    </w:p>
    <w:p w:rsidR="00AC14DF" w:rsidRPr="00505D79" w:rsidRDefault="00AC14DF" w:rsidP="00AC14DF">
      <w:pPr>
        <w:jc w:val="both"/>
        <w:rPr>
          <w:lang w:val="es-CO"/>
        </w:rPr>
      </w:pPr>
      <w:r w:rsidRPr="00505D79">
        <w:rPr>
          <w:lang w:val="es-CO"/>
        </w:rPr>
        <w:t>Diseñar estrategias curriculares de posgrado que integren la ingeniería de bioprocesos, la química de materiales renovables y la gestión de la bioeconomía circular.</w:t>
      </w:r>
    </w:p>
    <w:p w:rsidR="00AC14DF" w:rsidRPr="00505D79" w:rsidRDefault="00AC14DF" w:rsidP="00AC14DF">
      <w:pPr>
        <w:jc w:val="both"/>
        <w:rPr>
          <w:lang w:val="es-CO"/>
        </w:rPr>
      </w:pPr>
      <w:r w:rsidRPr="00505D79">
        <w:rPr>
          <w:lang w:val="es-CO"/>
        </w:rPr>
        <w:t xml:space="preserve">Liderar líneas de investigación enfocadas en la optimización técnica de pretratamientos físicos, químicos y biológicos para maximizar la conversión de residuos agroindustriales y biomasa </w:t>
      </w:r>
      <w:r w:rsidR="0031662D">
        <w:rPr>
          <w:lang w:val="es-CO"/>
        </w:rPr>
        <w:t xml:space="preserve">vegetal </w:t>
      </w:r>
      <w:r w:rsidRPr="00505D79">
        <w:rPr>
          <w:lang w:val="es-CO"/>
        </w:rPr>
        <w:t xml:space="preserve">en bioetanol y otros </w:t>
      </w:r>
      <w:proofErr w:type="spellStart"/>
      <w:r w:rsidRPr="00505D79">
        <w:rPr>
          <w:lang w:val="es-CO"/>
        </w:rPr>
        <w:t>bioproductos</w:t>
      </w:r>
      <w:proofErr w:type="spellEnd"/>
      <w:r w:rsidRPr="00505D79">
        <w:rPr>
          <w:lang w:val="es-CO"/>
        </w:rPr>
        <w:t>.</w:t>
      </w:r>
    </w:p>
    <w:p w:rsidR="00AC14DF" w:rsidRPr="00505D79" w:rsidRDefault="00AC14DF" w:rsidP="00AC14DF">
      <w:pPr>
        <w:jc w:val="both"/>
        <w:rPr>
          <w:lang w:val="es-CO"/>
        </w:rPr>
      </w:pPr>
      <w:r w:rsidRPr="00505D79">
        <w:rPr>
          <w:lang w:val="es-CO"/>
        </w:rPr>
        <w:t xml:space="preserve">Investigar el potencial de los cultivos celulares vegetales </w:t>
      </w:r>
      <w:proofErr w:type="spellStart"/>
      <w:r w:rsidRPr="00505D79">
        <w:rPr>
          <w:lang w:val="es-CO"/>
        </w:rPr>
        <w:t>fotoautotróficos</w:t>
      </w:r>
      <w:proofErr w:type="spellEnd"/>
      <w:r w:rsidRPr="00505D79">
        <w:rPr>
          <w:lang w:val="es-CO"/>
        </w:rPr>
        <w:t xml:space="preserve"> en biorreactores como fuente alternativa de biomasa de baja </w:t>
      </w:r>
      <w:proofErr w:type="spellStart"/>
      <w:r w:rsidRPr="00505D79">
        <w:rPr>
          <w:lang w:val="es-CO"/>
        </w:rPr>
        <w:t>recalcitrancia</w:t>
      </w:r>
      <w:proofErr w:type="spellEnd"/>
      <w:r w:rsidRPr="00505D79">
        <w:rPr>
          <w:lang w:val="es-CO"/>
        </w:rPr>
        <w:t xml:space="preserve"> y alto rendimiento en carbohidratos estructurales.</w:t>
      </w:r>
    </w:p>
    <w:p w:rsidR="00AC14DF" w:rsidRPr="00505D79" w:rsidRDefault="00AC14DF" w:rsidP="00AC14DF">
      <w:pPr>
        <w:jc w:val="both"/>
        <w:rPr>
          <w:lang w:val="es-CO"/>
        </w:rPr>
      </w:pPr>
      <w:r w:rsidRPr="00505D79">
        <w:rPr>
          <w:lang w:val="es-CO"/>
        </w:rPr>
        <w:t>Implementar modelos de extensión universitaria que transfieran tecnologías de biorrefinería descentralizada a comunidades rurales, promoviendo la soberanía energética y la sostenibilidad territorial.</w:t>
      </w:r>
    </w:p>
    <w:p w:rsidR="00AC14DF" w:rsidRPr="00AC14DF" w:rsidRDefault="00AC14DF" w:rsidP="00AC14DF">
      <w:pPr>
        <w:jc w:val="both"/>
        <w:rPr>
          <w:b/>
          <w:lang w:val="es-CO"/>
        </w:rPr>
      </w:pPr>
      <w:r w:rsidRPr="00AC14DF">
        <w:rPr>
          <w:b/>
          <w:lang w:val="es-CO"/>
        </w:rPr>
        <w:t>c) Propuesta en el componente de docencia</w:t>
      </w:r>
    </w:p>
    <w:p w:rsidR="00AC14DF" w:rsidRPr="0031662D" w:rsidRDefault="00AC14DF" w:rsidP="00AC14DF">
      <w:pPr>
        <w:jc w:val="both"/>
        <w:rPr>
          <w:lang w:val="es-CO"/>
        </w:rPr>
      </w:pPr>
      <w:r w:rsidRPr="0031662D">
        <w:rPr>
          <w:lang w:val="es-CO"/>
        </w:rPr>
        <w:t>En concordancia con la visión de la UNAL de consolidarse como una "universidad de investigación", la docencia debe alejarse del modelo tradicional "profesionalizante" para convertirse en un espacio de generación de conocimiento aplicado</w:t>
      </w:r>
    </w:p>
    <w:p w:rsidR="00AC14DF" w:rsidRPr="0031662D" w:rsidRDefault="00AC14DF" w:rsidP="00AC14DF">
      <w:pPr>
        <w:jc w:val="both"/>
        <w:rPr>
          <w:lang w:val="es-CO"/>
        </w:rPr>
      </w:pPr>
      <w:r w:rsidRPr="0031662D">
        <w:rPr>
          <w:lang w:val="es-CO"/>
        </w:rPr>
        <w:lastRenderedPageBreak/>
        <w:t>. Mi propuesta docente se centra en la formación de alto nivel en programas de maestría y doctorado, aprovechando que el 84% de la planta docente de la institución posee títulos de posgrado</w:t>
      </w:r>
    </w:p>
    <w:p w:rsidR="00AC14DF" w:rsidRPr="0031662D" w:rsidRDefault="00AC14DF" w:rsidP="00AC14DF">
      <w:pPr>
        <w:jc w:val="both"/>
        <w:rPr>
          <w:lang w:val="es-CO"/>
        </w:rPr>
      </w:pPr>
      <w:r w:rsidRPr="0031662D">
        <w:rPr>
          <w:lang w:val="es-CO"/>
        </w:rPr>
        <w:t>. Se propone la creación de la línea académica de posgrado denominada "Ingeniería de Biorrefinerías y Valorización de la Biomasa", estructurada en tres ejes técnicos fundamentales:</w:t>
      </w:r>
    </w:p>
    <w:p w:rsidR="0031662D" w:rsidRDefault="00AC14DF" w:rsidP="00AC14DF">
      <w:pPr>
        <w:jc w:val="both"/>
        <w:rPr>
          <w:lang w:val="es-CO"/>
        </w:rPr>
      </w:pPr>
      <w:r w:rsidRPr="0031662D">
        <w:rPr>
          <w:lang w:val="es-CO"/>
        </w:rPr>
        <w:t>1. Fundamentos Químicos y Estructurales de la Biomasa: Se impartirán conocimientos profundos sobre la arquitectura de la pared celular. Se analizará la celulosa como un polímero estructural de D-glucosa unido por enlaces β-1,4 glicosídicos, cuya cristalinidad es el principal obstáculo para la hidrólisis</w:t>
      </w:r>
      <w:r w:rsidR="0031662D">
        <w:rPr>
          <w:lang w:val="es-CO"/>
        </w:rPr>
        <w:t xml:space="preserve">. </w:t>
      </w:r>
    </w:p>
    <w:p w:rsidR="00AC14DF" w:rsidRPr="0031662D" w:rsidRDefault="00AC14DF" w:rsidP="00AC14DF">
      <w:pPr>
        <w:jc w:val="both"/>
        <w:rPr>
          <w:lang w:val="es-CO"/>
        </w:rPr>
      </w:pPr>
      <w:r w:rsidRPr="0031662D">
        <w:rPr>
          <w:lang w:val="es-CO"/>
        </w:rPr>
        <w:t xml:space="preserve"> Se estudiará la hemicelulosa como un </w:t>
      </w:r>
      <w:proofErr w:type="spellStart"/>
      <w:r w:rsidRPr="0031662D">
        <w:rPr>
          <w:lang w:val="es-CO"/>
        </w:rPr>
        <w:t>heteropolímero</w:t>
      </w:r>
      <w:proofErr w:type="spellEnd"/>
      <w:r w:rsidRPr="0031662D">
        <w:rPr>
          <w:lang w:val="es-CO"/>
        </w:rPr>
        <w:t xml:space="preserve"> ramificado que contiene pentosas (xilosa, arabinosa) y hexosas (glucosa, galactosa), y la lignina como un polímero aromático complejo cuyas unidades de </w:t>
      </w:r>
      <w:proofErr w:type="spellStart"/>
      <w:r w:rsidRPr="0031662D">
        <w:rPr>
          <w:lang w:val="es-CO"/>
        </w:rPr>
        <w:t>fenilpropano</w:t>
      </w:r>
      <w:proofErr w:type="spellEnd"/>
      <w:r w:rsidRPr="0031662D">
        <w:rPr>
          <w:lang w:val="es-CO"/>
        </w:rPr>
        <w:t xml:space="preserve"> forman una red tridimensional recalcitrante</w:t>
      </w:r>
    </w:p>
    <w:p w:rsidR="00AC14DF" w:rsidRPr="0031662D" w:rsidRDefault="00AC14DF" w:rsidP="00AC14DF">
      <w:pPr>
        <w:jc w:val="both"/>
        <w:rPr>
          <w:lang w:val="es-CO"/>
        </w:rPr>
      </w:pPr>
      <w:r w:rsidRPr="0031662D">
        <w:rPr>
          <w:lang w:val="es-CO"/>
        </w:rPr>
        <w:t xml:space="preserve">Asimismo, se incorporará el estudio de la biomasa </w:t>
      </w:r>
      <w:r w:rsidR="0031662D">
        <w:rPr>
          <w:lang w:val="es-CO"/>
        </w:rPr>
        <w:t>de cultivo de tejidos vegetales y algas</w:t>
      </w:r>
      <w:r w:rsidRPr="0031662D">
        <w:rPr>
          <w:lang w:val="es-CO"/>
        </w:rPr>
        <w:t>, rica en carbohidratos y quitina,</w:t>
      </w:r>
      <w:r w:rsidRPr="00AC14DF">
        <w:rPr>
          <w:b/>
          <w:lang w:val="es-CO"/>
        </w:rPr>
        <w:t xml:space="preserve"> </w:t>
      </w:r>
      <w:r w:rsidRPr="0031662D">
        <w:rPr>
          <w:lang w:val="es-CO"/>
        </w:rPr>
        <w:t>conocida como la "celulosa del mar"</w:t>
      </w:r>
    </w:p>
    <w:p w:rsidR="0031662D" w:rsidRPr="0031662D" w:rsidRDefault="00AC14DF" w:rsidP="0031662D">
      <w:pPr>
        <w:jc w:val="both"/>
        <w:rPr>
          <w:lang w:val="es-CO"/>
        </w:rPr>
      </w:pPr>
      <w:r w:rsidRPr="0031662D">
        <w:rPr>
          <w:lang w:val="es-CO"/>
        </w:rPr>
        <w:t>2. Tecnologías de Desconstrucción y Pretratamiento:</w:t>
      </w:r>
      <w:r w:rsidRPr="00AC14DF">
        <w:rPr>
          <w:b/>
          <w:lang w:val="es-CO"/>
        </w:rPr>
        <w:t xml:space="preserve"> </w:t>
      </w:r>
      <w:r w:rsidR="0031662D" w:rsidRPr="0031662D">
        <w:rPr>
          <w:lang w:val="es-CO"/>
        </w:rPr>
        <w:t>El currículo abordará de manera práctica los mecanismos para romper la estructura vegetal. Se analizarán procesos físicos como la irradiación por microondas (MWI), que utiliza radiación dieléctrica para calentar la biomasa de forma rápida y uniforme, y la explosión de vapor, que utiliza descompresión rápida para desarticular el complejo lignina-carbohidrato</w:t>
      </w:r>
    </w:p>
    <w:p w:rsidR="0031662D" w:rsidRPr="0031662D" w:rsidRDefault="0031662D" w:rsidP="0031662D">
      <w:pPr>
        <w:jc w:val="both"/>
        <w:rPr>
          <w:lang w:val="es-CO"/>
        </w:rPr>
      </w:pPr>
      <w:r w:rsidRPr="0031662D">
        <w:rPr>
          <w:lang w:val="es-CO"/>
        </w:rPr>
        <w:t xml:space="preserve">Se profundizará en pretratamientos químicos como el uso de ácidos diluidos para solubilizar la hemicelulosa y álcalis (NaOH, cal) para la </w:t>
      </w:r>
      <w:proofErr w:type="spellStart"/>
      <w:r w:rsidRPr="0031662D">
        <w:rPr>
          <w:lang w:val="es-CO"/>
        </w:rPr>
        <w:t>delignificación</w:t>
      </w:r>
      <w:proofErr w:type="spellEnd"/>
      <w:r w:rsidRPr="0031662D">
        <w:rPr>
          <w:lang w:val="es-CO"/>
        </w:rPr>
        <w:t xml:space="preserve"> selectiva mediante la saponificación de enlaces éster intermoleculares</w:t>
      </w:r>
    </w:p>
    <w:p w:rsidR="0031662D" w:rsidRPr="0031662D" w:rsidRDefault="0031662D" w:rsidP="0031662D">
      <w:pPr>
        <w:jc w:val="both"/>
        <w:rPr>
          <w:lang w:val="es-CO"/>
        </w:rPr>
      </w:pPr>
      <w:r w:rsidRPr="0031662D">
        <w:rPr>
          <w:lang w:val="es-CO"/>
        </w:rPr>
        <w:t>3. Procesos Avanzados de Conversión y Economía Circular:</w:t>
      </w:r>
      <w:r w:rsidRPr="0031662D">
        <w:rPr>
          <w:b/>
          <w:lang w:val="es-CO"/>
        </w:rPr>
        <w:t xml:space="preserve"> </w:t>
      </w:r>
      <w:r w:rsidRPr="0031662D">
        <w:rPr>
          <w:lang w:val="es-CO"/>
        </w:rPr>
        <w:t>Se formará a los estudiantes en la optimización de la fermentación para la producción de bioetanol, comparando la Sacarificación y Fermentación Simultánea (SSF) —que reduce la inhibición por producto— frente a la Hidrólisis y Fermentación Separada (SHF)</w:t>
      </w:r>
    </w:p>
    <w:p w:rsidR="0031662D" w:rsidRPr="0031662D" w:rsidRDefault="0031662D" w:rsidP="0031662D">
      <w:pPr>
        <w:jc w:val="both"/>
        <w:rPr>
          <w:lang w:val="es-CO"/>
        </w:rPr>
      </w:pPr>
      <w:r w:rsidRPr="0031662D">
        <w:rPr>
          <w:lang w:val="es-CO"/>
        </w:rPr>
        <w:t xml:space="preserve">Se integrarán conceptos de reciclaje en </w:t>
      </w:r>
      <w:proofErr w:type="spellStart"/>
      <w:r w:rsidRPr="0031662D">
        <w:rPr>
          <w:lang w:val="es-CO"/>
        </w:rPr>
        <w:t>biorefinerías</w:t>
      </w:r>
      <w:proofErr w:type="spellEnd"/>
      <w:r w:rsidRPr="0031662D">
        <w:rPr>
          <w:lang w:val="es-CO"/>
        </w:rPr>
        <w:t xml:space="preserve">, tales como la recuperación de enzimas celulasas y el </w:t>
      </w:r>
      <w:proofErr w:type="spellStart"/>
      <w:r w:rsidRPr="0031662D">
        <w:rPr>
          <w:lang w:val="es-CO"/>
        </w:rPr>
        <w:t>reuso</w:t>
      </w:r>
      <w:proofErr w:type="spellEnd"/>
      <w:r w:rsidRPr="0031662D">
        <w:rPr>
          <w:lang w:val="es-CO"/>
        </w:rPr>
        <w:t xml:space="preserve"> del licor negro alcalino para minimizar el consumo de agua y reactivos químicos</w:t>
      </w:r>
    </w:p>
    <w:p w:rsidR="0031662D" w:rsidRPr="0031662D" w:rsidRDefault="0031662D" w:rsidP="0031662D">
      <w:pPr>
        <w:jc w:val="both"/>
        <w:rPr>
          <w:lang w:val="es-CO"/>
        </w:rPr>
      </w:pPr>
      <w:r w:rsidRPr="0031662D">
        <w:rPr>
          <w:lang w:val="es-CO"/>
        </w:rPr>
        <w:t>La metodología pedagógica se basará en el aprendizaje basado en proyectos, utilizando activamente el Sistema Nacional de Laboratorios de la UNAL (606 unidades)</w:t>
      </w:r>
    </w:p>
    <w:p w:rsidR="0031662D" w:rsidRDefault="0031662D" w:rsidP="0031662D">
      <w:pPr>
        <w:jc w:val="both"/>
        <w:rPr>
          <w:lang w:val="es-CO"/>
        </w:rPr>
      </w:pPr>
      <w:r w:rsidRPr="0031662D">
        <w:rPr>
          <w:lang w:val="es-CO"/>
        </w:rPr>
        <w:t>Los estudiantes realizarán experimentación real con materias primas nacionales (bagazo de caña, cascarilla de arroz, rastrojos), integrando la ciencia básica con la pertinencia territorial y los desafíos reales de la industria colombiana.</w:t>
      </w:r>
    </w:p>
    <w:p w:rsidR="0031662D" w:rsidRDefault="0031662D" w:rsidP="0031662D">
      <w:pPr>
        <w:jc w:val="both"/>
        <w:rPr>
          <w:lang w:val="es-CO"/>
        </w:rPr>
      </w:pPr>
    </w:p>
    <w:p w:rsidR="00AC14DF" w:rsidRPr="0031662D" w:rsidRDefault="00AC14DF" w:rsidP="0031662D">
      <w:pPr>
        <w:jc w:val="both"/>
        <w:rPr>
          <w:b/>
          <w:lang w:val="es-CO"/>
        </w:rPr>
      </w:pPr>
      <w:r w:rsidRPr="0031662D">
        <w:rPr>
          <w:b/>
          <w:lang w:val="es-CO"/>
        </w:rPr>
        <w:lastRenderedPageBreak/>
        <w:t>d) Propuesta en el componente de investigación</w:t>
      </w:r>
    </w:p>
    <w:p w:rsidR="0031662D" w:rsidRPr="0031662D" w:rsidRDefault="0031662D" w:rsidP="0031662D">
      <w:pPr>
        <w:jc w:val="both"/>
        <w:rPr>
          <w:lang w:val="es-CO"/>
        </w:rPr>
      </w:pPr>
      <w:r w:rsidRPr="0031662D">
        <w:rPr>
          <w:lang w:val="es-CO"/>
        </w:rPr>
        <w:t>La investigación es el motor de innovación de esta propuesta,</w:t>
      </w:r>
      <w:r>
        <w:rPr>
          <w:lang w:val="es-CO"/>
        </w:rPr>
        <w:t xml:space="preserve"> m</w:t>
      </w:r>
      <w:r w:rsidRPr="0031662D">
        <w:rPr>
          <w:lang w:val="es-CO"/>
        </w:rPr>
        <w:t>i agenda investigativa se centrará en cuatro pilares de avance técnico para cerrar las brechas de eficiencia en la valorización de subproductos agrícolas.</w:t>
      </w:r>
    </w:p>
    <w:p w:rsidR="0031662D" w:rsidRPr="0031662D" w:rsidRDefault="0031662D" w:rsidP="0031662D">
      <w:pPr>
        <w:jc w:val="both"/>
        <w:rPr>
          <w:lang w:val="es-CO"/>
        </w:rPr>
      </w:pPr>
      <w:r w:rsidRPr="0031662D">
        <w:rPr>
          <w:b/>
          <w:bCs/>
          <w:lang w:val="es-CO"/>
        </w:rPr>
        <w:t xml:space="preserve">1. Avance en Pretratamientos </w:t>
      </w:r>
      <w:r w:rsidRPr="0031662D">
        <w:rPr>
          <w:bCs/>
          <w:lang w:val="es-CO"/>
        </w:rPr>
        <w:t>Lignocelulósicos:</w:t>
      </w:r>
      <w:r w:rsidRPr="0031662D">
        <w:rPr>
          <w:lang w:val="es-CO"/>
        </w:rPr>
        <w:t xml:space="preserve"> Investigaremos técnicas para superar la </w:t>
      </w:r>
      <w:proofErr w:type="spellStart"/>
      <w:r w:rsidRPr="0031662D">
        <w:rPr>
          <w:lang w:val="es-CO"/>
        </w:rPr>
        <w:t>recalcitrancia</w:t>
      </w:r>
      <w:proofErr w:type="spellEnd"/>
      <w:r w:rsidRPr="0031662D">
        <w:rPr>
          <w:lang w:val="es-CO"/>
        </w:rPr>
        <w:t xml:space="preserve"> de la biomasa de manera sostenible:</w:t>
      </w:r>
    </w:p>
    <w:p w:rsidR="0031662D" w:rsidRPr="0031662D" w:rsidRDefault="0031662D" w:rsidP="0031662D">
      <w:pPr>
        <w:numPr>
          <w:ilvl w:val="0"/>
          <w:numId w:val="10"/>
        </w:numPr>
        <w:jc w:val="both"/>
        <w:rPr>
          <w:lang w:val="es-CO"/>
        </w:rPr>
      </w:pPr>
      <w:r w:rsidRPr="0031662D">
        <w:rPr>
          <w:bCs/>
          <w:lang w:val="es-CO"/>
        </w:rPr>
        <w:t>Pretratamientos Físicos Avanzados:</w:t>
      </w:r>
      <w:r w:rsidRPr="0031662D">
        <w:rPr>
          <w:lang w:val="es-CO"/>
        </w:rPr>
        <w:t xml:space="preserve"> Se estudiará exhaustivamente la </w:t>
      </w:r>
      <w:r w:rsidRPr="0031662D">
        <w:rPr>
          <w:bCs/>
          <w:lang w:val="es-CO"/>
        </w:rPr>
        <w:t>irradiación por microondas (MWI)</w:t>
      </w:r>
      <w:r w:rsidRPr="0031662D">
        <w:rPr>
          <w:lang w:val="es-CO"/>
        </w:rPr>
        <w:t xml:space="preserve">. A diferencia del calentamiento convencional, el MWI causa vibraciones dipolares en las moléculas de agua dentro de la biomasa, generando calor interno rápido que rompe las estructuras cristalinas de la celulosa de forma uniforme. Estudios indican que este método puede liberar hasta </w:t>
      </w:r>
      <w:r w:rsidRPr="0031662D">
        <w:rPr>
          <w:bCs/>
          <w:lang w:val="es-CO"/>
        </w:rPr>
        <w:t>4 veces más azúcares reductores</w:t>
      </w:r>
      <w:r w:rsidRPr="0031662D">
        <w:rPr>
          <w:lang w:val="es-CO"/>
        </w:rPr>
        <w:t xml:space="preserve"> en una fracción del tiempo habitual. También se evaluará la combinación de molienda y ultrasonido para aumentar el área superficial específica.</w:t>
      </w:r>
    </w:p>
    <w:p w:rsidR="0031662D" w:rsidRPr="0031662D" w:rsidRDefault="0031662D" w:rsidP="0031662D">
      <w:pPr>
        <w:numPr>
          <w:ilvl w:val="0"/>
          <w:numId w:val="10"/>
        </w:numPr>
        <w:jc w:val="both"/>
        <w:rPr>
          <w:lang w:val="es-CO"/>
        </w:rPr>
      </w:pPr>
      <w:r w:rsidRPr="0031662D">
        <w:rPr>
          <w:bCs/>
          <w:lang w:val="es-CO"/>
        </w:rPr>
        <w:t>Pretratamientos Químicos Innovadores:</w:t>
      </w:r>
      <w:r w:rsidRPr="0031662D">
        <w:rPr>
          <w:lang w:val="es-CO"/>
        </w:rPr>
        <w:t xml:space="preserve"> Evaluaremos el uso de </w:t>
      </w:r>
      <w:r w:rsidRPr="0031662D">
        <w:rPr>
          <w:bCs/>
          <w:lang w:val="es-CO"/>
        </w:rPr>
        <w:t>Líquidos Iónicos (</w:t>
      </w:r>
      <w:proofErr w:type="spellStart"/>
      <w:r w:rsidRPr="0031662D">
        <w:rPr>
          <w:bCs/>
          <w:lang w:val="es-CO"/>
        </w:rPr>
        <w:t>ILs</w:t>
      </w:r>
      <w:proofErr w:type="spellEnd"/>
      <w:r w:rsidRPr="0031662D">
        <w:rPr>
          <w:bCs/>
          <w:lang w:val="es-CO"/>
        </w:rPr>
        <w:t>)</w:t>
      </w:r>
      <w:r w:rsidRPr="0031662D">
        <w:rPr>
          <w:lang w:val="es-CO"/>
        </w:rPr>
        <w:t xml:space="preserve"> como el acetato de </w:t>
      </w:r>
      <w:proofErr w:type="spellStart"/>
      <w:r w:rsidRPr="0031662D">
        <w:rPr>
          <w:lang w:val="es-CO"/>
        </w:rPr>
        <w:t>etilmetilimidazolio</w:t>
      </w:r>
      <w:proofErr w:type="spellEnd"/>
      <w:r w:rsidRPr="0031662D">
        <w:rPr>
          <w:lang w:val="es-CO"/>
        </w:rPr>
        <w:t xml:space="preserve">, que tienen la capacidad de disolver la celulosa bajo condiciones suaves sin degradar los azúcares en compuestos tóxicos como el </w:t>
      </w:r>
      <w:proofErr w:type="spellStart"/>
      <w:r w:rsidRPr="0031662D">
        <w:rPr>
          <w:bCs/>
          <w:lang w:val="es-CO"/>
        </w:rPr>
        <w:t>furfural</w:t>
      </w:r>
      <w:proofErr w:type="spellEnd"/>
      <w:r w:rsidRPr="0031662D">
        <w:rPr>
          <w:bCs/>
          <w:lang w:val="es-CO"/>
        </w:rPr>
        <w:t xml:space="preserve"> y el HMF</w:t>
      </w:r>
      <w:r w:rsidRPr="0031662D">
        <w:rPr>
          <w:lang w:val="es-CO"/>
        </w:rPr>
        <w:t>. Investigaremos también el uso de sales de cloruro metálico (</w:t>
      </w:r>
      <w:proofErr w:type="spellStart"/>
      <w:r w:rsidRPr="0031662D">
        <w:rPr>
          <w:lang w:val="es-CO"/>
        </w:rPr>
        <w:t>FeCl</w:t>
      </w:r>
      <w:proofErr w:type="spellEnd"/>
      <w:r w:rsidRPr="0031662D">
        <w:rPr>
          <w:rFonts w:ascii="Cambria Math" w:hAnsi="Cambria Math" w:cs="Cambria Math"/>
          <w:lang w:val="es-CO"/>
        </w:rPr>
        <w:t>₃</w:t>
      </w:r>
      <w:r w:rsidRPr="0031662D">
        <w:rPr>
          <w:lang w:val="es-CO"/>
        </w:rPr>
        <w:t xml:space="preserve">, </w:t>
      </w:r>
      <w:proofErr w:type="spellStart"/>
      <w:r w:rsidRPr="0031662D">
        <w:rPr>
          <w:lang w:val="es-CO"/>
        </w:rPr>
        <w:t>CuCl</w:t>
      </w:r>
      <w:proofErr w:type="spellEnd"/>
      <w:r w:rsidRPr="0031662D">
        <w:rPr>
          <w:rFonts w:ascii="Cambria Math" w:hAnsi="Cambria Math" w:cs="Cambria Math"/>
          <w:lang w:val="es-CO"/>
        </w:rPr>
        <w:t>₂</w:t>
      </w:r>
      <w:r w:rsidRPr="0031662D">
        <w:rPr>
          <w:lang w:val="es-CO"/>
        </w:rPr>
        <w:t>) que han demostrado rendimientos de xilosa de hasta el 94%.</w:t>
      </w:r>
    </w:p>
    <w:p w:rsidR="0031662D" w:rsidRPr="0031662D" w:rsidRDefault="0031662D" w:rsidP="0031662D">
      <w:pPr>
        <w:numPr>
          <w:ilvl w:val="0"/>
          <w:numId w:val="10"/>
        </w:numPr>
        <w:jc w:val="both"/>
        <w:rPr>
          <w:lang w:val="es-CO"/>
        </w:rPr>
      </w:pPr>
      <w:r w:rsidRPr="0031662D">
        <w:rPr>
          <w:bCs/>
          <w:lang w:val="es-CO"/>
        </w:rPr>
        <w:t>Pretratamientos Biológicos:</w:t>
      </w:r>
      <w:r w:rsidRPr="0031662D">
        <w:rPr>
          <w:lang w:val="es-CO"/>
        </w:rPr>
        <w:t xml:space="preserve"> Utilizaremos microorganismos </w:t>
      </w:r>
      <w:proofErr w:type="spellStart"/>
      <w:r w:rsidRPr="0031662D">
        <w:rPr>
          <w:lang w:val="es-CO"/>
        </w:rPr>
        <w:t>ligninolíticos</w:t>
      </w:r>
      <w:proofErr w:type="spellEnd"/>
      <w:r w:rsidRPr="0031662D">
        <w:rPr>
          <w:lang w:val="es-CO"/>
        </w:rPr>
        <w:t>, específicamente hongos de pudrición blanca (</w:t>
      </w:r>
      <w:proofErr w:type="spellStart"/>
      <w:r w:rsidRPr="0031662D">
        <w:rPr>
          <w:i/>
          <w:iCs/>
          <w:lang w:val="es-CO"/>
        </w:rPr>
        <w:t>Pleurotus</w:t>
      </w:r>
      <w:proofErr w:type="spellEnd"/>
      <w:r w:rsidRPr="0031662D">
        <w:rPr>
          <w:i/>
          <w:iCs/>
          <w:lang w:val="es-CO"/>
        </w:rPr>
        <w:t xml:space="preserve"> </w:t>
      </w:r>
      <w:proofErr w:type="spellStart"/>
      <w:r w:rsidRPr="0031662D">
        <w:rPr>
          <w:i/>
          <w:iCs/>
          <w:lang w:val="es-CO"/>
        </w:rPr>
        <w:t>ostreatus</w:t>
      </w:r>
      <w:proofErr w:type="spellEnd"/>
      <w:r w:rsidRPr="0031662D">
        <w:rPr>
          <w:lang w:val="es-CO"/>
        </w:rPr>
        <w:t xml:space="preserve">, </w:t>
      </w:r>
      <w:proofErr w:type="spellStart"/>
      <w:r w:rsidRPr="0031662D">
        <w:rPr>
          <w:i/>
          <w:iCs/>
          <w:lang w:val="es-CO"/>
        </w:rPr>
        <w:t>Phanerochaete</w:t>
      </w:r>
      <w:proofErr w:type="spellEnd"/>
      <w:r w:rsidRPr="0031662D">
        <w:rPr>
          <w:i/>
          <w:iCs/>
          <w:lang w:val="es-CO"/>
        </w:rPr>
        <w:t xml:space="preserve"> </w:t>
      </w:r>
      <w:proofErr w:type="spellStart"/>
      <w:r w:rsidRPr="0031662D">
        <w:rPr>
          <w:i/>
          <w:iCs/>
          <w:lang w:val="es-CO"/>
        </w:rPr>
        <w:t>chrysosporium</w:t>
      </w:r>
      <w:proofErr w:type="spellEnd"/>
      <w:r w:rsidRPr="0031662D">
        <w:rPr>
          <w:lang w:val="es-CO"/>
        </w:rPr>
        <w:t xml:space="preserve">), que degradan selectivamente la lignina mediante enzimas como </w:t>
      </w:r>
      <w:proofErr w:type="spellStart"/>
      <w:r w:rsidRPr="0031662D">
        <w:rPr>
          <w:lang w:val="es-CO"/>
        </w:rPr>
        <w:t>lacasas</w:t>
      </w:r>
      <w:proofErr w:type="spellEnd"/>
      <w:r w:rsidRPr="0031662D">
        <w:rPr>
          <w:lang w:val="es-CO"/>
        </w:rPr>
        <w:t xml:space="preserve"> y peroxidasas, reduciendo drásticamente la demanda de químicos corrosivos y energía.</w:t>
      </w:r>
    </w:p>
    <w:p w:rsidR="0031662D" w:rsidRPr="0031662D" w:rsidRDefault="0031662D" w:rsidP="0031662D">
      <w:pPr>
        <w:jc w:val="both"/>
        <w:rPr>
          <w:lang w:val="es-CO"/>
        </w:rPr>
      </w:pPr>
      <w:r w:rsidRPr="0031662D">
        <w:rPr>
          <w:b/>
          <w:bCs/>
          <w:lang w:val="es-CO"/>
        </w:rPr>
        <w:t xml:space="preserve">2. Innovación en Cultivos Celulares Vegetales </w:t>
      </w:r>
      <w:proofErr w:type="spellStart"/>
      <w:r w:rsidRPr="0031662D">
        <w:rPr>
          <w:b/>
          <w:bCs/>
          <w:lang w:val="es-CO"/>
        </w:rPr>
        <w:t>Fotoautotróficos</w:t>
      </w:r>
      <w:proofErr w:type="spellEnd"/>
      <w:r w:rsidRPr="0031662D">
        <w:rPr>
          <w:b/>
          <w:bCs/>
          <w:lang w:val="es-CO"/>
        </w:rPr>
        <w:t>:</w:t>
      </w:r>
      <w:r w:rsidRPr="0031662D">
        <w:rPr>
          <w:b/>
          <w:lang w:val="es-CO"/>
        </w:rPr>
        <w:t xml:space="preserve"> </w:t>
      </w:r>
      <w:r w:rsidRPr="0031662D">
        <w:rPr>
          <w:lang w:val="es-CO"/>
        </w:rPr>
        <w:t xml:space="preserve">Un elemento diferenciador de mi propuesta es el uso de </w:t>
      </w:r>
      <w:r w:rsidRPr="0031662D">
        <w:rPr>
          <w:bCs/>
          <w:lang w:val="es-CO"/>
        </w:rPr>
        <w:t xml:space="preserve">cultivos celulares vegetales </w:t>
      </w:r>
      <w:proofErr w:type="spellStart"/>
      <w:r w:rsidRPr="0031662D">
        <w:rPr>
          <w:bCs/>
          <w:lang w:val="es-CO"/>
        </w:rPr>
        <w:t>fotoautotróficos</w:t>
      </w:r>
      <w:proofErr w:type="spellEnd"/>
      <w:r w:rsidRPr="0031662D">
        <w:rPr>
          <w:lang w:val="es-CO"/>
        </w:rPr>
        <w:t xml:space="preserve"> </w:t>
      </w:r>
      <w:r w:rsidRPr="0031662D">
        <w:rPr>
          <w:i/>
          <w:iCs/>
          <w:lang w:val="es-CO"/>
        </w:rPr>
        <w:t>in vitro</w:t>
      </w:r>
      <w:r w:rsidRPr="0031662D">
        <w:rPr>
          <w:lang w:val="es-CO"/>
        </w:rPr>
        <w:t xml:space="preserve"> (como </w:t>
      </w:r>
      <w:proofErr w:type="spellStart"/>
      <w:r w:rsidRPr="0031662D">
        <w:rPr>
          <w:i/>
          <w:iCs/>
          <w:lang w:val="es-CO"/>
        </w:rPr>
        <w:t>Bouteloua</w:t>
      </w:r>
      <w:proofErr w:type="spellEnd"/>
      <w:r w:rsidRPr="0031662D">
        <w:rPr>
          <w:i/>
          <w:iCs/>
          <w:lang w:val="es-CO"/>
        </w:rPr>
        <w:t xml:space="preserve"> </w:t>
      </w:r>
      <w:proofErr w:type="spellStart"/>
      <w:r w:rsidRPr="0031662D">
        <w:rPr>
          <w:i/>
          <w:iCs/>
          <w:lang w:val="es-CO"/>
        </w:rPr>
        <w:t>gracilis</w:t>
      </w:r>
      <w:proofErr w:type="spellEnd"/>
      <w:r w:rsidRPr="0031662D">
        <w:rPr>
          <w:lang w:val="es-CO"/>
        </w:rPr>
        <w:t xml:space="preserve">) </w:t>
      </w:r>
      <w:r>
        <w:rPr>
          <w:lang w:val="es-CO"/>
        </w:rPr>
        <w:t xml:space="preserve">y otros pastos, </w:t>
      </w:r>
      <w:r w:rsidRPr="0031662D">
        <w:rPr>
          <w:lang w:val="es-CO"/>
        </w:rPr>
        <w:t>como fuente alternativa de biomasa lignocelulósica. Mi investigación previa demuestra que es posible establecer líneas celulares que crecen sin azúcares exógenos, utilizando luz y 3-5% de CO</w:t>
      </w:r>
      <w:r w:rsidRPr="0031662D">
        <w:rPr>
          <w:rFonts w:ascii="Cambria Math" w:hAnsi="Cambria Math" w:cs="Cambria Math"/>
          <w:lang w:val="es-CO"/>
        </w:rPr>
        <w:t>₂</w:t>
      </w:r>
      <w:r w:rsidRPr="0031662D">
        <w:rPr>
          <w:lang w:val="es-CO"/>
        </w:rPr>
        <w:t xml:space="preserve"> como </w:t>
      </w:r>
      <w:r w:rsidRPr="0031662D">
        <w:rPr>
          <w:rFonts w:cs="Arial Narrow"/>
          <w:lang w:val="es-CO"/>
        </w:rPr>
        <w:t>ú</w:t>
      </w:r>
      <w:r w:rsidRPr="0031662D">
        <w:rPr>
          <w:lang w:val="es-CO"/>
        </w:rPr>
        <w:t>nica fuente de carbono. Estos sistemas permiten obtener biomasa con contenidos de lignina significativamente menores (rango de 10,8 a 14,3%) en comparaci</w:t>
      </w:r>
      <w:r w:rsidRPr="0031662D">
        <w:rPr>
          <w:rFonts w:cs="Arial Narrow"/>
          <w:lang w:val="es-CO"/>
        </w:rPr>
        <w:t>ó</w:t>
      </w:r>
      <w:r w:rsidRPr="0031662D">
        <w:rPr>
          <w:lang w:val="es-CO"/>
        </w:rPr>
        <w:t>n con la planta completa, lo que facilita la acci</w:t>
      </w:r>
      <w:r w:rsidRPr="0031662D">
        <w:rPr>
          <w:rFonts w:cs="Arial Narrow"/>
          <w:lang w:val="es-CO"/>
        </w:rPr>
        <w:t>ó</w:t>
      </w:r>
      <w:r w:rsidRPr="0031662D">
        <w:rPr>
          <w:lang w:val="es-CO"/>
        </w:rPr>
        <w:t xml:space="preserve">n de enzimas </w:t>
      </w:r>
      <w:proofErr w:type="spellStart"/>
      <w:r w:rsidRPr="0031662D">
        <w:rPr>
          <w:lang w:val="es-CO"/>
        </w:rPr>
        <w:t>celulolíticas</w:t>
      </w:r>
      <w:proofErr w:type="spellEnd"/>
      <w:r w:rsidRPr="0031662D">
        <w:rPr>
          <w:lang w:val="es-CO"/>
        </w:rPr>
        <w:t xml:space="preserve"> y reduce la severidad requerida en los pretratamientos. La investigación en biorreactor (tanque agitado de 2L con turbina </w:t>
      </w:r>
      <w:proofErr w:type="spellStart"/>
      <w:r w:rsidRPr="0031662D">
        <w:rPr>
          <w:lang w:val="es-CO"/>
        </w:rPr>
        <w:t>Rushton</w:t>
      </w:r>
      <w:proofErr w:type="spellEnd"/>
      <w:r w:rsidRPr="0031662D">
        <w:rPr>
          <w:lang w:val="es-CO"/>
        </w:rPr>
        <w:t xml:space="preserve"> y 100 rpm) optimizará la irradiancia a 250 µmol fotón m</w:t>
      </w:r>
      <w:r w:rsidRPr="0031662D">
        <w:rPr>
          <w:rFonts w:ascii="Cambria Math" w:hAnsi="Cambria Math" w:cs="Cambria Math"/>
          <w:lang w:val="es-CO"/>
        </w:rPr>
        <w:t>⁻</w:t>
      </w:r>
      <w:r w:rsidRPr="0031662D">
        <w:rPr>
          <w:rFonts w:cs="Arial Narrow"/>
          <w:lang w:val="es-CO"/>
        </w:rPr>
        <w:t>²</w:t>
      </w:r>
      <w:r w:rsidRPr="0031662D">
        <w:rPr>
          <w:lang w:val="es-CO"/>
        </w:rPr>
        <w:t xml:space="preserve"> s</w:t>
      </w:r>
      <w:r w:rsidRPr="0031662D">
        <w:rPr>
          <w:rFonts w:ascii="Cambria Math" w:hAnsi="Cambria Math" w:cs="Cambria Math"/>
          <w:lang w:val="es-CO"/>
        </w:rPr>
        <w:t>⁻</w:t>
      </w:r>
      <w:r w:rsidRPr="0031662D">
        <w:rPr>
          <w:rFonts w:cs="Arial Narrow"/>
          <w:lang w:val="es-CO"/>
        </w:rPr>
        <w:t>¹</w:t>
      </w:r>
      <w:r w:rsidRPr="0031662D">
        <w:rPr>
          <w:lang w:val="es-CO"/>
        </w:rPr>
        <w:t xml:space="preserve"> para maximizar la s</w:t>
      </w:r>
      <w:r w:rsidRPr="0031662D">
        <w:rPr>
          <w:rFonts w:cs="Arial Narrow"/>
          <w:lang w:val="es-CO"/>
        </w:rPr>
        <w:t>í</w:t>
      </w:r>
      <w:r w:rsidRPr="0031662D">
        <w:rPr>
          <w:lang w:val="es-CO"/>
        </w:rPr>
        <w:t>ntesis de pigmentos (clorofila total de hasta 603 µg g</w:t>
      </w:r>
      <w:r w:rsidRPr="0031662D">
        <w:rPr>
          <w:rFonts w:ascii="Cambria Math" w:hAnsi="Cambria Math" w:cs="Cambria Math"/>
          <w:lang w:val="es-CO"/>
        </w:rPr>
        <w:t>⁻</w:t>
      </w:r>
      <w:r w:rsidRPr="0031662D">
        <w:rPr>
          <w:rFonts w:cs="Arial Narrow"/>
          <w:lang w:val="es-CO"/>
        </w:rPr>
        <w:t>¹</w:t>
      </w:r>
      <w:r w:rsidRPr="0031662D">
        <w:rPr>
          <w:lang w:val="es-CO"/>
        </w:rPr>
        <w:t xml:space="preserve"> PF) y la acumulaci</w:t>
      </w:r>
      <w:r w:rsidRPr="0031662D">
        <w:rPr>
          <w:rFonts w:cs="Arial Narrow"/>
          <w:lang w:val="es-CO"/>
        </w:rPr>
        <w:t>ó</w:t>
      </w:r>
      <w:r w:rsidRPr="0031662D">
        <w:rPr>
          <w:lang w:val="es-CO"/>
        </w:rPr>
        <w:t>n de carbohidratos</w:t>
      </w:r>
      <w:r w:rsidR="00131FF3">
        <w:rPr>
          <w:lang w:val="es-CO"/>
        </w:rPr>
        <w:t xml:space="preserve"> (Gómez-Torres, 2015)</w:t>
      </w:r>
      <w:r w:rsidRPr="0031662D">
        <w:rPr>
          <w:lang w:val="es-CO"/>
        </w:rPr>
        <w:t>.</w:t>
      </w:r>
    </w:p>
    <w:p w:rsidR="0031662D" w:rsidRPr="0031662D" w:rsidRDefault="0031662D" w:rsidP="0031662D">
      <w:pPr>
        <w:jc w:val="both"/>
        <w:rPr>
          <w:lang w:val="es-CO"/>
        </w:rPr>
      </w:pPr>
      <w:r w:rsidRPr="0031662D">
        <w:rPr>
          <w:b/>
          <w:bCs/>
          <w:lang w:val="es-CO"/>
        </w:rPr>
        <w:t>3. Biotecnología Algal y Biocombustibles 3G y 4G:</w:t>
      </w:r>
      <w:r w:rsidRPr="0031662D">
        <w:rPr>
          <w:b/>
          <w:lang w:val="es-CO"/>
        </w:rPr>
        <w:t xml:space="preserve"> </w:t>
      </w:r>
      <w:r w:rsidRPr="0031662D">
        <w:rPr>
          <w:lang w:val="es-CO"/>
        </w:rPr>
        <w:t>La investigación abordará el cultivo de microalgas (</w:t>
      </w:r>
      <w:proofErr w:type="spellStart"/>
      <w:r w:rsidRPr="0031662D">
        <w:rPr>
          <w:i/>
          <w:iCs/>
          <w:lang w:val="es-CO"/>
        </w:rPr>
        <w:t>Chlorella</w:t>
      </w:r>
      <w:proofErr w:type="spellEnd"/>
      <w:r w:rsidRPr="0031662D">
        <w:rPr>
          <w:lang w:val="es-CO"/>
        </w:rPr>
        <w:t xml:space="preserve">, </w:t>
      </w:r>
      <w:proofErr w:type="spellStart"/>
      <w:r w:rsidRPr="0031662D">
        <w:rPr>
          <w:i/>
          <w:iCs/>
          <w:lang w:val="es-CO"/>
        </w:rPr>
        <w:t>Scenedesmus</w:t>
      </w:r>
      <w:proofErr w:type="spellEnd"/>
      <w:r w:rsidRPr="0031662D">
        <w:rPr>
          <w:lang w:val="es-CO"/>
        </w:rPr>
        <w:t xml:space="preserve">) como </w:t>
      </w:r>
      <w:proofErr w:type="spellStart"/>
      <w:r w:rsidRPr="0031662D">
        <w:rPr>
          <w:lang w:val="es-CO"/>
        </w:rPr>
        <w:t>biofábricas</w:t>
      </w:r>
      <w:proofErr w:type="spellEnd"/>
      <w:r w:rsidRPr="0031662D">
        <w:rPr>
          <w:lang w:val="es-CO"/>
        </w:rPr>
        <w:t xml:space="preserve"> versátiles. Optimizaremos la radiación fotosintéticamente activa (PAR) para inducir la acumulación de lípidos para biodiesel y carbohidratos para bioetanol. Se priorizará el uso de microalgas para la </w:t>
      </w:r>
      <w:r w:rsidRPr="0031662D">
        <w:rPr>
          <w:bCs/>
          <w:lang w:val="es-CO"/>
        </w:rPr>
        <w:t>biorremediación</w:t>
      </w:r>
      <w:r w:rsidRPr="0031662D">
        <w:rPr>
          <w:lang w:val="es-CO"/>
        </w:rPr>
        <w:t xml:space="preserve"> de aguas residuales </w:t>
      </w:r>
      <w:r w:rsidRPr="0031662D">
        <w:rPr>
          <w:lang w:val="es-CO"/>
        </w:rPr>
        <w:lastRenderedPageBreak/>
        <w:t xml:space="preserve">agroindustriales, recuperando nitrógeno y fósforo mientras se genera biomasa energética. Además, exploraremos biocombustibles de </w:t>
      </w:r>
      <w:r w:rsidRPr="0031662D">
        <w:rPr>
          <w:bCs/>
          <w:lang w:val="es-CO"/>
        </w:rPr>
        <w:t>cuarta generación (4G)</w:t>
      </w:r>
      <w:r w:rsidRPr="0031662D">
        <w:rPr>
          <w:lang w:val="es-CO"/>
        </w:rPr>
        <w:t>, utilizando ingeniería metabólica para que los microorganismos secreten directamente los combustibles al medio de cultivo, eliminando pasos costosos de extracción y lisis celular.</w:t>
      </w:r>
    </w:p>
    <w:p w:rsidR="0031662D" w:rsidRPr="0031662D" w:rsidRDefault="0031662D" w:rsidP="0031662D">
      <w:pPr>
        <w:jc w:val="both"/>
        <w:rPr>
          <w:lang w:val="es-CO"/>
        </w:rPr>
      </w:pPr>
      <w:r w:rsidRPr="0031662D">
        <w:rPr>
          <w:b/>
          <w:bCs/>
          <w:lang w:val="es-CO"/>
        </w:rPr>
        <w:t>4. Estrategias de Reciclaje y Eficiencia de Proceso:</w:t>
      </w:r>
      <w:r w:rsidRPr="0031662D">
        <w:rPr>
          <w:b/>
          <w:lang w:val="es-CO"/>
        </w:rPr>
        <w:t xml:space="preserve"> </w:t>
      </w:r>
      <w:r w:rsidRPr="0031662D">
        <w:rPr>
          <w:lang w:val="es-CO"/>
        </w:rPr>
        <w:t>En línea con la bioeconomía circular, implementaremos técnicas de reciclaje de aditivos de alto costo para mejorar el balance económico. Esto incluye:</w:t>
      </w:r>
    </w:p>
    <w:p w:rsidR="0031662D" w:rsidRPr="0031662D" w:rsidRDefault="0031662D" w:rsidP="0031662D">
      <w:pPr>
        <w:numPr>
          <w:ilvl w:val="0"/>
          <w:numId w:val="11"/>
        </w:numPr>
        <w:jc w:val="both"/>
        <w:rPr>
          <w:lang w:val="es-CO"/>
        </w:rPr>
      </w:pPr>
      <w:r w:rsidRPr="0031662D">
        <w:rPr>
          <w:bCs/>
          <w:lang w:val="es-CO"/>
        </w:rPr>
        <w:t>Recuperación de Enzimas y Levaduras:</w:t>
      </w:r>
      <w:r w:rsidRPr="0031662D">
        <w:rPr>
          <w:lang w:val="es-CO"/>
        </w:rPr>
        <w:t xml:space="preserve"> Implementación de sistemas de elución alcalina y centrifugación para recuperar enzimas celulasas y levaduras </w:t>
      </w:r>
      <w:proofErr w:type="spellStart"/>
      <w:r w:rsidRPr="0031662D">
        <w:rPr>
          <w:i/>
          <w:iCs/>
          <w:lang w:val="es-CO"/>
        </w:rPr>
        <w:t>Saccharomyces</w:t>
      </w:r>
      <w:proofErr w:type="spellEnd"/>
      <w:r w:rsidRPr="0031662D">
        <w:rPr>
          <w:i/>
          <w:iCs/>
          <w:lang w:val="es-CO"/>
        </w:rPr>
        <w:t xml:space="preserve"> </w:t>
      </w:r>
      <w:proofErr w:type="spellStart"/>
      <w:r w:rsidRPr="0031662D">
        <w:rPr>
          <w:i/>
          <w:iCs/>
          <w:lang w:val="es-CO"/>
        </w:rPr>
        <w:t>cerevisiae</w:t>
      </w:r>
      <w:proofErr w:type="spellEnd"/>
      <w:r w:rsidRPr="0031662D">
        <w:rPr>
          <w:lang w:val="es-CO"/>
        </w:rPr>
        <w:t xml:space="preserve">, permitiendo su </w:t>
      </w:r>
      <w:proofErr w:type="spellStart"/>
      <w:r w:rsidRPr="0031662D">
        <w:rPr>
          <w:lang w:val="es-CO"/>
        </w:rPr>
        <w:t>reuso</w:t>
      </w:r>
      <w:proofErr w:type="spellEnd"/>
      <w:r w:rsidRPr="0031662D">
        <w:rPr>
          <w:lang w:val="es-CO"/>
        </w:rPr>
        <w:t xml:space="preserve"> en múltiples ciclos y reduciendo los costos operativos en un 30-38%.</w:t>
      </w:r>
    </w:p>
    <w:p w:rsidR="0031662D" w:rsidRPr="0031662D" w:rsidRDefault="0031662D" w:rsidP="0031662D">
      <w:pPr>
        <w:numPr>
          <w:ilvl w:val="0"/>
          <w:numId w:val="11"/>
        </w:numPr>
        <w:jc w:val="both"/>
        <w:rPr>
          <w:lang w:val="es-CO"/>
        </w:rPr>
      </w:pPr>
      <w:r w:rsidRPr="0031662D">
        <w:rPr>
          <w:bCs/>
          <w:lang w:val="es-CO"/>
        </w:rPr>
        <w:t>Reciclaje de Efluentes:</w:t>
      </w:r>
      <w:r w:rsidRPr="0031662D">
        <w:rPr>
          <w:lang w:val="es-CO"/>
        </w:rPr>
        <w:t xml:space="preserve"> Reutilización del </w:t>
      </w:r>
      <w:r w:rsidRPr="0031662D">
        <w:rPr>
          <w:bCs/>
          <w:lang w:val="es-CO"/>
        </w:rPr>
        <w:t>licor negro</w:t>
      </w:r>
      <w:r w:rsidRPr="0031662D">
        <w:rPr>
          <w:lang w:val="es-CO"/>
        </w:rPr>
        <w:t xml:space="preserve"> de los pretratamientos alcalinos como fuente de álcalis residuales y agua de proceso.</w:t>
      </w:r>
    </w:p>
    <w:p w:rsidR="0031662D" w:rsidRDefault="0031662D" w:rsidP="00AC14DF">
      <w:pPr>
        <w:jc w:val="both"/>
        <w:rPr>
          <w:b/>
          <w:bCs/>
          <w:lang w:val="es-CO"/>
        </w:rPr>
      </w:pPr>
    </w:p>
    <w:p w:rsidR="00AC14DF" w:rsidRPr="00AC14DF" w:rsidRDefault="00AC14DF" w:rsidP="00AC14DF">
      <w:pPr>
        <w:jc w:val="both"/>
        <w:rPr>
          <w:b/>
          <w:lang w:val="es-CO"/>
        </w:rPr>
      </w:pPr>
      <w:r w:rsidRPr="00AC14DF">
        <w:rPr>
          <w:b/>
          <w:lang w:val="es-CO"/>
        </w:rPr>
        <w:t>e) Propuesta en el componente de extensión</w:t>
      </w:r>
    </w:p>
    <w:p w:rsidR="0031662D" w:rsidRPr="0031662D" w:rsidRDefault="0031662D" w:rsidP="0031662D">
      <w:pPr>
        <w:jc w:val="both"/>
        <w:rPr>
          <w:lang w:val="es-CO"/>
        </w:rPr>
      </w:pPr>
      <w:r w:rsidRPr="0031662D">
        <w:rPr>
          <w:lang w:val="es-CO"/>
        </w:rPr>
        <w:t xml:space="preserve">La extensión universitaria es el canal primordial para que la UNAL ponga sus capacidades científicas al servicio del desarrollo nacional, habiendo beneficiado ya a más de 5 millones de ciudadanos. Mi propuesta de extensión se fundamenta en el paradigma de la </w:t>
      </w:r>
      <w:r w:rsidRPr="0031662D">
        <w:rPr>
          <w:bCs/>
          <w:lang w:val="es-CO"/>
        </w:rPr>
        <w:t>Bioeconomía Circular</w:t>
      </w:r>
      <w:r w:rsidRPr="0031662D">
        <w:rPr>
          <w:lang w:val="es-CO"/>
        </w:rPr>
        <w:t>, buscando empoderar a los sectores productivos rurales mediante la transferencia tecnológica y la sostenibilidad.</w:t>
      </w:r>
    </w:p>
    <w:p w:rsidR="0031662D" w:rsidRPr="0031662D" w:rsidRDefault="0031662D" w:rsidP="0031662D">
      <w:pPr>
        <w:jc w:val="both"/>
        <w:rPr>
          <w:lang w:val="es-CO"/>
        </w:rPr>
      </w:pPr>
      <w:r w:rsidRPr="0031662D">
        <w:rPr>
          <w:lang w:val="es-CO"/>
        </w:rPr>
        <w:t>Las líneas de acción técnica propuestas son:</w:t>
      </w:r>
    </w:p>
    <w:p w:rsidR="0031662D" w:rsidRPr="0031662D" w:rsidRDefault="0031662D" w:rsidP="0031662D">
      <w:pPr>
        <w:jc w:val="both"/>
        <w:rPr>
          <w:lang w:val="es-CO"/>
        </w:rPr>
      </w:pPr>
      <w:r w:rsidRPr="0031662D">
        <w:rPr>
          <w:bCs/>
          <w:lang w:val="es-CO"/>
        </w:rPr>
        <w:t>1. Biorrefinerías Rurales Descentralizadas y Soberanía Energética:</w:t>
      </w:r>
      <w:r w:rsidRPr="0031662D">
        <w:rPr>
          <w:lang w:val="es-CO"/>
        </w:rPr>
        <w:t xml:space="preserve"> Brindaremos asesoría técnica a comunidades campesinas y asociaciones de productores (cañeros, arroceros, </w:t>
      </w:r>
      <w:proofErr w:type="spellStart"/>
      <w:r w:rsidRPr="0031662D">
        <w:rPr>
          <w:lang w:val="es-CO"/>
        </w:rPr>
        <w:t>palmicultores</w:t>
      </w:r>
      <w:proofErr w:type="spellEnd"/>
      <w:r w:rsidRPr="0031662D">
        <w:rPr>
          <w:lang w:val="es-CO"/>
        </w:rPr>
        <w:t xml:space="preserve">) para la implementación de plantas de pequeña escala. El objetivo es convertir rastrojos, estiércol y bagazo en </w:t>
      </w:r>
      <w:r w:rsidRPr="0031662D">
        <w:rPr>
          <w:bCs/>
          <w:lang w:val="es-CO"/>
        </w:rPr>
        <w:t>biogás</w:t>
      </w:r>
      <w:r w:rsidRPr="0031662D">
        <w:rPr>
          <w:lang w:val="es-CO"/>
        </w:rPr>
        <w:t xml:space="preserve"> para uso doméstico y generación de calor, y </w:t>
      </w:r>
      <w:r w:rsidRPr="0031662D">
        <w:rPr>
          <w:bCs/>
          <w:lang w:val="es-CO"/>
        </w:rPr>
        <w:t>bioetanol</w:t>
      </w:r>
      <w:r w:rsidRPr="0031662D">
        <w:rPr>
          <w:lang w:val="es-CO"/>
        </w:rPr>
        <w:t xml:space="preserve"> de baja graduación para motores agrícolas. Esto reducirá la dependencia de combustibles fósiles importados y fortalecerá la seguridad energética en regiones apartadas.</w:t>
      </w:r>
    </w:p>
    <w:p w:rsidR="0031662D" w:rsidRPr="0031662D" w:rsidRDefault="0031662D" w:rsidP="0031662D">
      <w:pPr>
        <w:jc w:val="both"/>
        <w:rPr>
          <w:lang w:val="es-CO"/>
        </w:rPr>
      </w:pPr>
      <w:r w:rsidRPr="0031662D">
        <w:rPr>
          <w:bCs/>
          <w:lang w:val="es-CO"/>
        </w:rPr>
        <w:t>2. Simbiosis Industrial y Modelos de Valorización de Residuos:</w:t>
      </w:r>
      <w:r w:rsidRPr="0031662D">
        <w:rPr>
          <w:lang w:val="es-CO"/>
        </w:rPr>
        <w:t xml:space="preserve"> Fomentaremos esquemas de </w:t>
      </w:r>
      <w:r w:rsidRPr="0031662D">
        <w:rPr>
          <w:bCs/>
          <w:lang w:val="es-CO"/>
        </w:rPr>
        <w:t>simbiosis industrial</w:t>
      </w:r>
      <w:r w:rsidRPr="0031662D">
        <w:rPr>
          <w:lang w:val="es-CO"/>
        </w:rPr>
        <w:t xml:space="preserve"> donde los residuos de una agroindustria se conviertan en sustrato para otra industria. Por ejemplo, el uso de suero de leche de la industria láctea como sustrato para la fermentación de etanol, o la conversión de residuos sólidos lignocelulósicos en </w:t>
      </w:r>
      <w:proofErr w:type="spellStart"/>
      <w:r w:rsidRPr="0031662D">
        <w:rPr>
          <w:bCs/>
          <w:lang w:val="es-CO"/>
        </w:rPr>
        <w:t>biochar</w:t>
      </w:r>
      <w:proofErr w:type="spellEnd"/>
      <w:r w:rsidRPr="0031662D">
        <w:rPr>
          <w:lang w:val="es-CO"/>
        </w:rPr>
        <w:t xml:space="preserve"> mediante pirólisis. El </w:t>
      </w:r>
      <w:proofErr w:type="spellStart"/>
      <w:r w:rsidRPr="0031662D">
        <w:rPr>
          <w:lang w:val="es-CO"/>
        </w:rPr>
        <w:t>biochar</w:t>
      </w:r>
      <w:proofErr w:type="spellEnd"/>
      <w:r w:rsidRPr="0031662D">
        <w:rPr>
          <w:lang w:val="es-CO"/>
        </w:rPr>
        <w:t xml:space="preserve"> se transferirá a los agricultores como una enmienda orgánica para mejorar la fertilidad de suelos degradados y facilitar el secuestro de carbono.</w:t>
      </w:r>
    </w:p>
    <w:p w:rsidR="0031662D" w:rsidRPr="0031662D" w:rsidRDefault="0031662D" w:rsidP="0031662D">
      <w:pPr>
        <w:jc w:val="both"/>
        <w:rPr>
          <w:lang w:val="es-CO"/>
        </w:rPr>
      </w:pPr>
      <w:r w:rsidRPr="0031662D">
        <w:rPr>
          <w:bCs/>
          <w:lang w:val="es-CO"/>
        </w:rPr>
        <w:t>3. Biorremediación Algal Comunitaria:</w:t>
      </w:r>
      <w:r w:rsidRPr="0031662D">
        <w:rPr>
          <w:lang w:val="es-CO"/>
        </w:rPr>
        <w:t xml:space="preserve"> Implementaremos proyectos piloto para el tratamiento de efluentes municipales e industriales utilizando sistemas de microalgas en estanques de bajo costo. </w:t>
      </w:r>
      <w:r w:rsidRPr="0031662D">
        <w:rPr>
          <w:lang w:val="es-CO"/>
        </w:rPr>
        <w:lastRenderedPageBreak/>
        <w:t>Este enfoque de "doble propósito" permite la limpieza del agua (eliminación de patógenos y exceso de nutrientes) mientras se produce biomasa algal valiosa para fines energéticos o biofertilizantes, contribuyendo directamente a los Objetivos de Desarrollo Sostenible (ODS) 6 y 7.</w:t>
      </w:r>
    </w:p>
    <w:p w:rsidR="0031662D" w:rsidRPr="0031662D" w:rsidRDefault="0031662D" w:rsidP="0031662D">
      <w:pPr>
        <w:jc w:val="both"/>
        <w:rPr>
          <w:lang w:val="es-CO"/>
        </w:rPr>
      </w:pPr>
      <w:r w:rsidRPr="0031662D">
        <w:rPr>
          <w:bCs/>
          <w:lang w:val="es-CO"/>
        </w:rPr>
        <w:t>4. Capacitación Técnica y Educación Continua:</w:t>
      </w:r>
      <w:r w:rsidRPr="0031662D">
        <w:rPr>
          <w:lang w:val="es-CO"/>
        </w:rPr>
        <w:t xml:space="preserve"> Desarrollaremos programas de educación no formal y talleres prácticos dirigidos a operarios industriales y técnicos rurales sobre el manejo eficiente y seguro de la biomasa, la optimización de procesos de hidrólisis y el cumplimiento de estándares ambientales nacionales. Esta formación técnica es esencial para que el campo colombiano pueda generar valor agregado y competir en mercados globales bajo criterios de sostenibilidad.</w:t>
      </w:r>
    </w:p>
    <w:p w:rsidR="0031662D" w:rsidRPr="0031662D" w:rsidRDefault="0031662D" w:rsidP="0031662D">
      <w:pPr>
        <w:jc w:val="both"/>
        <w:rPr>
          <w:lang w:val="es-CO"/>
        </w:rPr>
      </w:pPr>
      <w:r w:rsidRPr="0031662D">
        <w:rPr>
          <w:lang w:val="es-CO"/>
        </w:rPr>
        <w:t>Esta propuesta integral reafirma el compromiso de la Universidad Nacional de Colombia con la innovación científica, el desarrollo rural y la sostenibilidad ambiental, posicionándola como el motor técnico necesario para liderar la transición hacia una economía circular basada en el aprovechamiento de los recursos biológicos del territorio colombiano.</w:t>
      </w:r>
    </w:p>
    <w:p w:rsidR="0031662D" w:rsidRDefault="0031662D" w:rsidP="00AC14DF">
      <w:pPr>
        <w:jc w:val="both"/>
        <w:rPr>
          <w:b/>
          <w:lang w:val="es-CO"/>
        </w:rPr>
      </w:pPr>
    </w:p>
    <w:p w:rsidR="00AC14DF" w:rsidRPr="00AC14DF" w:rsidRDefault="00AC14DF" w:rsidP="00AC14DF">
      <w:pPr>
        <w:jc w:val="both"/>
        <w:rPr>
          <w:b/>
          <w:lang w:val="es-CO"/>
        </w:rPr>
      </w:pPr>
      <w:r w:rsidRPr="00AC14DF">
        <w:rPr>
          <w:b/>
          <w:lang w:val="es-CO"/>
        </w:rPr>
        <w:t>f) Bibliografía</w:t>
      </w:r>
    </w:p>
    <w:p w:rsidR="00AC14DF" w:rsidRPr="0031662D" w:rsidRDefault="00AC14DF" w:rsidP="00AC14DF">
      <w:pPr>
        <w:jc w:val="both"/>
      </w:pPr>
      <w:proofErr w:type="spellStart"/>
      <w:r w:rsidRPr="0031662D">
        <w:rPr>
          <w:lang w:val="es-CO"/>
        </w:rPr>
        <w:t>Bansod</w:t>
      </w:r>
      <w:proofErr w:type="spellEnd"/>
      <w:r w:rsidRPr="0031662D">
        <w:rPr>
          <w:lang w:val="es-CO"/>
        </w:rPr>
        <w:t xml:space="preserve">, S. P., </w:t>
      </w:r>
      <w:proofErr w:type="spellStart"/>
      <w:r w:rsidRPr="0031662D">
        <w:rPr>
          <w:lang w:val="es-CO"/>
        </w:rPr>
        <w:t>Makwana</w:t>
      </w:r>
      <w:proofErr w:type="spellEnd"/>
      <w:r w:rsidRPr="0031662D">
        <w:rPr>
          <w:lang w:val="es-CO"/>
        </w:rPr>
        <w:t xml:space="preserve">, K., </w:t>
      </w:r>
      <w:proofErr w:type="spellStart"/>
      <w:r w:rsidRPr="0031662D">
        <w:rPr>
          <w:lang w:val="es-CO"/>
        </w:rPr>
        <w:t>Sarangi</w:t>
      </w:r>
      <w:proofErr w:type="spellEnd"/>
      <w:r w:rsidRPr="0031662D">
        <w:rPr>
          <w:lang w:val="es-CO"/>
        </w:rPr>
        <w:t xml:space="preserve">, P. K., &amp; </w:t>
      </w:r>
      <w:proofErr w:type="spellStart"/>
      <w:r w:rsidRPr="0031662D">
        <w:rPr>
          <w:lang w:val="es-CO"/>
        </w:rPr>
        <w:t>Parikh</w:t>
      </w:r>
      <w:proofErr w:type="spellEnd"/>
      <w:r w:rsidRPr="0031662D">
        <w:rPr>
          <w:lang w:val="es-CO"/>
        </w:rPr>
        <w:t xml:space="preserve">, J. K. (2024). </w:t>
      </w:r>
      <w:r w:rsidRPr="0031662D">
        <w:t xml:space="preserve">Advanced pretreatment processes for lignocellulosic biomass to biofuels production: Path towards circular </w:t>
      </w:r>
      <w:proofErr w:type="spellStart"/>
      <w:r w:rsidRPr="0031662D">
        <w:t>bioeconomy</w:t>
      </w:r>
      <w:proofErr w:type="spellEnd"/>
      <w:r w:rsidRPr="0031662D">
        <w:t>. Sustainable Chemistry and Pharmacy, 39, 101514.</w:t>
      </w:r>
    </w:p>
    <w:p w:rsidR="00AC14DF" w:rsidRPr="0031662D" w:rsidRDefault="00AC14DF" w:rsidP="00AC14DF">
      <w:pPr>
        <w:jc w:val="both"/>
        <w:rPr>
          <w:lang w:val="es-CO"/>
        </w:rPr>
      </w:pPr>
      <w:r w:rsidRPr="0031662D">
        <w:t xml:space="preserve">Chen, J., Zhang, B., Luo, L., Zhang, F., Yi, Y., Shan, Y., ... &amp; </w:t>
      </w:r>
      <w:proofErr w:type="spellStart"/>
      <w:r w:rsidRPr="0031662D">
        <w:t>Lü</w:t>
      </w:r>
      <w:proofErr w:type="spellEnd"/>
      <w:r w:rsidRPr="0031662D">
        <w:t xml:space="preserve">, X. (2021). A review on recycling techniques for bioethanol production from lignocellulosic biomass. </w:t>
      </w:r>
      <w:r w:rsidRPr="0031662D">
        <w:rPr>
          <w:lang w:val="es-CO"/>
        </w:rPr>
        <w:t xml:space="preserve">Renewable and </w:t>
      </w:r>
      <w:proofErr w:type="spellStart"/>
      <w:r w:rsidRPr="0031662D">
        <w:rPr>
          <w:lang w:val="es-CO"/>
        </w:rPr>
        <w:t>Sustainable</w:t>
      </w:r>
      <w:proofErr w:type="spellEnd"/>
      <w:r w:rsidRPr="0031662D">
        <w:rPr>
          <w:lang w:val="es-CO"/>
        </w:rPr>
        <w:t xml:space="preserve"> Energy </w:t>
      </w:r>
      <w:proofErr w:type="spellStart"/>
      <w:r w:rsidRPr="0031662D">
        <w:rPr>
          <w:lang w:val="es-CO"/>
        </w:rPr>
        <w:t>Reviews</w:t>
      </w:r>
      <w:proofErr w:type="spellEnd"/>
      <w:r w:rsidRPr="0031662D">
        <w:rPr>
          <w:lang w:val="es-CO"/>
        </w:rPr>
        <w:t>, 149, 111370.</w:t>
      </w:r>
    </w:p>
    <w:p w:rsidR="00AC14DF" w:rsidRPr="0031662D" w:rsidRDefault="00AC14DF" w:rsidP="00AC14DF">
      <w:pPr>
        <w:jc w:val="both"/>
        <w:rPr>
          <w:lang w:val="es-CO"/>
        </w:rPr>
      </w:pPr>
      <w:r w:rsidRPr="0031662D">
        <w:rPr>
          <w:lang w:val="es-CO"/>
        </w:rPr>
        <w:t xml:space="preserve">Gómez Torres, L. M. (2015). Obtención de biomasa lignocelulósica mediante el cultivo de células </w:t>
      </w:r>
      <w:proofErr w:type="spellStart"/>
      <w:r w:rsidRPr="0031662D">
        <w:rPr>
          <w:lang w:val="es-CO"/>
        </w:rPr>
        <w:t>fotoautotróficas</w:t>
      </w:r>
      <w:proofErr w:type="spellEnd"/>
      <w:r w:rsidRPr="0031662D">
        <w:rPr>
          <w:lang w:val="es-CO"/>
        </w:rPr>
        <w:t xml:space="preserve"> in vitro de </w:t>
      </w:r>
      <w:proofErr w:type="spellStart"/>
      <w:r w:rsidRPr="0031662D">
        <w:rPr>
          <w:lang w:val="es-CO"/>
        </w:rPr>
        <w:t>Bouteloua</w:t>
      </w:r>
      <w:proofErr w:type="spellEnd"/>
      <w:r w:rsidRPr="0031662D">
        <w:rPr>
          <w:lang w:val="es-CO"/>
        </w:rPr>
        <w:t xml:space="preserve"> </w:t>
      </w:r>
      <w:proofErr w:type="spellStart"/>
      <w:r w:rsidRPr="0031662D">
        <w:rPr>
          <w:lang w:val="es-CO"/>
        </w:rPr>
        <w:t>gracilis</w:t>
      </w:r>
      <w:proofErr w:type="spellEnd"/>
      <w:r w:rsidRPr="0031662D">
        <w:rPr>
          <w:lang w:val="es-CO"/>
        </w:rPr>
        <w:t>. Tesis Doctoral, Universidad Nacional de Colombia, Facultad de Ingeniería.</w:t>
      </w:r>
    </w:p>
    <w:p w:rsidR="00AC14DF" w:rsidRPr="0031662D" w:rsidRDefault="00AC14DF" w:rsidP="00AC14DF">
      <w:pPr>
        <w:jc w:val="both"/>
        <w:rPr>
          <w:lang w:val="es-CO"/>
        </w:rPr>
      </w:pPr>
      <w:proofErr w:type="spellStart"/>
      <w:r w:rsidRPr="0031662D">
        <w:rPr>
          <w:lang w:val="es-CO"/>
        </w:rPr>
        <w:t>Ullah</w:t>
      </w:r>
      <w:proofErr w:type="spellEnd"/>
      <w:r w:rsidRPr="0031662D">
        <w:rPr>
          <w:lang w:val="es-CO"/>
        </w:rPr>
        <w:t xml:space="preserve">, F., </w:t>
      </w:r>
      <w:proofErr w:type="spellStart"/>
      <w:r w:rsidRPr="0031662D">
        <w:rPr>
          <w:lang w:val="es-CO"/>
        </w:rPr>
        <w:t>Djuansjah</w:t>
      </w:r>
      <w:proofErr w:type="spellEnd"/>
      <w:r w:rsidRPr="0031662D">
        <w:rPr>
          <w:lang w:val="es-CO"/>
        </w:rPr>
        <w:t xml:space="preserve">, J., </w:t>
      </w:r>
      <w:proofErr w:type="spellStart"/>
      <w:r w:rsidRPr="0031662D">
        <w:rPr>
          <w:lang w:val="es-CO"/>
        </w:rPr>
        <w:t>Hajlaoui</w:t>
      </w:r>
      <w:proofErr w:type="spellEnd"/>
      <w:r w:rsidRPr="0031662D">
        <w:rPr>
          <w:lang w:val="es-CO"/>
        </w:rPr>
        <w:t xml:space="preserve">, K., </w:t>
      </w:r>
      <w:proofErr w:type="spellStart"/>
      <w:r w:rsidRPr="0031662D">
        <w:rPr>
          <w:lang w:val="es-CO"/>
        </w:rPr>
        <w:t>Hasrat</w:t>
      </w:r>
      <w:proofErr w:type="spellEnd"/>
      <w:r w:rsidRPr="0031662D">
        <w:rPr>
          <w:lang w:val="es-CO"/>
        </w:rPr>
        <w:t xml:space="preserve">, K., Kumar, S., Wang, S., &amp; </w:t>
      </w:r>
      <w:proofErr w:type="spellStart"/>
      <w:r w:rsidRPr="0031662D">
        <w:rPr>
          <w:lang w:val="es-CO"/>
        </w:rPr>
        <w:t>Khedher</w:t>
      </w:r>
      <w:proofErr w:type="spellEnd"/>
      <w:r w:rsidRPr="0031662D">
        <w:rPr>
          <w:lang w:val="es-CO"/>
        </w:rPr>
        <w:t xml:space="preserve">, N. B. (2025). </w:t>
      </w:r>
      <w:r w:rsidRPr="0031662D">
        <w:t xml:space="preserve">A comprehensive review on sustainable bioenergy: Synergies between solar-biomass pyrolysis and algae-based biofuel production. </w:t>
      </w:r>
      <w:r w:rsidRPr="0031662D">
        <w:rPr>
          <w:lang w:val="es-CO"/>
        </w:rPr>
        <w:t xml:space="preserve">Chemical </w:t>
      </w:r>
      <w:proofErr w:type="spellStart"/>
      <w:r w:rsidRPr="0031662D">
        <w:rPr>
          <w:lang w:val="es-CO"/>
        </w:rPr>
        <w:t>Engineering</w:t>
      </w:r>
      <w:proofErr w:type="spellEnd"/>
      <w:r w:rsidRPr="0031662D">
        <w:rPr>
          <w:lang w:val="es-CO"/>
        </w:rPr>
        <w:t xml:space="preserve"> </w:t>
      </w:r>
      <w:proofErr w:type="spellStart"/>
      <w:r w:rsidRPr="0031662D">
        <w:rPr>
          <w:lang w:val="es-CO"/>
        </w:rPr>
        <w:t>Research</w:t>
      </w:r>
      <w:proofErr w:type="spellEnd"/>
      <w:r w:rsidRPr="0031662D">
        <w:rPr>
          <w:lang w:val="es-CO"/>
        </w:rPr>
        <w:t xml:space="preserve"> and </w:t>
      </w:r>
      <w:proofErr w:type="spellStart"/>
      <w:r w:rsidRPr="0031662D">
        <w:rPr>
          <w:lang w:val="es-CO"/>
        </w:rPr>
        <w:t>Design</w:t>
      </w:r>
      <w:proofErr w:type="spellEnd"/>
      <w:r w:rsidRPr="0031662D">
        <w:rPr>
          <w:lang w:val="es-CO"/>
        </w:rPr>
        <w:t>, 224, 482–503.</w:t>
      </w:r>
    </w:p>
    <w:p w:rsidR="00AC14DF" w:rsidRDefault="00AC14DF" w:rsidP="00AC14DF">
      <w:pPr>
        <w:jc w:val="both"/>
        <w:rPr>
          <w:lang w:val="es-CO"/>
        </w:rPr>
      </w:pPr>
      <w:r w:rsidRPr="0031662D">
        <w:rPr>
          <w:lang w:val="es-CO"/>
        </w:rPr>
        <w:t>Universidad Nacional de Colombia. (s.f.). La investigación en la Universidad Nacional de Colombia. Documento de la Vicerrectoría de Investigación.</w:t>
      </w:r>
    </w:p>
    <w:p w:rsidR="00824F4E" w:rsidRDefault="00824F4E" w:rsidP="00AC14DF">
      <w:pPr>
        <w:jc w:val="both"/>
        <w:rPr>
          <w:lang w:val="es-CO"/>
        </w:rPr>
      </w:pPr>
      <w:r w:rsidRPr="00824F4E">
        <w:rPr>
          <w:lang w:val="es-CO"/>
        </w:rPr>
        <w:t xml:space="preserve">Universidad Nacional de Colombia. (2009). Consejo Superior Universitario. Acuerdo 036 de 2009 (Acta 12 del 20 de octubre). Por el cual se reglamenta la Extensión en la Universidad Nacional de Colombia. </w:t>
      </w:r>
    </w:p>
    <w:p w:rsidR="00824F4E" w:rsidRDefault="00824F4E" w:rsidP="00AC14DF">
      <w:pPr>
        <w:jc w:val="both"/>
        <w:rPr>
          <w:lang w:val="es-CO"/>
        </w:rPr>
      </w:pPr>
      <w:r w:rsidRPr="00824F4E">
        <w:rPr>
          <w:lang w:val="es-CO"/>
        </w:rPr>
        <w:t xml:space="preserve">Universidad Nacional de Colombia. (2011). Dirección Nacional de Extensión. Primera Convocatoria Nacional de Extensión Solidaria: Apuesta para construir país. </w:t>
      </w:r>
    </w:p>
    <w:p w:rsidR="00824F4E" w:rsidRPr="00824F4E" w:rsidRDefault="00824F4E" w:rsidP="00AC14DF">
      <w:pPr>
        <w:jc w:val="both"/>
        <w:rPr>
          <w:lang w:val="es-CO"/>
        </w:rPr>
      </w:pPr>
      <w:bookmarkStart w:id="0" w:name="_GoBack"/>
      <w:bookmarkEnd w:id="0"/>
      <w:r w:rsidRPr="00824F4E">
        <w:rPr>
          <w:lang w:val="es-CO"/>
        </w:rPr>
        <w:lastRenderedPageBreak/>
        <w:t>Universidad Nacional de Colombia. (2014). Vicerrectoría de Investigación. Convocatoria Nacional de Extensión solidaria para el fortalecimiento de la innovación social en la Universidad Nacional de Colombia.</w:t>
      </w:r>
    </w:p>
    <w:p w:rsidR="00E014D2" w:rsidRPr="0031662D" w:rsidRDefault="00AC14DF" w:rsidP="00AC14DF">
      <w:pPr>
        <w:jc w:val="both"/>
        <w:rPr>
          <w:lang w:val="es-CO"/>
        </w:rPr>
      </w:pPr>
      <w:r w:rsidRPr="0031662D">
        <w:t xml:space="preserve">Yeassin, R., Adnan, M. M. R., Chowdhury, M. M. A., Mia, A., </w:t>
      </w:r>
      <w:proofErr w:type="spellStart"/>
      <w:r w:rsidRPr="0031662D">
        <w:t>Enan</w:t>
      </w:r>
      <w:proofErr w:type="spellEnd"/>
      <w:r w:rsidRPr="0031662D">
        <w:t xml:space="preserve">, M. A. J. C., &amp; </w:t>
      </w:r>
      <w:proofErr w:type="spellStart"/>
      <w:r w:rsidRPr="0031662D">
        <w:t>Fuad</w:t>
      </w:r>
      <w:proofErr w:type="spellEnd"/>
      <w:r w:rsidRPr="0031662D">
        <w:t xml:space="preserve">, M. H. (2025). A comprehensive review of biomass and biofuels and their progress using digital technologies. </w:t>
      </w:r>
      <w:r w:rsidRPr="0031662D">
        <w:rPr>
          <w:lang w:val="es-CO"/>
        </w:rPr>
        <w:t xml:space="preserve">Energy </w:t>
      </w:r>
      <w:proofErr w:type="spellStart"/>
      <w:r w:rsidRPr="0031662D">
        <w:rPr>
          <w:lang w:val="es-CO"/>
        </w:rPr>
        <w:t>Conversion</w:t>
      </w:r>
      <w:proofErr w:type="spellEnd"/>
      <w:r w:rsidRPr="0031662D">
        <w:rPr>
          <w:lang w:val="es-CO"/>
        </w:rPr>
        <w:t xml:space="preserve"> and Management: X, 28, 101254.</w:t>
      </w:r>
      <w:r w:rsidR="00824F4E" w:rsidRPr="0031662D">
        <w:rPr>
          <w:lang w:val="es-CO"/>
        </w:rPr>
        <w:t>onal de Colombia.</w:t>
      </w:r>
    </w:p>
    <w:sectPr w:rsidR="00E014D2" w:rsidRPr="0031662D"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131364EF"/>
    <w:multiLevelType w:val="multilevel"/>
    <w:tmpl w:val="F5348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443171"/>
    <w:multiLevelType w:val="multilevel"/>
    <w:tmpl w:val="FA7AC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80859"/>
    <w:rsid w:val="00131FF3"/>
    <w:rsid w:val="0015074B"/>
    <w:rsid w:val="0029639D"/>
    <w:rsid w:val="0031662D"/>
    <w:rsid w:val="00326F90"/>
    <w:rsid w:val="00505D79"/>
    <w:rsid w:val="006971EA"/>
    <w:rsid w:val="00824F4E"/>
    <w:rsid w:val="00854C9A"/>
    <w:rsid w:val="00AA1D8D"/>
    <w:rsid w:val="00AC14DF"/>
    <w:rsid w:val="00B337A1"/>
    <w:rsid w:val="00B47730"/>
    <w:rsid w:val="00B56300"/>
    <w:rsid w:val="00B94D79"/>
    <w:rsid w:val="00CB0664"/>
    <w:rsid w:val="00CE6805"/>
    <w:rsid w:val="00E014D2"/>
    <w:rsid w:val="00E172BD"/>
    <w:rsid w:val="00EB7CBD"/>
    <w:rsid w:val="00F9760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4578E1"/>
  <w14:defaultImageDpi w14:val="300"/>
  <w15:docId w15:val="{B45E0A5B-B63E-467E-B921-AD65C2084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rPr>
      <w:rFonts w:ascii="Arial Narrow" w:hAnsi="Arial Narrow"/>
      <w:sz w:val="24"/>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g-star-inserted">
    <w:name w:val="ng-star-inserted"/>
    <w:basedOn w:val="Fuentedeprrafopredeter"/>
    <w:rsid w:val="000808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8932968">
      <w:bodyDiv w:val="1"/>
      <w:marLeft w:val="0"/>
      <w:marRight w:val="0"/>
      <w:marTop w:val="0"/>
      <w:marBottom w:val="0"/>
      <w:divBdr>
        <w:top w:val="none" w:sz="0" w:space="0" w:color="auto"/>
        <w:left w:val="none" w:sz="0" w:space="0" w:color="auto"/>
        <w:bottom w:val="none" w:sz="0" w:space="0" w:color="auto"/>
        <w:right w:val="none" w:sz="0" w:space="0" w:color="auto"/>
      </w:divBdr>
      <w:divsChild>
        <w:div w:id="1919708939">
          <w:marLeft w:val="0"/>
          <w:marRight w:val="0"/>
          <w:marTop w:val="0"/>
          <w:marBottom w:val="0"/>
          <w:divBdr>
            <w:top w:val="none" w:sz="0" w:space="0" w:color="auto"/>
            <w:left w:val="none" w:sz="0" w:space="0" w:color="auto"/>
            <w:bottom w:val="none" w:sz="0" w:space="0" w:color="auto"/>
            <w:right w:val="none" w:sz="0" w:space="0" w:color="auto"/>
          </w:divBdr>
        </w:div>
        <w:div w:id="657153117">
          <w:marLeft w:val="0"/>
          <w:marRight w:val="0"/>
          <w:marTop w:val="0"/>
          <w:marBottom w:val="0"/>
          <w:divBdr>
            <w:top w:val="none" w:sz="0" w:space="0" w:color="auto"/>
            <w:left w:val="none" w:sz="0" w:space="0" w:color="auto"/>
            <w:bottom w:val="none" w:sz="0" w:space="0" w:color="auto"/>
            <w:right w:val="none" w:sz="0" w:space="0" w:color="auto"/>
          </w:divBdr>
        </w:div>
        <w:div w:id="306521725">
          <w:marLeft w:val="0"/>
          <w:marRight w:val="0"/>
          <w:marTop w:val="0"/>
          <w:marBottom w:val="0"/>
          <w:divBdr>
            <w:top w:val="none" w:sz="0" w:space="0" w:color="auto"/>
            <w:left w:val="none" w:sz="0" w:space="0" w:color="auto"/>
            <w:bottom w:val="none" w:sz="0" w:space="0" w:color="auto"/>
            <w:right w:val="none" w:sz="0" w:space="0" w:color="auto"/>
          </w:divBdr>
        </w:div>
        <w:div w:id="397023425">
          <w:marLeft w:val="0"/>
          <w:marRight w:val="0"/>
          <w:marTop w:val="0"/>
          <w:marBottom w:val="0"/>
          <w:divBdr>
            <w:top w:val="none" w:sz="0" w:space="0" w:color="auto"/>
            <w:left w:val="none" w:sz="0" w:space="0" w:color="auto"/>
            <w:bottom w:val="none" w:sz="0" w:space="0" w:color="auto"/>
            <w:right w:val="none" w:sz="0" w:space="0" w:color="auto"/>
          </w:divBdr>
        </w:div>
        <w:div w:id="742027679">
          <w:marLeft w:val="0"/>
          <w:marRight w:val="0"/>
          <w:marTop w:val="0"/>
          <w:marBottom w:val="0"/>
          <w:divBdr>
            <w:top w:val="none" w:sz="0" w:space="0" w:color="auto"/>
            <w:left w:val="none" w:sz="0" w:space="0" w:color="auto"/>
            <w:bottom w:val="none" w:sz="0" w:space="0" w:color="auto"/>
            <w:right w:val="none" w:sz="0" w:space="0" w:color="auto"/>
          </w:divBdr>
        </w:div>
      </w:divsChild>
    </w:div>
    <w:div w:id="660160724">
      <w:bodyDiv w:val="1"/>
      <w:marLeft w:val="0"/>
      <w:marRight w:val="0"/>
      <w:marTop w:val="0"/>
      <w:marBottom w:val="0"/>
      <w:divBdr>
        <w:top w:val="none" w:sz="0" w:space="0" w:color="auto"/>
        <w:left w:val="none" w:sz="0" w:space="0" w:color="auto"/>
        <w:bottom w:val="none" w:sz="0" w:space="0" w:color="auto"/>
        <w:right w:val="none" w:sz="0" w:space="0" w:color="auto"/>
      </w:divBdr>
      <w:divsChild>
        <w:div w:id="517547364">
          <w:marLeft w:val="0"/>
          <w:marRight w:val="0"/>
          <w:marTop w:val="0"/>
          <w:marBottom w:val="0"/>
          <w:divBdr>
            <w:top w:val="none" w:sz="0" w:space="0" w:color="auto"/>
            <w:left w:val="none" w:sz="0" w:space="0" w:color="auto"/>
            <w:bottom w:val="none" w:sz="0" w:space="0" w:color="auto"/>
            <w:right w:val="none" w:sz="0" w:space="0" w:color="auto"/>
          </w:divBdr>
        </w:div>
        <w:div w:id="1973054612">
          <w:marLeft w:val="0"/>
          <w:marRight w:val="0"/>
          <w:marTop w:val="0"/>
          <w:marBottom w:val="0"/>
          <w:divBdr>
            <w:top w:val="none" w:sz="0" w:space="0" w:color="auto"/>
            <w:left w:val="none" w:sz="0" w:space="0" w:color="auto"/>
            <w:bottom w:val="none" w:sz="0" w:space="0" w:color="auto"/>
            <w:right w:val="none" w:sz="0" w:space="0" w:color="auto"/>
          </w:divBdr>
        </w:div>
        <w:div w:id="2017077701">
          <w:marLeft w:val="0"/>
          <w:marRight w:val="0"/>
          <w:marTop w:val="0"/>
          <w:marBottom w:val="0"/>
          <w:divBdr>
            <w:top w:val="none" w:sz="0" w:space="0" w:color="auto"/>
            <w:left w:val="none" w:sz="0" w:space="0" w:color="auto"/>
            <w:bottom w:val="none" w:sz="0" w:space="0" w:color="auto"/>
            <w:right w:val="none" w:sz="0" w:space="0" w:color="auto"/>
          </w:divBdr>
        </w:div>
        <w:div w:id="2101020267">
          <w:marLeft w:val="0"/>
          <w:marRight w:val="0"/>
          <w:marTop w:val="0"/>
          <w:marBottom w:val="0"/>
          <w:divBdr>
            <w:top w:val="none" w:sz="0" w:space="0" w:color="auto"/>
            <w:left w:val="none" w:sz="0" w:space="0" w:color="auto"/>
            <w:bottom w:val="none" w:sz="0" w:space="0" w:color="auto"/>
            <w:right w:val="none" w:sz="0" w:space="0" w:color="auto"/>
          </w:divBdr>
        </w:div>
        <w:div w:id="1305626163">
          <w:marLeft w:val="0"/>
          <w:marRight w:val="0"/>
          <w:marTop w:val="0"/>
          <w:marBottom w:val="0"/>
          <w:divBdr>
            <w:top w:val="none" w:sz="0" w:space="0" w:color="auto"/>
            <w:left w:val="none" w:sz="0" w:space="0" w:color="auto"/>
            <w:bottom w:val="none" w:sz="0" w:space="0" w:color="auto"/>
            <w:right w:val="none" w:sz="0" w:space="0" w:color="auto"/>
          </w:divBdr>
        </w:div>
        <w:div w:id="503670008">
          <w:marLeft w:val="0"/>
          <w:marRight w:val="0"/>
          <w:marTop w:val="0"/>
          <w:marBottom w:val="0"/>
          <w:divBdr>
            <w:top w:val="none" w:sz="0" w:space="0" w:color="auto"/>
            <w:left w:val="none" w:sz="0" w:space="0" w:color="auto"/>
            <w:bottom w:val="none" w:sz="0" w:space="0" w:color="auto"/>
            <w:right w:val="none" w:sz="0" w:space="0" w:color="auto"/>
          </w:divBdr>
        </w:div>
      </w:divsChild>
    </w:div>
    <w:div w:id="1152254837">
      <w:bodyDiv w:val="1"/>
      <w:marLeft w:val="0"/>
      <w:marRight w:val="0"/>
      <w:marTop w:val="0"/>
      <w:marBottom w:val="0"/>
      <w:divBdr>
        <w:top w:val="none" w:sz="0" w:space="0" w:color="auto"/>
        <w:left w:val="none" w:sz="0" w:space="0" w:color="auto"/>
        <w:bottom w:val="none" w:sz="0" w:space="0" w:color="auto"/>
        <w:right w:val="none" w:sz="0" w:space="0" w:color="auto"/>
      </w:divBdr>
      <w:divsChild>
        <w:div w:id="1703246631">
          <w:marLeft w:val="0"/>
          <w:marRight w:val="0"/>
          <w:marTop w:val="0"/>
          <w:marBottom w:val="0"/>
          <w:divBdr>
            <w:top w:val="none" w:sz="0" w:space="0" w:color="auto"/>
            <w:left w:val="none" w:sz="0" w:space="0" w:color="auto"/>
            <w:bottom w:val="none" w:sz="0" w:space="0" w:color="auto"/>
            <w:right w:val="none" w:sz="0" w:space="0" w:color="auto"/>
          </w:divBdr>
        </w:div>
        <w:div w:id="1005085794">
          <w:marLeft w:val="0"/>
          <w:marRight w:val="0"/>
          <w:marTop w:val="0"/>
          <w:marBottom w:val="0"/>
          <w:divBdr>
            <w:top w:val="none" w:sz="0" w:space="0" w:color="auto"/>
            <w:left w:val="none" w:sz="0" w:space="0" w:color="auto"/>
            <w:bottom w:val="none" w:sz="0" w:space="0" w:color="auto"/>
            <w:right w:val="none" w:sz="0" w:space="0" w:color="auto"/>
          </w:divBdr>
        </w:div>
        <w:div w:id="418067882">
          <w:marLeft w:val="0"/>
          <w:marRight w:val="0"/>
          <w:marTop w:val="0"/>
          <w:marBottom w:val="0"/>
          <w:divBdr>
            <w:top w:val="none" w:sz="0" w:space="0" w:color="auto"/>
            <w:left w:val="none" w:sz="0" w:space="0" w:color="auto"/>
            <w:bottom w:val="none" w:sz="0" w:space="0" w:color="auto"/>
            <w:right w:val="none" w:sz="0" w:space="0" w:color="auto"/>
          </w:divBdr>
        </w:div>
      </w:divsChild>
    </w:div>
    <w:div w:id="1443308137">
      <w:bodyDiv w:val="1"/>
      <w:marLeft w:val="0"/>
      <w:marRight w:val="0"/>
      <w:marTop w:val="0"/>
      <w:marBottom w:val="0"/>
      <w:divBdr>
        <w:top w:val="none" w:sz="0" w:space="0" w:color="auto"/>
        <w:left w:val="none" w:sz="0" w:space="0" w:color="auto"/>
        <w:bottom w:val="none" w:sz="0" w:space="0" w:color="auto"/>
        <w:right w:val="none" w:sz="0" w:space="0" w:color="auto"/>
      </w:divBdr>
      <w:divsChild>
        <w:div w:id="1816868886">
          <w:marLeft w:val="0"/>
          <w:marRight w:val="0"/>
          <w:marTop w:val="0"/>
          <w:marBottom w:val="0"/>
          <w:divBdr>
            <w:top w:val="none" w:sz="0" w:space="0" w:color="auto"/>
            <w:left w:val="none" w:sz="0" w:space="0" w:color="auto"/>
            <w:bottom w:val="none" w:sz="0" w:space="0" w:color="auto"/>
            <w:right w:val="none" w:sz="0" w:space="0" w:color="auto"/>
          </w:divBdr>
        </w:div>
        <w:div w:id="1136415098">
          <w:marLeft w:val="0"/>
          <w:marRight w:val="0"/>
          <w:marTop w:val="0"/>
          <w:marBottom w:val="0"/>
          <w:divBdr>
            <w:top w:val="none" w:sz="0" w:space="0" w:color="auto"/>
            <w:left w:val="none" w:sz="0" w:space="0" w:color="auto"/>
            <w:bottom w:val="none" w:sz="0" w:space="0" w:color="auto"/>
            <w:right w:val="none" w:sz="0" w:space="0" w:color="auto"/>
          </w:divBdr>
        </w:div>
        <w:div w:id="1600717026">
          <w:marLeft w:val="0"/>
          <w:marRight w:val="0"/>
          <w:marTop w:val="0"/>
          <w:marBottom w:val="0"/>
          <w:divBdr>
            <w:top w:val="none" w:sz="0" w:space="0" w:color="auto"/>
            <w:left w:val="none" w:sz="0" w:space="0" w:color="auto"/>
            <w:bottom w:val="none" w:sz="0" w:space="0" w:color="auto"/>
            <w:right w:val="none" w:sz="0" w:space="0" w:color="auto"/>
          </w:divBdr>
        </w:div>
        <w:div w:id="1736706164">
          <w:marLeft w:val="0"/>
          <w:marRight w:val="0"/>
          <w:marTop w:val="0"/>
          <w:marBottom w:val="0"/>
          <w:divBdr>
            <w:top w:val="none" w:sz="0" w:space="0" w:color="auto"/>
            <w:left w:val="none" w:sz="0" w:space="0" w:color="auto"/>
            <w:bottom w:val="none" w:sz="0" w:space="0" w:color="auto"/>
            <w:right w:val="none" w:sz="0" w:space="0" w:color="auto"/>
          </w:divBdr>
        </w:div>
        <w:div w:id="1280719423">
          <w:marLeft w:val="0"/>
          <w:marRight w:val="0"/>
          <w:marTop w:val="0"/>
          <w:marBottom w:val="0"/>
          <w:divBdr>
            <w:top w:val="none" w:sz="0" w:space="0" w:color="auto"/>
            <w:left w:val="none" w:sz="0" w:space="0" w:color="auto"/>
            <w:bottom w:val="none" w:sz="0" w:space="0" w:color="auto"/>
            <w:right w:val="none" w:sz="0" w:space="0" w:color="auto"/>
          </w:divBdr>
        </w:div>
        <w:div w:id="379014930">
          <w:marLeft w:val="0"/>
          <w:marRight w:val="0"/>
          <w:marTop w:val="0"/>
          <w:marBottom w:val="0"/>
          <w:divBdr>
            <w:top w:val="none" w:sz="0" w:space="0" w:color="auto"/>
            <w:left w:val="none" w:sz="0" w:space="0" w:color="auto"/>
            <w:bottom w:val="none" w:sz="0" w:space="0" w:color="auto"/>
            <w:right w:val="none" w:sz="0" w:space="0" w:color="auto"/>
          </w:divBdr>
        </w:div>
        <w:div w:id="95373753">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4A594A-450B-4D62-840D-83BE77ED9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2641</Words>
  <Characters>14530</Characters>
  <Application>Microsoft Office Word</Application>
  <DocSecurity>0</DocSecurity>
  <Lines>121</Lines>
  <Paragraphs>34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17137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Decanatura Procesos</cp:lastModifiedBy>
  <cp:revision>13</cp:revision>
  <dcterms:created xsi:type="dcterms:W3CDTF">2026-03-25T21:31:00Z</dcterms:created>
  <dcterms:modified xsi:type="dcterms:W3CDTF">2026-03-25T21:44:00Z</dcterms:modified>
  <cp:category/>
</cp:coreProperties>
</file>