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3"/>
        <w:bidi w:val="0"/>
        <w:spacing w:lineRule="auto" w:line="240" w:before="0" w:after="0"/>
        <w:jc w:val="center"/>
        <w:rPr/>
      </w:pPr>
      <w:r>
        <w:rPr>
          <w:rStyle w:val="StrongEmphasis"/>
          <w:rFonts w:ascii="Arial Narrow" w:hAnsi="Arial Narrow"/>
          <w:b/>
          <w:sz w:val="22"/>
          <w:szCs w:val="22"/>
          <w:lang w:val="es-CO" w:eastAsia="zh-CN" w:bidi="hi-IN"/>
        </w:rPr>
        <w:t>Ensayo para el Perfil E2</w:t>
      </w:r>
    </w:p>
    <w:p>
      <w:pPr>
        <w:pStyle w:val="TextBody"/>
        <w:spacing w:lineRule="auto" w:line="240" w:before="0" w:after="0"/>
        <w:jc w:val="both"/>
        <w:rPr>
          <w:rStyle w:val="StrongEmphasis"/>
          <w:rFonts w:ascii="Arial Narrow" w:hAnsi="Arial Narrow"/>
          <w:sz w:val="22"/>
          <w:szCs w:val="22"/>
          <w:lang w:val="es-CO" w:eastAsia="zh-CN" w:bidi="hi-IN"/>
        </w:rPr>
      </w:pPr>
      <w:r>
        <w:rPr/>
      </w:r>
    </w:p>
    <w:p>
      <w:pPr>
        <w:pStyle w:val="TextBody"/>
        <w:spacing w:lineRule="auto" w:line="240" w:before="0" w:after="0"/>
        <w:jc w:val="both"/>
        <w:rPr/>
      </w:pPr>
      <w:r>
        <w:rPr>
          <w:rStyle w:val="StrongEmphasis"/>
          <w:rFonts w:ascii="Arial Narrow" w:hAnsi="Arial Narrow"/>
          <w:sz w:val="22"/>
          <w:szCs w:val="22"/>
          <w:lang w:val="es-CO" w:eastAsia="zh-CN" w:bidi="hi-IN"/>
        </w:rPr>
        <w:t>Título:</w:t>
      </w:r>
      <w:r>
        <w:rPr>
          <w:rFonts w:ascii="Arial Narrow" w:hAnsi="Arial Narrow"/>
          <w:sz w:val="22"/>
          <w:szCs w:val="22"/>
          <w:lang w:val="es-CO" w:eastAsia="zh-CN" w:bidi="hi-IN"/>
        </w:rPr>
        <w:t xml:space="preserve"> Gestión Integral del Recurso Hídrico en Colombia: Integrando Modelación Multiobjetivo, Gobernanza y Adaptación al Cambio Climático.</w:t>
      </w:r>
    </w:p>
    <w:p>
      <w:pPr>
        <w:pStyle w:val="TextBody"/>
        <w:spacing w:lineRule="auto" w:line="240" w:before="0" w:after="0"/>
        <w:jc w:val="both"/>
        <w:rPr>
          <w:rFonts w:ascii="Arial Narrow" w:hAnsi="Arial Narrow"/>
          <w:sz w:val="22"/>
          <w:szCs w:val="22"/>
          <w:lang w:val="es-CO" w:eastAsia="zh-CN" w:bidi="hi-IN"/>
        </w:rPr>
      </w:pPr>
      <w:r>
        <w:rPr/>
      </w:r>
    </w:p>
    <w:p>
      <w:pPr>
        <w:pStyle w:val="TextBody"/>
        <w:spacing w:lineRule="auto" w:line="240" w:before="0" w:after="0"/>
        <w:jc w:val="both"/>
        <w:rPr/>
      </w:pPr>
      <w:r>
        <w:rPr>
          <w:rStyle w:val="StrongEmphasis"/>
          <w:rFonts w:ascii="Arial Narrow" w:hAnsi="Arial Narrow"/>
          <w:sz w:val="22"/>
          <w:szCs w:val="22"/>
          <w:lang w:val="es-CO" w:eastAsia="zh-CN" w:bidi="hi-IN"/>
        </w:rPr>
        <w:t>Por: Mario Germ</w:t>
      </w:r>
      <w:r>
        <w:rPr>
          <w:rStyle w:val="StrongEmphasis"/>
          <w:rFonts w:eastAsia="Noto Serif CJK SC" w:cs="Lohit Devanagari" w:ascii="Arial Narrow" w:hAnsi="Arial Narrow"/>
          <w:b/>
          <w:bCs/>
          <w:color w:val="auto"/>
          <w:kern w:val="2"/>
          <w:sz w:val="22"/>
          <w:szCs w:val="22"/>
          <w:lang w:val="es-CO" w:eastAsia="zh-CN" w:bidi="hi-IN"/>
        </w:rPr>
        <w:t>á</w:t>
      </w:r>
      <w:r>
        <w:rPr>
          <w:rStyle w:val="StrongEmphasis"/>
          <w:rFonts w:eastAsia="Noto Serif CJK SC" w:cs="Lohit Devanagari" w:ascii="Arial Narrow" w:hAnsi="Arial Narrow"/>
          <w:color w:val="auto"/>
          <w:kern w:val="2"/>
          <w:sz w:val="22"/>
          <w:szCs w:val="22"/>
          <w:lang w:val="es-CO" w:eastAsia="zh-CN" w:bidi="hi-IN"/>
        </w:rPr>
        <w:t>n Trujillo Vela</w:t>
      </w:r>
    </w:p>
    <w:p>
      <w:pPr>
        <w:pStyle w:val="TextBody"/>
        <w:spacing w:lineRule="auto" w:line="240" w:before="0" w:after="0"/>
        <w:jc w:val="both"/>
        <w:rPr>
          <w:rStyle w:val="StrongEmphasis"/>
          <w:rFonts w:ascii="Arial Narrow" w:hAnsi="Arial Narrow" w:eastAsia="Noto Serif CJK SC" w:cs="Lohit Devanagari"/>
          <w:color w:val="auto"/>
          <w:kern w:val="2"/>
          <w:sz w:val="22"/>
          <w:szCs w:val="22"/>
          <w:lang w:val="es-CO" w:eastAsia="zh-CN" w:bidi="hi-IN"/>
        </w:rPr>
      </w:pPr>
      <w:r>
        <w:rPr/>
      </w:r>
    </w:p>
    <w:p>
      <w:pPr>
        <w:pStyle w:val="TextBody"/>
        <w:spacing w:lineRule="auto" w:line="240" w:before="0" w:after="0"/>
        <w:jc w:val="both"/>
        <w:rPr/>
      </w:pPr>
      <w:r>
        <w:rPr>
          <w:rStyle w:val="StrongEmphasis"/>
          <w:rFonts w:ascii="Arial Narrow" w:hAnsi="Arial Narrow"/>
          <w:sz w:val="22"/>
          <w:szCs w:val="22"/>
          <w:lang w:val="es-CO" w:eastAsia="zh-CN" w:bidi="hi-IN"/>
        </w:rPr>
        <w:t>a) Justificación</w:t>
      </w:r>
    </w:p>
    <w:p>
      <w:pPr>
        <w:pStyle w:val="TextBody"/>
        <w:spacing w:lineRule="auto" w:line="240" w:before="0" w:after="0"/>
        <w:jc w:val="both"/>
        <w:rPr>
          <w:rFonts w:ascii="Arial Narrow" w:hAnsi="Arial Narrow"/>
          <w:sz w:val="22"/>
          <w:szCs w:val="22"/>
          <w:lang w:val="es-CO" w:eastAsia="zh-CN" w:bidi="hi-IN"/>
        </w:rPr>
      </w:pPr>
      <w:r>
        <w:rPr>
          <w:rFonts w:ascii="Arial Narrow" w:hAnsi="Arial Narrow"/>
          <w:sz w:val="22"/>
          <w:szCs w:val="22"/>
          <w:lang w:val="es-CO" w:eastAsia="zh-CN" w:bidi="hi-IN"/>
        </w:rPr>
      </w:r>
    </w:p>
    <w:p>
      <w:pPr>
        <w:pStyle w:val="TextBody"/>
        <w:spacing w:lineRule="auto" w:line="240" w:before="0" w:after="0"/>
        <w:jc w:val="both"/>
        <w:rPr>
          <w:rFonts w:ascii="Arial Narrow" w:hAnsi="Arial Narrow"/>
          <w:sz w:val="22"/>
          <w:szCs w:val="22"/>
          <w:lang w:val="es-CO" w:eastAsia="zh-CN" w:bidi="hi-IN"/>
        </w:rPr>
      </w:pPr>
      <w:r>
        <w:rPr>
          <w:rFonts w:ascii="Arial Narrow" w:hAnsi="Arial Narrow"/>
          <w:sz w:val="22"/>
          <w:szCs w:val="22"/>
          <w:lang w:val="es-CO" w:eastAsia="zh-CN" w:bidi="hi-IN"/>
        </w:rPr>
        <w:t>Colombia, a pesar de su riqueza hídrica, enfrenta una crisis de gobernanza del agua caracterizada por la desigualdad en el acceso, la contaminación de fuentes y la vulnerabilidad ante eventos extremos asociados a la variabilidad y el cambio climático. La Política Nacional para la Gestión Integral del Recurso Hídrico (PNGIRH) establece instrumentos de planificación (como los Planes de Ordenación y Manejo de Cuencas - POMCA) que requieren, para su efectiva implementación, de un soporte técnico-científico robusto y de una visión integradora que supere el análisis sectorial.</w:t>
      </w:r>
    </w:p>
    <w:p>
      <w:pPr>
        <w:pStyle w:val="TextBody"/>
        <w:spacing w:lineRule="auto" w:line="240" w:before="0" w:after="0"/>
        <w:jc w:val="both"/>
        <w:rPr>
          <w:rFonts w:ascii="Arial Narrow" w:hAnsi="Arial Narrow"/>
          <w:sz w:val="22"/>
          <w:szCs w:val="22"/>
          <w:lang w:val="es-CO" w:eastAsia="zh-CN" w:bidi="hi-IN"/>
        </w:rPr>
      </w:pPr>
      <w:r>
        <w:rPr>
          <w:rFonts w:ascii="Arial Narrow" w:hAnsi="Arial Narrow"/>
          <w:sz w:val="22"/>
          <w:szCs w:val="22"/>
          <w:lang w:val="es-CO" w:eastAsia="zh-CN" w:bidi="hi-IN"/>
        </w:rPr>
      </w:r>
    </w:p>
    <w:p>
      <w:pPr>
        <w:pStyle w:val="TextBody"/>
        <w:spacing w:lineRule="auto" w:line="240" w:before="0" w:after="0"/>
        <w:jc w:val="both"/>
        <w:rPr/>
      </w:pPr>
      <w:r>
        <w:rPr>
          <w:rFonts w:ascii="Arial Narrow" w:hAnsi="Arial Narrow"/>
          <w:sz w:val="22"/>
          <w:szCs w:val="22"/>
          <w:lang w:val="es-CO" w:eastAsia="zh-CN" w:bidi="hi-IN"/>
        </w:rPr>
        <w:t>La complejidad de los hidrosistemas actuales exige ir más allá de la modelación predictiva tradicional. Se requiere una aproximación que permita evaluar las compensaciones entre la generación de energía, la provisión de agua para c</w:t>
      </w:r>
      <w:r>
        <w:rPr>
          <w:rFonts w:ascii="Arial Narrow" w:hAnsi="Arial Narrow"/>
          <w:b w:val="false"/>
          <w:bCs w:val="false"/>
          <w:sz w:val="22"/>
          <w:szCs w:val="22"/>
          <w:lang w:val="es-CO" w:eastAsia="zh-CN" w:bidi="hi-IN"/>
        </w:rPr>
        <w:t xml:space="preserve">onsumo humano y riego, y la conservación de ecosistemas estratégicos. Como se evidencia en mi trabajo sobre modelación de amenazas naturales </w:t>
      </w:r>
      <w:r>
        <w:rPr>
          <w:rStyle w:val="StrongEmphasis"/>
          <w:rFonts w:ascii="Arial Narrow" w:hAnsi="Arial Narrow"/>
          <w:b w:val="false"/>
          <w:bCs w:val="false"/>
          <w:sz w:val="22"/>
          <w:szCs w:val="22"/>
          <w:lang w:val="es-CO" w:eastAsia="zh-CN" w:bidi="hi-IN"/>
        </w:rPr>
        <w:t>(Trujillo-Vela et al., 2022)</w:t>
      </w:r>
      <w:r>
        <w:rPr>
          <w:rFonts w:ascii="Arial Narrow" w:hAnsi="Arial Narrow"/>
          <w:b w:val="false"/>
          <w:bCs w:val="false"/>
          <w:sz w:val="22"/>
          <w:szCs w:val="22"/>
          <w:lang w:val="es-CO" w:eastAsia="zh-CN" w:bidi="hi-IN"/>
        </w:rPr>
        <w:t xml:space="preserve"> y en </w:t>
      </w:r>
      <w:r>
        <w:rPr>
          <w:rFonts w:ascii="Arial Narrow" w:hAnsi="Arial Narrow"/>
          <w:b w:val="false"/>
          <w:bCs w:val="false"/>
          <w:sz w:val="22"/>
          <w:szCs w:val="22"/>
          <w:lang w:val="es-CO" w:eastAsia="zh-CN" w:bidi="hi-IN"/>
        </w:rPr>
        <w:t>cooperaci</w:t>
      </w:r>
      <w:r>
        <w:rPr>
          <w:rFonts w:eastAsia="Noto Serif CJK SC" w:cs="Lohit Devanagari" w:ascii="Arial Narrow" w:hAnsi="Arial Narrow"/>
          <w:b w:val="false"/>
          <w:bCs w:val="false"/>
          <w:color w:val="auto"/>
          <w:kern w:val="2"/>
          <w:sz w:val="22"/>
          <w:szCs w:val="22"/>
          <w:lang w:val="es-CO" w:eastAsia="zh-CN" w:bidi="hi-IN"/>
        </w:rPr>
        <w:t>ones</w:t>
      </w:r>
      <w:r>
        <w:rPr>
          <w:rFonts w:ascii="Arial Narrow" w:hAnsi="Arial Narrow"/>
          <w:b w:val="false"/>
          <w:bCs w:val="false"/>
          <w:sz w:val="22"/>
          <w:szCs w:val="22"/>
          <w:lang w:val="es-CO" w:eastAsia="zh-CN" w:bidi="hi-IN"/>
        </w:rPr>
        <w:t xml:space="preserve"> reciente </w:t>
      </w:r>
      <w:r>
        <w:rPr>
          <w:rFonts w:ascii="Arial Narrow" w:hAnsi="Arial Narrow"/>
          <w:b w:val="false"/>
          <w:bCs w:val="false"/>
          <w:sz w:val="22"/>
          <w:szCs w:val="22"/>
          <w:lang w:val="es-CO" w:eastAsia="zh-CN" w:bidi="hi-IN"/>
        </w:rPr>
        <w:t>para mejorar software que permiten realizar</w:t>
      </w:r>
      <w:r>
        <w:rPr>
          <w:rFonts w:ascii="Arial Narrow" w:hAnsi="Arial Narrow"/>
          <w:b w:val="false"/>
          <w:bCs w:val="false"/>
          <w:sz w:val="22"/>
          <w:szCs w:val="22"/>
          <w:lang w:val="es-CO" w:eastAsia="zh-CN" w:bidi="hi-IN"/>
        </w:rPr>
        <w:t xml:space="preserve"> pronóstico hidrológico a escala nacional </w:t>
      </w:r>
      <w:r>
        <w:rPr>
          <w:rStyle w:val="StrongEmphasis"/>
          <w:rFonts w:ascii="Arial Narrow" w:hAnsi="Arial Narrow"/>
          <w:b w:val="false"/>
          <w:bCs w:val="false"/>
          <w:sz w:val="22"/>
          <w:szCs w:val="22"/>
          <w:lang w:val="es-CO" w:eastAsia="zh-CN" w:bidi="hi-IN"/>
        </w:rPr>
        <w:t>(Rojas-Lesmes et al., 2025a)</w:t>
      </w:r>
      <w:r>
        <w:rPr>
          <w:rFonts w:ascii="Arial Narrow" w:hAnsi="Arial Narrow"/>
          <w:b w:val="false"/>
          <w:bCs w:val="false"/>
          <w:sz w:val="22"/>
          <w:szCs w:val="22"/>
          <w:lang w:val="es-CO" w:eastAsia="zh-CN" w:bidi="hi-IN"/>
        </w:rPr>
        <w:t xml:space="preserve">, el reto actual es </w:t>
      </w:r>
      <w:r>
        <w:rPr>
          <w:rFonts w:ascii="Arial Narrow" w:hAnsi="Arial Narrow"/>
          <w:b w:val="false"/>
          <w:bCs w:val="false"/>
          <w:sz w:val="22"/>
          <w:szCs w:val="22"/>
          <w:lang w:val="es-CO" w:eastAsia="zh-CN" w:bidi="hi-IN"/>
        </w:rPr>
        <w:t>promover alianzas con los tomadores de decisiones en funci</w:t>
      </w:r>
      <w:r>
        <w:rPr>
          <w:rFonts w:eastAsia="Noto Serif CJK SC" w:cs="Lohit Devanagari" w:ascii="Arial Narrow" w:hAnsi="Arial Narrow"/>
          <w:b w:val="false"/>
          <w:bCs w:val="false"/>
          <w:color w:val="auto"/>
          <w:kern w:val="2"/>
          <w:sz w:val="22"/>
          <w:szCs w:val="22"/>
          <w:lang w:val="es-CO" w:eastAsia="zh-CN" w:bidi="hi-IN"/>
        </w:rPr>
        <w:t>ón de</w:t>
      </w:r>
      <w:r>
        <w:rPr>
          <w:rFonts w:ascii="Arial Narrow" w:hAnsi="Arial Narrow"/>
          <w:b w:val="false"/>
          <w:bCs w:val="false"/>
          <w:sz w:val="22"/>
          <w:szCs w:val="22"/>
          <w:lang w:val="es-CO" w:eastAsia="zh-CN" w:bidi="hi-IN"/>
        </w:rPr>
        <w:t xml:space="preserve"> las herramientas que se han venido </w:t>
      </w:r>
      <w:r>
        <w:rPr>
          <w:rFonts w:ascii="Arial Narrow" w:hAnsi="Arial Narrow"/>
          <w:sz w:val="22"/>
          <w:szCs w:val="22"/>
          <w:lang w:val="es-CO" w:eastAsia="zh-CN" w:bidi="hi-IN"/>
        </w:rPr>
        <w:t xml:space="preserve">desarrollando con el fin de integrar </w:t>
      </w:r>
      <w:r>
        <w:rPr>
          <w:rFonts w:ascii="Arial Narrow" w:hAnsi="Arial Narrow"/>
          <w:sz w:val="22"/>
          <w:szCs w:val="22"/>
          <w:lang w:val="es-CO" w:eastAsia="zh-CN" w:bidi="hi-IN"/>
        </w:rPr>
        <w:t xml:space="preserve">mejor </w:t>
      </w:r>
      <w:r>
        <w:rPr>
          <w:rFonts w:ascii="Arial Narrow" w:hAnsi="Arial Narrow"/>
          <w:sz w:val="22"/>
          <w:szCs w:val="22"/>
          <w:lang w:val="es-CO" w:eastAsia="zh-CN" w:bidi="hi-IN"/>
        </w:rPr>
        <w:t xml:space="preserve">la </w:t>
      </w:r>
      <w:r>
        <w:rPr>
          <w:rFonts w:ascii="Arial Narrow" w:hAnsi="Arial Narrow"/>
          <w:sz w:val="22"/>
          <w:szCs w:val="22"/>
          <w:lang w:val="es-CO" w:eastAsia="zh-CN" w:bidi="hi-IN"/>
        </w:rPr>
        <w:t>ciencia disponible con la realidad socioeconómica del territorio. Mi propuesta se justifica en la necesidad de fortalecer las capacidades del Departamento de Ingeniería Civil y Agrícola de la UNAL para formar líderes y generar investigación que traduzca la complejidad de los hidrosistemas en instrumentos de gestión efectivos, equitativos y resilientes.</w:t>
      </w:r>
    </w:p>
    <w:p>
      <w:pPr>
        <w:pStyle w:val="TextBody"/>
        <w:spacing w:lineRule="auto" w:line="240" w:before="0" w:after="0"/>
        <w:jc w:val="both"/>
        <w:rPr>
          <w:lang w:val="es-CO" w:eastAsia="zh-CN" w:bidi="hi-IN"/>
        </w:rPr>
      </w:pPr>
      <w:r>
        <w:rPr>
          <w:rFonts w:ascii="Arial Narrow" w:hAnsi="Arial Narrow"/>
          <w:sz w:val="22"/>
          <w:szCs w:val="22"/>
        </w:rPr>
      </w:r>
    </w:p>
    <w:p>
      <w:pPr>
        <w:pStyle w:val="TextBody"/>
        <w:spacing w:lineRule="auto" w:line="240" w:before="0" w:after="0"/>
        <w:jc w:val="both"/>
        <w:rPr/>
      </w:pPr>
      <w:r>
        <w:rPr>
          <w:rStyle w:val="StrongEmphasis"/>
          <w:rFonts w:ascii="Arial Narrow" w:hAnsi="Arial Narrow"/>
          <w:sz w:val="22"/>
          <w:szCs w:val="22"/>
          <w:lang w:val="es-CO" w:eastAsia="zh-CN" w:bidi="hi-IN"/>
        </w:rPr>
        <w:t>b) Objetivos</w:t>
      </w:r>
    </w:p>
    <w:p>
      <w:pPr>
        <w:pStyle w:val="TextBody"/>
        <w:spacing w:lineRule="auto" w:line="240" w:before="0" w:after="0"/>
        <w:jc w:val="both"/>
        <w:rPr>
          <w:rStyle w:val="StrongEmphasis"/>
          <w:rFonts w:ascii="Arial Narrow" w:hAnsi="Arial Narrow"/>
          <w:sz w:val="22"/>
          <w:szCs w:val="22"/>
          <w:lang w:val="es-CO" w:eastAsia="zh-CN" w:bidi="hi-IN"/>
        </w:rPr>
      </w:pPr>
      <w:r>
        <w:rPr/>
      </w:r>
    </w:p>
    <w:p>
      <w:pPr>
        <w:pStyle w:val="TextBody"/>
        <w:spacing w:lineRule="auto" w:line="240" w:before="0" w:after="0"/>
        <w:jc w:val="both"/>
        <w:rPr/>
      </w:pPr>
      <w:r>
        <w:rPr>
          <w:rStyle w:val="StrongEmphasis"/>
          <w:rFonts w:ascii="Arial Narrow" w:hAnsi="Arial Narrow"/>
          <w:sz w:val="22"/>
          <w:szCs w:val="22"/>
          <w:lang w:val="es-CO" w:eastAsia="zh-CN" w:bidi="hi-IN"/>
        </w:rPr>
        <w:t>Objetivo General:</w:t>
      </w:r>
      <w:r>
        <w:rPr>
          <w:rFonts w:ascii="Arial Narrow" w:hAnsi="Arial Narrow"/>
          <w:sz w:val="22"/>
          <w:szCs w:val="22"/>
          <w:lang w:val="es-CO" w:eastAsia="zh-CN" w:bidi="hi-IN"/>
        </w:rPr>
        <w:t xml:space="preserve"> Contribuir al fortalecimiento de la Gestión Integral del Recurso Hídrico en Colombia mediante la generación de conocimiento, la formación de recurso humano de alto nivel y el desarrollo de herramientas de apoyo a la decisión, que integren la modelación multiobjetivo, la gobernanza adaptativa y la gestión del riesgo climático.</w:t>
      </w:r>
    </w:p>
    <w:p>
      <w:pPr>
        <w:pStyle w:val="TextBody"/>
        <w:spacing w:lineRule="auto" w:line="240" w:before="0" w:after="0"/>
        <w:jc w:val="both"/>
        <w:rPr>
          <w:rStyle w:val="StrongEmphasis"/>
          <w:rFonts w:ascii="Arial Narrow" w:hAnsi="Arial Narrow"/>
          <w:sz w:val="22"/>
          <w:szCs w:val="22"/>
          <w:lang w:val="es-CO" w:eastAsia="zh-CN" w:bidi="hi-IN"/>
        </w:rPr>
      </w:pPr>
      <w:r>
        <w:rPr/>
      </w:r>
    </w:p>
    <w:p>
      <w:pPr>
        <w:pStyle w:val="TextBody"/>
        <w:spacing w:lineRule="auto" w:line="240" w:before="0" w:after="0"/>
        <w:jc w:val="both"/>
        <w:rPr/>
      </w:pPr>
      <w:r>
        <w:rPr>
          <w:rStyle w:val="StrongEmphasis"/>
          <w:rFonts w:ascii="Arial Narrow" w:hAnsi="Arial Narrow"/>
          <w:sz w:val="22"/>
          <w:szCs w:val="22"/>
          <w:lang w:val="es-CO" w:eastAsia="zh-CN" w:bidi="hi-IN"/>
        </w:rPr>
        <w:t>Objetivos Específicos:</w:t>
      </w:r>
    </w:p>
    <w:p>
      <w:pPr>
        <w:pStyle w:val="TextBody"/>
        <w:spacing w:lineRule="auto" w:line="240" w:before="0" w:after="0"/>
        <w:jc w:val="both"/>
        <w:rPr>
          <w:rStyle w:val="StrongEmphasis"/>
          <w:rFonts w:ascii="Arial Narrow" w:hAnsi="Arial Narrow"/>
          <w:sz w:val="22"/>
          <w:szCs w:val="22"/>
          <w:lang w:val="es-CO" w:eastAsia="zh-CN" w:bidi="hi-IN"/>
        </w:rPr>
      </w:pPr>
      <w:r>
        <w:rPr/>
      </w:r>
    </w:p>
    <w:p>
      <w:pPr>
        <w:pStyle w:val="TextBody"/>
        <w:numPr>
          <w:ilvl w:val="1"/>
          <w:numId w:val="3"/>
        </w:numPr>
        <w:spacing w:lineRule="auto" w:line="240" w:before="0" w:after="0"/>
        <w:jc w:val="both"/>
        <w:rPr/>
      </w:pPr>
      <w:r>
        <w:rPr>
          <w:rFonts w:ascii="Arial Narrow" w:hAnsi="Arial Narrow"/>
          <w:sz w:val="22"/>
          <w:szCs w:val="22"/>
          <w:lang w:val="es-CO" w:eastAsia="zh-CN" w:bidi="hi-IN"/>
        </w:rPr>
        <w:t xml:space="preserve">Consolidar una línea de investigación en </w:t>
      </w:r>
      <w:r>
        <w:rPr>
          <w:rStyle w:val="Emphasis"/>
          <w:rFonts w:ascii="Arial Narrow" w:hAnsi="Arial Narrow"/>
          <w:sz w:val="22"/>
          <w:szCs w:val="22"/>
          <w:lang w:val="es-CO" w:eastAsia="zh-CN" w:bidi="hi-IN"/>
        </w:rPr>
        <w:t>Análisis de Hidrosistemas y Soporte a la Decisión</w:t>
      </w:r>
      <w:r>
        <w:rPr>
          <w:rFonts w:ascii="Arial Narrow" w:hAnsi="Arial Narrow"/>
          <w:sz w:val="22"/>
          <w:szCs w:val="22"/>
          <w:lang w:val="es-CO" w:eastAsia="zh-CN" w:bidi="hi-IN"/>
        </w:rPr>
        <w:t xml:space="preserve">, enfocada en la aplicación de modelos multiobjetivo para evaluar </w:t>
      </w:r>
      <w:r>
        <w:rPr>
          <w:rStyle w:val="Emphasis"/>
          <w:rFonts w:ascii="Arial Narrow" w:hAnsi="Arial Narrow"/>
          <w:sz w:val="22"/>
          <w:szCs w:val="22"/>
          <w:lang w:val="es-CO" w:eastAsia="zh-CN" w:bidi="hi-IN"/>
        </w:rPr>
        <w:t>trade-offs</w:t>
      </w:r>
      <w:r>
        <w:rPr>
          <w:rFonts w:ascii="Arial Narrow" w:hAnsi="Arial Narrow"/>
          <w:sz w:val="22"/>
          <w:szCs w:val="22"/>
          <w:lang w:val="es-CO" w:eastAsia="zh-CN" w:bidi="hi-IN"/>
        </w:rPr>
        <w:t xml:space="preserve"> en cuencas con alta presión por usos del agua.</w:t>
      </w:r>
    </w:p>
    <w:p>
      <w:pPr>
        <w:pStyle w:val="TextBody"/>
        <w:numPr>
          <w:ilvl w:val="0"/>
          <w:numId w:val="0"/>
        </w:numPr>
        <w:spacing w:lineRule="auto" w:line="240" w:before="0" w:after="0"/>
        <w:ind w:left="1080" w:hanging="0"/>
        <w:jc w:val="both"/>
        <w:rPr>
          <w:rFonts w:ascii="Arial Narrow" w:hAnsi="Arial Narrow"/>
          <w:sz w:val="22"/>
          <w:szCs w:val="22"/>
          <w:lang w:val="es-CO" w:eastAsia="zh-CN" w:bidi="hi-IN"/>
        </w:rPr>
      </w:pPr>
      <w:r>
        <w:rPr/>
      </w:r>
    </w:p>
    <w:p>
      <w:pPr>
        <w:pStyle w:val="TextBody"/>
        <w:numPr>
          <w:ilvl w:val="1"/>
          <w:numId w:val="3"/>
        </w:numPr>
        <w:spacing w:lineRule="auto" w:line="240" w:before="0" w:after="0"/>
        <w:jc w:val="both"/>
        <w:rPr/>
      </w:pPr>
      <w:r>
        <w:rPr>
          <w:rFonts w:ascii="Arial Narrow" w:hAnsi="Arial Narrow"/>
          <w:sz w:val="22"/>
          <w:szCs w:val="22"/>
          <w:lang w:val="es-CO" w:eastAsia="zh-CN" w:bidi="hi-IN"/>
        </w:rPr>
        <w:t>Desarrollar e implementar estrategias avanzadas de calibración e incertidumbre para modelos hid</w:t>
      </w:r>
      <w:r>
        <w:rPr>
          <w:rFonts w:ascii="Arial Narrow" w:hAnsi="Arial Narrow"/>
          <w:b w:val="false"/>
          <w:bCs w:val="false"/>
          <w:sz w:val="22"/>
          <w:szCs w:val="22"/>
          <w:lang w:val="es-CO" w:eastAsia="zh-CN" w:bidi="hi-IN"/>
        </w:rPr>
        <w:t xml:space="preserve">rológicos e hidráulicos, mejorando la confiabilidad de los pronósticos y la planificación, tomando como base experiencias como el modelo nacional de pronóstico de niveles de agua </w:t>
      </w:r>
      <w:r>
        <w:rPr>
          <w:rStyle w:val="StrongEmphasis"/>
          <w:rFonts w:ascii="Arial Narrow" w:hAnsi="Arial Narrow"/>
          <w:b w:val="false"/>
          <w:bCs w:val="false"/>
          <w:sz w:val="22"/>
          <w:szCs w:val="22"/>
          <w:lang w:val="es-CO" w:eastAsia="zh-CN" w:bidi="hi-IN"/>
        </w:rPr>
        <w:t>(Rojas-Lesmes et al., 2025a).</w:t>
      </w:r>
    </w:p>
    <w:p>
      <w:pPr>
        <w:pStyle w:val="TextBody"/>
        <w:numPr>
          <w:ilvl w:val="0"/>
          <w:numId w:val="0"/>
        </w:numPr>
        <w:spacing w:lineRule="auto" w:line="240" w:before="0" w:after="0"/>
        <w:ind w:left="1080" w:hanging="0"/>
        <w:jc w:val="both"/>
        <w:rPr>
          <w:rFonts w:ascii="Arial Narrow" w:hAnsi="Arial Narrow"/>
          <w:b w:val="false"/>
          <w:b w:val="false"/>
          <w:bCs w:val="false"/>
          <w:sz w:val="22"/>
          <w:szCs w:val="22"/>
          <w:lang w:val="es-CO" w:eastAsia="zh-CN" w:bidi="hi-IN"/>
        </w:rPr>
      </w:pPr>
      <w:r>
        <w:rPr/>
      </w:r>
    </w:p>
    <w:p>
      <w:pPr>
        <w:pStyle w:val="TextBody"/>
        <w:numPr>
          <w:ilvl w:val="1"/>
          <w:numId w:val="3"/>
        </w:numPr>
        <w:spacing w:lineRule="auto" w:line="240" w:before="0" w:after="0"/>
        <w:jc w:val="both"/>
        <w:rPr>
          <w:rFonts w:ascii="Arial Narrow" w:hAnsi="Arial Narrow"/>
          <w:sz w:val="22"/>
          <w:szCs w:val="22"/>
          <w:lang w:val="es-CO" w:eastAsia="zh-CN" w:bidi="hi-IN"/>
        </w:rPr>
      </w:pPr>
      <w:r>
        <w:rPr>
          <w:rFonts w:ascii="Arial Narrow" w:hAnsi="Arial Narrow"/>
          <w:sz w:val="22"/>
          <w:szCs w:val="22"/>
          <w:lang w:val="es-CO" w:eastAsia="zh-CN" w:bidi="hi-IN"/>
        </w:rPr>
        <w:t>Fortalecer la docencia en pregrado y posgrado, integrando estudios de caso reales de la política y planificación hídrica colombiana para formar ingenieros con visión crítica y capacidad de análisis sistémico.</w:t>
      </w:r>
    </w:p>
    <w:p>
      <w:pPr>
        <w:pStyle w:val="TextBody"/>
        <w:numPr>
          <w:ilvl w:val="0"/>
          <w:numId w:val="0"/>
        </w:numPr>
        <w:spacing w:lineRule="auto" w:line="240" w:before="0" w:after="0"/>
        <w:ind w:hanging="0"/>
        <w:jc w:val="both"/>
        <w:rPr>
          <w:rFonts w:ascii="Arial Narrow" w:hAnsi="Arial Narrow"/>
          <w:sz w:val="22"/>
          <w:szCs w:val="22"/>
          <w:lang w:val="es-CO" w:eastAsia="zh-CN" w:bidi="hi-IN"/>
        </w:rPr>
      </w:pPr>
      <w:r>
        <w:rPr>
          <w:rFonts w:ascii="Arial Narrow" w:hAnsi="Arial Narrow"/>
          <w:sz w:val="22"/>
          <w:szCs w:val="22"/>
          <w:lang w:val="es-CO" w:eastAsia="zh-CN" w:bidi="hi-IN"/>
        </w:rPr>
      </w:r>
    </w:p>
    <w:p>
      <w:pPr>
        <w:pStyle w:val="TextBody"/>
        <w:spacing w:lineRule="auto" w:line="240" w:before="0" w:after="0"/>
        <w:jc w:val="both"/>
        <w:rPr/>
      </w:pPr>
      <w:r>
        <w:rPr>
          <w:rStyle w:val="StrongEmphasis"/>
          <w:rFonts w:ascii="Arial Narrow" w:hAnsi="Arial Narrow"/>
          <w:sz w:val="22"/>
          <w:szCs w:val="22"/>
          <w:lang w:val="es-CO" w:eastAsia="zh-CN" w:bidi="hi-IN"/>
        </w:rPr>
        <w:t>c) Propuesta en el componente de docencia</w:t>
      </w:r>
    </w:p>
    <w:p>
      <w:pPr>
        <w:pStyle w:val="TextBody"/>
        <w:spacing w:lineRule="auto" w:line="240" w:before="0" w:after="0"/>
        <w:jc w:val="both"/>
        <w:rPr>
          <w:rStyle w:val="StrongEmphasis"/>
          <w:rFonts w:ascii="Arial Narrow" w:hAnsi="Arial Narrow"/>
          <w:sz w:val="22"/>
          <w:szCs w:val="22"/>
          <w:lang w:val="es-CO" w:eastAsia="zh-CN" w:bidi="hi-IN"/>
        </w:rPr>
      </w:pPr>
      <w:r>
        <w:rPr/>
      </w:r>
    </w:p>
    <w:p>
      <w:pPr>
        <w:pStyle w:val="TextBody"/>
        <w:spacing w:lineRule="auto" w:line="240" w:before="0" w:after="0"/>
        <w:jc w:val="both"/>
        <w:rPr/>
      </w:pPr>
      <w:r>
        <w:rPr>
          <w:rStyle w:val="StrongEmphasis"/>
          <w:rFonts w:ascii="Arial Narrow" w:hAnsi="Arial Narrow"/>
          <w:sz w:val="22"/>
          <w:szCs w:val="22"/>
          <w:lang w:val="es-CO" w:eastAsia="zh-CN" w:bidi="hi-IN"/>
        </w:rPr>
        <w:t>Preferencias de docencia</w:t>
      </w:r>
    </w:p>
    <w:p>
      <w:pPr>
        <w:pStyle w:val="TextBody"/>
        <w:spacing w:lineRule="auto" w:line="240" w:before="0" w:after="0"/>
        <w:jc w:val="both"/>
        <w:rPr>
          <w:rStyle w:val="StrongEmphasis"/>
          <w:rFonts w:ascii="Arial Narrow" w:hAnsi="Arial Narrow"/>
          <w:sz w:val="22"/>
          <w:szCs w:val="22"/>
          <w:lang w:val="es-CO" w:eastAsia="zh-CN" w:bidi="hi-IN"/>
        </w:rPr>
      </w:pPr>
      <w:r>
        <w:rPr/>
      </w:r>
    </w:p>
    <w:p>
      <w:pPr>
        <w:pStyle w:val="TextBody"/>
        <w:spacing w:lineRule="auto" w:line="240" w:before="0" w:after="0"/>
        <w:jc w:val="both"/>
        <w:rPr>
          <w:rFonts w:ascii="Arial Narrow" w:hAnsi="Arial Narrow"/>
          <w:sz w:val="22"/>
          <w:szCs w:val="22"/>
          <w:lang w:val="es-CO" w:eastAsia="zh-CN" w:bidi="hi-IN"/>
        </w:rPr>
      </w:pPr>
      <w:r>
        <w:rPr>
          <w:rFonts w:ascii="Arial Narrow" w:hAnsi="Arial Narrow"/>
          <w:sz w:val="22"/>
          <w:szCs w:val="22"/>
          <w:lang w:val="es-CO" w:eastAsia="zh-CN" w:bidi="hi-IN"/>
        </w:rPr>
        <w:t>Considero que tengo las habilidades para liderar diversas asignaturas ofrecidas por el programa de Ingeniería Civil, discriminadas por áreas tales como: (1) en el área de ciencias básicas de ingeniería: Introducción a la Programación y Métodos Numéricos en Ingeniería; (2) en el área de recursos hídricos: Mecánica de Fluidos, Laboratorio de Mecánica de Fluidos, Hidráulica de Canales, Laboratorio de Hidráulica de Canales, Hidrología, Fundamentos de Hidráulica Computacional y Fenómenos Naturales y Desastres; y (3) en el área de geotecnia: Mecánica de Suelos y Mecánica de Suelos Avanzada, gracias a la formación recibida en estas áreas.</w:t>
      </w:r>
    </w:p>
    <w:p>
      <w:pPr>
        <w:pStyle w:val="TextBody"/>
        <w:spacing w:lineRule="auto" w:line="240" w:before="0" w:after="0"/>
        <w:jc w:val="both"/>
        <w:rPr>
          <w:rFonts w:ascii="Arial Narrow" w:hAnsi="Arial Narrow"/>
          <w:sz w:val="22"/>
          <w:szCs w:val="22"/>
          <w:lang w:val="es-CO" w:eastAsia="zh-CN" w:bidi="hi-IN"/>
        </w:rPr>
      </w:pPr>
      <w:r>
        <w:rPr>
          <w:rFonts w:ascii="Arial Narrow" w:hAnsi="Arial Narrow"/>
          <w:sz w:val="22"/>
          <w:szCs w:val="22"/>
          <w:lang w:val="es-CO" w:eastAsia="zh-CN" w:bidi="hi-IN"/>
        </w:rPr>
      </w:r>
    </w:p>
    <w:p>
      <w:pPr>
        <w:pStyle w:val="TextBody"/>
        <w:spacing w:lineRule="auto" w:line="240" w:before="0" w:after="0"/>
        <w:jc w:val="both"/>
        <w:rPr>
          <w:rFonts w:ascii="Arial Narrow" w:hAnsi="Arial Narrow"/>
          <w:sz w:val="22"/>
          <w:szCs w:val="22"/>
          <w:lang w:val="es-CO" w:eastAsia="zh-CN" w:bidi="hi-IN"/>
        </w:rPr>
      </w:pPr>
      <w:r>
        <w:rPr>
          <w:rFonts w:ascii="Arial Narrow" w:hAnsi="Arial Narrow"/>
          <w:sz w:val="22"/>
          <w:szCs w:val="22"/>
          <w:lang w:val="es-CO" w:eastAsia="zh-CN" w:bidi="hi-IN"/>
        </w:rPr>
        <w:t>También tengo las aptitudes para enseñar algunas asignaturas ofrecidas en programas de maestría en Ingeniería Civil, tales como: Matemáticas Avanzadas para Ingenieros, y Recursos Hídricos y Cambio Climático. Asimismo, me considero competente para proponer y dictar otros cursos para posgrado como: Mecánica de Fluidos Ambiental, Métodos Numéricos Avanzados, Método de Elementos Finitos, Modelación Constitutiva, Inelasticidad Computacional y Modelación Matemática de Procesos Naturales.</w:t>
      </w:r>
    </w:p>
    <w:p>
      <w:pPr>
        <w:pStyle w:val="TextBody"/>
        <w:spacing w:lineRule="auto" w:line="240" w:before="0" w:after="0"/>
        <w:jc w:val="both"/>
        <w:rPr>
          <w:rFonts w:ascii="Arial Narrow" w:hAnsi="Arial Narrow"/>
          <w:sz w:val="22"/>
          <w:szCs w:val="22"/>
          <w:lang w:val="es-CO" w:eastAsia="zh-CN" w:bidi="hi-IN"/>
        </w:rPr>
      </w:pPr>
      <w:r>
        <w:rPr>
          <w:rFonts w:ascii="Arial Narrow" w:hAnsi="Arial Narrow"/>
          <w:sz w:val="22"/>
          <w:szCs w:val="22"/>
          <w:lang w:val="es-CO" w:eastAsia="zh-CN" w:bidi="hi-IN"/>
        </w:rPr>
      </w:r>
    </w:p>
    <w:p>
      <w:pPr>
        <w:pStyle w:val="TextBody"/>
        <w:spacing w:lineRule="auto" w:line="240" w:before="0" w:after="0"/>
        <w:jc w:val="both"/>
        <w:rPr/>
      </w:pPr>
      <w:r>
        <w:rPr>
          <w:rStyle w:val="StrongEmphasis"/>
          <w:rFonts w:ascii="Arial Narrow" w:hAnsi="Arial Narrow"/>
          <w:sz w:val="22"/>
          <w:szCs w:val="22"/>
          <w:lang w:val="es-CO" w:eastAsia="zh-CN" w:bidi="hi-IN"/>
        </w:rPr>
        <w:t>Innovaciones académicas, pedagógicas y docentes</w:t>
      </w:r>
    </w:p>
    <w:p>
      <w:pPr>
        <w:pStyle w:val="TextBody"/>
        <w:spacing w:lineRule="auto" w:line="240" w:before="0" w:after="0"/>
        <w:jc w:val="both"/>
        <w:rPr>
          <w:rFonts w:ascii="Arial Narrow" w:hAnsi="Arial Narrow"/>
          <w:sz w:val="22"/>
          <w:szCs w:val="22"/>
          <w:lang w:val="es-CO" w:eastAsia="zh-CN" w:bidi="hi-IN"/>
        </w:rPr>
      </w:pPr>
      <w:r>
        <w:rPr/>
      </w:r>
    </w:p>
    <w:p>
      <w:pPr>
        <w:pStyle w:val="TextBody"/>
        <w:spacing w:lineRule="auto" w:line="240" w:before="0" w:after="0"/>
        <w:jc w:val="both"/>
        <w:rPr/>
      </w:pPr>
      <w:r>
        <w:rPr>
          <w:rFonts w:ascii="Arial Narrow" w:hAnsi="Arial Narrow"/>
          <w:sz w:val="22"/>
          <w:szCs w:val="22"/>
          <w:lang w:val="es-CO" w:eastAsia="zh-CN" w:bidi="hi-IN"/>
        </w:rPr>
        <w:t xml:space="preserve">Mi enfoque pedagógico se fundamenta en el </w:t>
      </w:r>
      <w:r>
        <w:rPr>
          <w:rStyle w:val="Emphasis"/>
          <w:rFonts w:ascii="Arial Narrow" w:hAnsi="Arial Narrow"/>
          <w:sz w:val="22"/>
          <w:szCs w:val="22"/>
          <w:lang w:val="es-CO" w:eastAsia="zh-CN" w:bidi="hi-IN"/>
        </w:rPr>
        <w:t>aprendizaje activo</w:t>
      </w:r>
      <w:r>
        <w:rPr>
          <w:rFonts w:ascii="Arial Narrow" w:hAnsi="Arial Narrow"/>
          <w:sz w:val="22"/>
          <w:szCs w:val="22"/>
          <w:lang w:val="es-CO" w:eastAsia="zh-CN" w:bidi="hi-IN"/>
        </w:rPr>
        <w:t>, inspirado en métodos desarrollados por centros como el “Derek Bok Center” de Harvard</w:t>
      </w:r>
      <w:r>
        <w:rPr>
          <w:rFonts w:ascii="Arial Narrow" w:hAnsi="Arial Narrow"/>
          <w:b w:val="false"/>
          <w:bCs w:val="false"/>
          <w:sz w:val="22"/>
          <w:szCs w:val="22"/>
          <w:lang w:val="es-CO" w:eastAsia="zh-CN" w:bidi="hi-IN"/>
        </w:rPr>
        <w:t xml:space="preserve"> University </w:t>
      </w:r>
      <w:r>
        <w:rPr>
          <w:rStyle w:val="StrongEmphasis"/>
          <w:rFonts w:ascii="Arial Narrow" w:hAnsi="Arial Narrow"/>
          <w:b w:val="false"/>
          <w:bCs w:val="false"/>
          <w:sz w:val="22"/>
          <w:szCs w:val="22"/>
          <w:lang w:val="es-CO" w:eastAsia="zh-CN" w:bidi="hi-IN"/>
        </w:rPr>
        <w:t>(Harvard University, 2026)</w:t>
      </w:r>
      <w:r>
        <w:rPr>
          <w:rFonts w:ascii="Arial Narrow" w:hAnsi="Arial Narrow"/>
          <w:b w:val="false"/>
          <w:bCs w:val="false"/>
          <w:sz w:val="22"/>
          <w:szCs w:val="22"/>
          <w:lang w:val="es-CO" w:eastAsia="zh-CN" w:bidi="hi-IN"/>
        </w:rPr>
        <w:t xml:space="preserve">. Busco transformar el aula en un espacio de debate y construcción colectiva del conocimiento, donde la teoría se conecte directamente con la compleja realidad colombiana. Me interesa particularmente implementar el método de “encuestas y clicadores” desarrollado por el físico Eric Mazur </w:t>
      </w:r>
      <w:r>
        <w:rPr>
          <w:rStyle w:val="StrongEmphasis"/>
          <w:rFonts w:ascii="Arial Narrow" w:hAnsi="Arial Narrow"/>
          <w:b w:val="false"/>
          <w:bCs w:val="false"/>
          <w:sz w:val="22"/>
          <w:szCs w:val="22"/>
          <w:lang w:val="es-CO" w:eastAsia="zh-CN" w:bidi="hi-IN"/>
        </w:rPr>
        <w:t>(Mazur, 2009)</w:t>
      </w:r>
      <w:r>
        <w:rPr>
          <w:rFonts w:ascii="Arial Narrow" w:hAnsi="Arial Narrow"/>
          <w:b w:val="false"/>
          <w:bCs w:val="false"/>
          <w:sz w:val="22"/>
          <w:szCs w:val="22"/>
          <w:lang w:val="es-CO" w:eastAsia="zh-CN" w:bidi="hi-IN"/>
        </w:rPr>
        <w:t>, que permite obtener datos en tiempo real sobre la comprensión de los estudiant</w:t>
      </w:r>
      <w:r>
        <w:rPr>
          <w:rFonts w:ascii="Arial Narrow" w:hAnsi="Arial Narrow"/>
          <w:sz w:val="22"/>
          <w:szCs w:val="22"/>
          <w:lang w:val="es-CO" w:eastAsia="zh-CN" w:bidi="hi-IN"/>
        </w:rPr>
        <w:t>es y ajustar la dinámica de la clase en consecuencia.</w:t>
      </w:r>
    </w:p>
    <w:p>
      <w:pPr>
        <w:pStyle w:val="TextBody"/>
        <w:spacing w:lineRule="auto" w:line="240" w:before="0" w:after="0"/>
        <w:jc w:val="both"/>
        <w:rPr>
          <w:rFonts w:ascii="Arial Narrow" w:hAnsi="Arial Narrow"/>
          <w:sz w:val="22"/>
          <w:szCs w:val="22"/>
          <w:lang w:val="es-CO" w:eastAsia="zh-CN" w:bidi="hi-IN"/>
        </w:rPr>
      </w:pPr>
      <w:r>
        <w:rPr/>
      </w:r>
    </w:p>
    <w:p>
      <w:pPr>
        <w:pStyle w:val="TextBody"/>
        <w:spacing w:lineRule="auto" w:line="240" w:before="0" w:after="0"/>
        <w:jc w:val="both"/>
        <w:rPr/>
      </w:pPr>
      <w:r>
        <w:rPr>
          <w:rFonts w:ascii="Arial Narrow" w:hAnsi="Arial Narrow"/>
          <w:sz w:val="22"/>
          <w:szCs w:val="22"/>
          <w:lang w:val="es-CO" w:eastAsia="zh-CN" w:bidi="hi-IN"/>
        </w:rPr>
        <w:t>Cons</w:t>
      </w:r>
      <w:r>
        <w:rPr>
          <w:rFonts w:ascii="Arial Narrow" w:hAnsi="Arial Narrow"/>
          <w:b w:val="false"/>
          <w:bCs w:val="false"/>
          <w:sz w:val="22"/>
          <w:szCs w:val="22"/>
          <w:lang w:val="es-CO" w:eastAsia="zh-CN" w:bidi="hi-IN"/>
        </w:rPr>
        <w:t xml:space="preserve">idero que hacer uso apropiado de los laboratorios de la universidad es de gran relevancia para que el estudiante adquiera una mejor comprensión de los procesos mecánicos e hidráulicos. </w:t>
      </w:r>
      <w:r>
        <w:rPr>
          <w:rStyle w:val="StrongEmphasis"/>
          <w:rFonts w:ascii="Arial Narrow" w:hAnsi="Arial Narrow"/>
          <w:b w:val="false"/>
          <w:bCs w:val="false"/>
          <w:sz w:val="22"/>
          <w:szCs w:val="22"/>
          <w:lang w:val="es-CO" w:eastAsia="zh-CN" w:bidi="hi-IN"/>
        </w:rPr>
        <w:t xml:space="preserve">Mi experiencia en modelación física y numérica de procesos </w:t>
      </w:r>
      <w:r>
        <w:rPr>
          <w:rStyle w:val="StrongEmphasis"/>
          <w:rFonts w:ascii="Arial Narrow" w:hAnsi="Arial Narrow"/>
          <w:b w:val="false"/>
          <w:bCs w:val="false"/>
          <w:sz w:val="22"/>
          <w:szCs w:val="22"/>
          <w:lang w:val="es-CO" w:eastAsia="zh-CN" w:bidi="hi-IN"/>
        </w:rPr>
        <w:t>naturales</w:t>
      </w:r>
      <w:r>
        <w:rPr>
          <w:rStyle w:val="StrongEmphasis"/>
          <w:rFonts w:ascii="Arial Narrow" w:hAnsi="Arial Narrow"/>
          <w:b w:val="false"/>
          <w:bCs w:val="false"/>
          <w:sz w:val="22"/>
          <w:szCs w:val="22"/>
          <w:lang w:val="es-CO" w:eastAsia="zh-CN" w:bidi="hi-IN"/>
        </w:rPr>
        <w:t xml:space="preserve"> me ha enseñado el valor de la observación directa de los fenómenos para lograr un aprendizaje significativo.</w:t>
      </w:r>
      <w:r>
        <w:rPr>
          <w:rFonts w:ascii="Arial Narrow" w:hAnsi="Arial Narrow"/>
          <w:b w:val="false"/>
          <w:bCs w:val="false"/>
          <w:sz w:val="22"/>
          <w:szCs w:val="22"/>
          <w:lang w:val="es-CO" w:eastAsia="zh-CN" w:bidi="hi-IN"/>
        </w:rPr>
        <w:t xml:space="preserve"> De este mismo modo, planear salidas a campo que puedan ser aprovechadas de forma idónea para que el estudiante adquiera una visión de los problemas y fenó</w:t>
      </w:r>
      <w:r>
        <w:rPr>
          <w:rFonts w:ascii="Arial Narrow" w:hAnsi="Arial Narrow"/>
          <w:sz w:val="22"/>
          <w:szCs w:val="22"/>
          <w:lang w:val="es-CO" w:eastAsia="zh-CN" w:bidi="hi-IN"/>
        </w:rPr>
        <w:t>menos que se presentan tanto en la naturaleza como en obras de ingeniería.</w:t>
      </w:r>
    </w:p>
    <w:p>
      <w:pPr>
        <w:pStyle w:val="TextBody"/>
        <w:spacing w:lineRule="auto" w:line="240" w:before="0" w:after="0"/>
        <w:jc w:val="both"/>
        <w:rPr>
          <w:rFonts w:ascii="Arial Narrow" w:hAnsi="Arial Narrow"/>
          <w:sz w:val="22"/>
          <w:szCs w:val="22"/>
          <w:lang w:val="es-CO" w:eastAsia="zh-CN" w:bidi="hi-IN"/>
        </w:rPr>
      </w:pPr>
      <w:r>
        <w:rPr/>
      </w:r>
    </w:p>
    <w:p>
      <w:pPr>
        <w:pStyle w:val="TextBody"/>
        <w:spacing w:lineRule="auto" w:line="240" w:before="0" w:after="0"/>
        <w:jc w:val="both"/>
        <w:rPr>
          <w:rFonts w:ascii="Arial Narrow" w:hAnsi="Arial Narrow"/>
          <w:sz w:val="22"/>
          <w:szCs w:val="22"/>
          <w:lang w:val="es-CO" w:eastAsia="zh-CN" w:bidi="hi-IN"/>
        </w:rPr>
      </w:pPr>
      <w:r>
        <w:rPr>
          <w:rFonts w:ascii="Arial Narrow" w:hAnsi="Arial Narrow"/>
          <w:sz w:val="22"/>
          <w:szCs w:val="22"/>
          <w:lang w:val="es-CO" w:eastAsia="zh-CN" w:bidi="hi-IN"/>
        </w:rPr>
        <w:t>Finalmente, quiero fortalecer dos aspectos fundamentales que se requieren hoy día a nivel profesional y sobre todo para los estudiantes que desean continuar su formación académica: (1) enfatizar el proceso de modelación matemática a través de las diferentes asignaturas, no solo enseñándoles ecuaciones y cómo usarlas, sino guiándolos para que comprendan todo el proceso de abstracción de un fenómeno, su representación y simulación; y (2) afianzar la redacción de documentos científicos y técnicos desde las asignaturas ofrecidas en los programas de la facultad, permitiendo así tener egresados con grandes aptitudes para la comunicación efectiva.</w:t>
      </w:r>
    </w:p>
    <w:p>
      <w:pPr>
        <w:pStyle w:val="TextBody"/>
        <w:spacing w:lineRule="auto" w:line="240" w:before="0" w:after="0"/>
        <w:jc w:val="both"/>
        <w:rPr>
          <w:rFonts w:ascii="Arial Narrow" w:hAnsi="Arial Narrow"/>
          <w:sz w:val="22"/>
          <w:szCs w:val="22"/>
          <w:lang w:val="es-CO" w:eastAsia="zh-CN" w:bidi="hi-IN"/>
        </w:rPr>
      </w:pPr>
      <w:r>
        <w:rPr>
          <w:rFonts w:ascii="Arial Narrow" w:hAnsi="Arial Narrow"/>
          <w:sz w:val="22"/>
          <w:szCs w:val="22"/>
          <w:lang w:val="es-CO" w:eastAsia="zh-CN" w:bidi="hi-IN"/>
        </w:rPr>
      </w:r>
    </w:p>
    <w:p>
      <w:pPr>
        <w:pStyle w:val="TextBody"/>
        <w:spacing w:lineRule="auto" w:line="240" w:before="0" w:after="0"/>
        <w:jc w:val="both"/>
        <w:rPr/>
      </w:pPr>
      <w:r>
        <w:rPr>
          <w:rStyle w:val="StrongEmphasis"/>
          <w:rFonts w:ascii="Arial Narrow" w:hAnsi="Arial Narrow"/>
          <w:sz w:val="22"/>
          <w:szCs w:val="22"/>
          <w:lang w:val="es-CO" w:eastAsia="zh-CN" w:bidi="hi-IN"/>
        </w:rPr>
        <w:t>d) Propuesta en el componente de investigación</w:t>
      </w:r>
    </w:p>
    <w:p>
      <w:pPr>
        <w:pStyle w:val="TextBody"/>
        <w:spacing w:lineRule="auto" w:line="240" w:before="0" w:after="0"/>
        <w:jc w:val="both"/>
        <w:rPr>
          <w:lang w:val="es-CO" w:eastAsia="zh-CN" w:bidi="hi-IN"/>
        </w:rPr>
      </w:pPr>
      <w:r>
        <w:rPr>
          <w:rFonts w:ascii="Arial Narrow" w:hAnsi="Arial Narrow"/>
          <w:sz w:val="22"/>
          <w:szCs w:val="22"/>
        </w:rPr>
      </w:r>
    </w:p>
    <w:p>
      <w:pPr>
        <w:pStyle w:val="TextBody"/>
        <w:spacing w:lineRule="auto" w:line="240" w:before="0" w:after="0"/>
        <w:jc w:val="both"/>
        <w:rPr/>
      </w:pPr>
      <w:r>
        <w:rPr>
          <w:rFonts w:ascii="Arial Narrow" w:hAnsi="Arial Narrow"/>
          <w:sz w:val="22"/>
          <w:szCs w:val="22"/>
          <w:lang w:val="es-CO" w:eastAsia="zh-CN" w:bidi="hi-IN"/>
        </w:rPr>
        <w:t>Mi objetivo a largo plazo es consolidarme como un investigador de referencia internacional en la modelación d</w:t>
      </w:r>
      <w:r>
        <w:rPr>
          <w:rFonts w:ascii="Arial Narrow" w:hAnsi="Arial Narrow"/>
          <w:b w:val="false"/>
          <w:bCs w:val="false"/>
          <w:sz w:val="22"/>
          <w:szCs w:val="22"/>
          <w:lang w:val="es-CO" w:eastAsia="zh-CN" w:bidi="hi-IN"/>
        </w:rPr>
        <w:t xml:space="preserve">e procesos multifásicos de la superficie terrestre y en el desarrollo de métodos numéricos. En consecuencia, mis contribuciones hasta ahora se han centrado principalmente en estos temas, con especial atención a la modelación de flujos de detritos </w:t>
      </w:r>
      <w:r>
        <w:rPr>
          <w:rStyle w:val="StrongEmphasis"/>
          <w:rFonts w:ascii="Arial Narrow" w:hAnsi="Arial Narrow"/>
          <w:b w:val="false"/>
          <w:bCs w:val="false"/>
          <w:sz w:val="22"/>
          <w:szCs w:val="22"/>
          <w:lang w:val="es-CO" w:eastAsia="zh-CN" w:bidi="hi-IN"/>
        </w:rPr>
        <w:t>(Trujillo-Vela et al., 2020; Trujillo-Vela et al., 2022)</w:t>
      </w:r>
      <w:r>
        <w:rPr>
          <w:rFonts w:ascii="Arial Narrow" w:hAnsi="Arial Narrow"/>
          <w:b w:val="false"/>
          <w:bCs w:val="false"/>
          <w:sz w:val="22"/>
          <w:szCs w:val="22"/>
          <w:lang w:val="es-CO" w:eastAsia="zh-CN" w:bidi="hi-IN"/>
        </w:rPr>
        <w:t>. Mi plan de investigació se articula en torno a los desafíos de la gestión del agua, aprovechando esta base en modelación numérica.</w:t>
      </w:r>
    </w:p>
    <w:p>
      <w:pPr>
        <w:pStyle w:val="TextBody"/>
        <w:spacing w:lineRule="auto" w:line="240" w:before="0" w:after="0"/>
        <w:jc w:val="both"/>
        <w:rPr>
          <w:rFonts w:ascii="Arial Narrow" w:hAnsi="Arial Narrow"/>
          <w:b w:val="false"/>
          <w:b w:val="false"/>
          <w:bCs w:val="false"/>
          <w:sz w:val="22"/>
          <w:szCs w:val="22"/>
          <w:lang w:val="es-CO" w:eastAsia="zh-CN" w:bidi="hi-IN"/>
        </w:rPr>
      </w:pPr>
      <w:r>
        <w:rPr/>
      </w:r>
    </w:p>
    <w:p>
      <w:pPr>
        <w:pStyle w:val="TextBody"/>
        <w:spacing w:lineRule="auto" w:line="240" w:before="0" w:after="0"/>
        <w:jc w:val="both"/>
        <w:rPr/>
      </w:pPr>
      <w:r>
        <w:rPr>
          <w:rStyle w:val="StrongEmphasis"/>
          <w:rFonts w:ascii="Arial Narrow" w:hAnsi="Arial Narrow"/>
          <w:b w:val="false"/>
          <w:bCs w:val="false"/>
          <w:sz w:val="22"/>
          <w:szCs w:val="22"/>
          <w:lang w:val="es-CO" w:eastAsia="zh-CN" w:bidi="hi-IN"/>
        </w:rPr>
        <w:t>Corto plazo.</w:t>
      </w:r>
      <w:r>
        <w:rPr>
          <w:rFonts w:ascii="Arial Narrow" w:hAnsi="Arial Narrow"/>
          <w:b w:val="false"/>
          <w:bCs w:val="false"/>
          <w:sz w:val="22"/>
          <w:szCs w:val="22"/>
          <w:lang w:val="es-CO" w:eastAsia="zh-CN" w:bidi="hi-IN"/>
        </w:rPr>
        <w:t xml:space="preserve"> Me propongo investigar la aplicación de </w:t>
      </w:r>
      <w:r>
        <w:rPr>
          <w:rStyle w:val="StrongEmphasis"/>
          <w:rFonts w:ascii="Arial Narrow" w:hAnsi="Arial Narrow"/>
          <w:b w:val="false"/>
          <w:bCs w:val="false"/>
          <w:sz w:val="22"/>
          <w:szCs w:val="22"/>
          <w:lang w:val="es-CO" w:eastAsia="zh-CN" w:bidi="hi-IN"/>
        </w:rPr>
        <w:t xml:space="preserve">modelos multiobjetivo y análisis de </w:t>
      </w:r>
      <w:r>
        <w:rPr>
          <w:rStyle w:val="Emphasis"/>
          <w:rFonts w:ascii="Arial Narrow" w:hAnsi="Arial Narrow"/>
          <w:b w:val="false"/>
          <w:bCs w:val="false"/>
          <w:sz w:val="22"/>
          <w:szCs w:val="22"/>
          <w:lang w:val="es-CO" w:eastAsia="zh-CN" w:bidi="hi-IN"/>
        </w:rPr>
        <w:t>trade-offs</w:t>
      </w:r>
      <w:r>
        <w:rPr>
          <w:rFonts w:ascii="Arial Narrow" w:hAnsi="Arial Narrow"/>
          <w:b w:val="false"/>
          <w:bCs w:val="false"/>
          <w:sz w:val="22"/>
          <w:szCs w:val="22"/>
          <w:lang w:val="es-CO" w:eastAsia="zh-CN" w:bidi="hi-IN"/>
        </w:rPr>
        <w:t xml:space="preserve"> en cuencas colombiana</w:t>
      </w:r>
      <w:r>
        <w:rPr>
          <w:rFonts w:ascii="Arial Narrow" w:hAnsi="Arial Narrow"/>
          <w:b w:val="false"/>
          <w:bCs w:val="false"/>
          <w:sz w:val="22"/>
          <w:szCs w:val="22"/>
          <w:lang w:val="es-CO" w:eastAsia="zh-CN" w:bidi="hi-IN"/>
        </w:rPr>
        <w:t>s con alta demanda del</w:t>
      </w:r>
      <w:r>
        <w:rPr>
          <w:rFonts w:ascii="Arial Narrow" w:hAnsi="Arial Narrow"/>
          <w:b w:val="false"/>
          <w:bCs w:val="false"/>
          <w:sz w:val="22"/>
          <w:szCs w:val="22"/>
          <w:lang w:val="es-CO" w:eastAsia="zh-CN" w:bidi="hi-IN"/>
        </w:rPr>
        <w:t xml:space="preserve"> agua </w:t>
      </w:r>
      <w:r>
        <w:rPr>
          <w:rFonts w:ascii="Arial Narrow" w:hAnsi="Arial Narrow"/>
          <w:b w:val="false"/>
          <w:bCs w:val="false"/>
          <w:sz w:val="22"/>
          <w:szCs w:val="22"/>
          <w:lang w:val="es-CO" w:eastAsia="zh-CN" w:bidi="hi-IN"/>
        </w:rPr>
        <w:t>en sus diferentes usos</w:t>
      </w:r>
      <w:r>
        <w:rPr>
          <w:rFonts w:ascii="Arial Narrow" w:hAnsi="Arial Narrow"/>
          <w:b w:val="false"/>
          <w:bCs w:val="false"/>
          <w:sz w:val="22"/>
          <w:szCs w:val="22"/>
          <w:lang w:val="es-CO" w:eastAsia="zh-CN" w:bidi="hi-IN"/>
        </w:rPr>
        <w:t xml:space="preserve">. Se trata de acoplar modelos hidrológicos (como los derivados del sistema de pronóstico GEOGLOWS ECMWF, en el que he colaborado para su implementación en Colombia </w:t>
      </w:r>
      <w:r>
        <w:rPr>
          <w:rStyle w:val="StrongEmphasis"/>
          <w:rFonts w:ascii="Arial Narrow" w:hAnsi="Arial Narrow"/>
          <w:b w:val="false"/>
          <w:bCs w:val="false"/>
          <w:sz w:val="22"/>
          <w:szCs w:val="22"/>
          <w:lang w:val="es-CO" w:eastAsia="zh-CN" w:bidi="hi-IN"/>
        </w:rPr>
        <w:t>(Rojas-Lesmes et al., 2025a)</w:t>
      </w:r>
      <w:r>
        <w:rPr>
          <w:rFonts w:ascii="Arial Narrow" w:hAnsi="Arial Narrow"/>
          <w:b w:val="false"/>
          <w:bCs w:val="false"/>
          <w:sz w:val="22"/>
          <w:szCs w:val="22"/>
          <w:lang w:val="es-CO" w:eastAsia="zh-CN" w:bidi="hi-IN"/>
        </w:rPr>
        <w:t xml:space="preserve"> con algoritmos de optimización para explorar el espacio de soluciones que equilibren demandas sectoriales, caudales ecológicos y reducción del riesgo. Este trabajo se materializaría en la dirección de tesis de maestría y en publicaciones en revistas de alto impacto.</w:t>
      </w:r>
    </w:p>
    <w:p>
      <w:pPr>
        <w:pStyle w:val="TextBody"/>
        <w:spacing w:lineRule="auto" w:line="240" w:before="0" w:after="0"/>
        <w:jc w:val="both"/>
        <w:rPr>
          <w:rFonts w:ascii="Arial Narrow" w:hAnsi="Arial Narrow"/>
          <w:b w:val="false"/>
          <w:b w:val="false"/>
          <w:bCs w:val="false"/>
          <w:sz w:val="22"/>
          <w:szCs w:val="22"/>
          <w:lang w:val="es-CO" w:eastAsia="zh-CN" w:bidi="hi-IN"/>
        </w:rPr>
      </w:pPr>
      <w:r>
        <w:rPr/>
      </w:r>
    </w:p>
    <w:p>
      <w:pPr>
        <w:pStyle w:val="TextBody"/>
        <w:spacing w:lineRule="auto" w:line="240" w:before="0" w:after="0"/>
        <w:jc w:val="both"/>
        <w:rPr/>
      </w:pPr>
      <w:r>
        <w:rPr>
          <w:rStyle w:val="StrongEmphasis"/>
          <w:rFonts w:ascii="Arial Narrow" w:hAnsi="Arial Narrow"/>
          <w:b w:val="false"/>
          <w:bCs w:val="false"/>
          <w:sz w:val="22"/>
          <w:szCs w:val="22"/>
          <w:lang w:val="es-CO" w:eastAsia="zh-CN" w:bidi="hi-IN"/>
        </w:rPr>
        <w:t>Mediano plazo.</w:t>
      </w:r>
      <w:r>
        <w:rPr>
          <w:rFonts w:ascii="Arial Narrow" w:hAnsi="Arial Narrow"/>
          <w:b w:val="false"/>
          <w:bCs w:val="false"/>
          <w:sz w:val="22"/>
          <w:szCs w:val="22"/>
          <w:lang w:val="es-CO" w:eastAsia="zh-CN" w:bidi="hi-IN"/>
        </w:rPr>
        <w:t xml:space="preserve"> Mi interés se centra en el desarrollo de </w:t>
      </w:r>
      <w:r>
        <w:rPr>
          <w:rStyle w:val="StrongEmphasis"/>
          <w:rFonts w:ascii="Arial Narrow" w:hAnsi="Arial Narrow"/>
          <w:b w:val="false"/>
          <w:bCs w:val="false"/>
          <w:sz w:val="22"/>
          <w:szCs w:val="22"/>
          <w:lang w:val="es-CO" w:eastAsia="zh-CN" w:bidi="hi-IN"/>
        </w:rPr>
        <w:t>estrategias avanzadas de calibración e incertidumbre</w:t>
      </w:r>
      <w:r>
        <w:rPr>
          <w:rFonts w:ascii="Arial Narrow" w:hAnsi="Arial Narrow"/>
          <w:b w:val="false"/>
          <w:bCs w:val="false"/>
          <w:sz w:val="22"/>
          <w:szCs w:val="22"/>
          <w:lang w:val="es-CO" w:eastAsia="zh-CN" w:bidi="hi-IN"/>
        </w:rPr>
        <w:t xml:space="preserve">. Los modelos son inútiles si no se conoce su fiabilidad. Propongo investigar el uso de técnicas de asimilación de datos y métodos bayesianos para mejorar los pronósticos hidrológicos y la estimación de caudales de diseño, insumos críticos para la planificación y el dimensionamiento de infraestructura. Esto se conecta con mi trabajo previo en validación de modelos numéricos de flujos complejos </w:t>
      </w:r>
      <w:r>
        <w:rPr>
          <w:rStyle w:val="StrongEmphasis"/>
          <w:rFonts w:ascii="Arial Narrow" w:hAnsi="Arial Narrow"/>
          <w:b w:val="false"/>
          <w:bCs w:val="false"/>
          <w:sz w:val="22"/>
          <w:szCs w:val="22"/>
          <w:lang w:val="es-CO" w:eastAsia="zh-CN" w:bidi="hi-IN"/>
        </w:rPr>
        <w:t>(Trujillo-Vela et al., 2020)</w:t>
      </w:r>
      <w:r>
        <w:rPr>
          <w:rFonts w:ascii="Arial Narrow" w:hAnsi="Arial Narrow"/>
          <w:b w:val="false"/>
          <w:bCs w:val="false"/>
          <w:sz w:val="22"/>
          <w:szCs w:val="22"/>
          <w:lang w:val="es-CO" w:eastAsia="zh-CN" w:bidi="hi-IN"/>
        </w:rPr>
        <w:t xml:space="preserve"> y con desarrollos recientes para la conversión de caudales a niveles de agua utilizando curvas de duración mensual </w:t>
      </w:r>
      <w:r>
        <w:rPr>
          <w:rStyle w:val="StrongEmphasis"/>
          <w:rFonts w:ascii="Arial Narrow" w:hAnsi="Arial Narrow"/>
          <w:b w:val="false"/>
          <w:bCs w:val="false"/>
          <w:sz w:val="22"/>
          <w:szCs w:val="22"/>
          <w:lang w:val="es-CO" w:eastAsia="zh-CN" w:bidi="hi-IN"/>
        </w:rPr>
        <w:t>(Rojas-Lesmes et al., 2025b)</w:t>
      </w:r>
      <w:r>
        <w:rPr>
          <w:rFonts w:ascii="Arial Narrow" w:hAnsi="Arial Narrow"/>
          <w:b w:val="false"/>
          <w:bCs w:val="false"/>
          <w:sz w:val="22"/>
          <w:szCs w:val="22"/>
          <w:lang w:val="es-CO" w:eastAsia="zh-CN" w:bidi="hi-IN"/>
        </w:rPr>
        <w:t>, una herramienta de gran utilidad para la gestión.</w:t>
      </w:r>
    </w:p>
    <w:p>
      <w:pPr>
        <w:pStyle w:val="TextBody"/>
        <w:spacing w:lineRule="auto" w:line="240" w:before="0" w:after="0"/>
        <w:jc w:val="both"/>
        <w:rPr>
          <w:rFonts w:ascii="Arial Narrow" w:hAnsi="Arial Narrow"/>
          <w:b w:val="false"/>
          <w:b w:val="false"/>
          <w:bCs w:val="false"/>
          <w:sz w:val="22"/>
          <w:szCs w:val="22"/>
          <w:lang w:val="es-CO" w:eastAsia="zh-CN" w:bidi="hi-IN"/>
        </w:rPr>
      </w:pPr>
      <w:r>
        <w:rPr/>
      </w:r>
    </w:p>
    <w:p>
      <w:pPr>
        <w:pStyle w:val="TextBody"/>
        <w:spacing w:lineRule="auto" w:line="240" w:before="0" w:after="0"/>
        <w:jc w:val="both"/>
        <w:rPr/>
      </w:pPr>
      <w:r>
        <w:rPr>
          <w:rStyle w:val="StrongEmphasis"/>
          <w:rFonts w:ascii="Arial Narrow" w:hAnsi="Arial Narrow"/>
          <w:b w:val="false"/>
          <w:bCs w:val="false"/>
          <w:sz w:val="22"/>
          <w:szCs w:val="22"/>
          <w:lang w:val="es-CO" w:eastAsia="zh-CN" w:bidi="hi-IN"/>
        </w:rPr>
        <w:t>Largo plazo.</w:t>
      </w:r>
      <w:r>
        <w:rPr>
          <w:rFonts w:ascii="Arial Narrow" w:hAnsi="Arial Narrow"/>
          <w:b w:val="false"/>
          <w:bCs w:val="false"/>
          <w:sz w:val="22"/>
          <w:szCs w:val="22"/>
          <w:lang w:val="es-CO" w:eastAsia="zh-CN" w:bidi="hi-IN"/>
        </w:rPr>
        <w:t xml:space="preserve"> Es de gran interés para mí integrar modelos naturales de superficie libre basados en la física con la </w:t>
      </w:r>
      <w:r>
        <w:rPr>
          <w:rStyle w:val="StrongEmphasis"/>
          <w:rFonts w:ascii="Arial Narrow" w:hAnsi="Arial Narrow"/>
          <w:b w:val="false"/>
          <w:bCs w:val="false"/>
          <w:sz w:val="22"/>
          <w:szCs w:val="22"/>
          <w:lang w:val="es-CO" w:eastAsia="zh-CN" w:bidi="hi-IN"/>
        </w:rPr>
        <w:t>modelación basada en agentes (ABM)</w:t>
      </w:r>
      <w:r>
        <w:rPr>
          <w:rFonts w:ascii="Arial Narrow" w:hAnsi="Arial Narrow"/>
          <w:b w:val="false"/>
          <w:bCs w:val="false"/>
          <w:sz w:val="22"/>
          <w:szCs w:val="22"/>
          <w:lang w:val="es-CO" w:eastAsia="zh-CN" w:bidi="hi-IN"/>
        </w:rPr>
        <w:t xml:space="preserve"> para representar el comportamiento humano cuando se enfrenta a emergencias por fenómenos naturales repentinos, como inundaciones y flujos de detritos. Este enfoque, similar al presentado por </w:t>
      </w:r>
      <w:r>
        <w:rPr>
          <w:rStyle w:val="StrongEmphasis"/>
          <w:rFonts w:ascii="Arial Narrow" w:hAnsi="Arial Narrow"/>
          <w:b w:val="false"/>
          <w:bCs w:val="false"/>
          <w:sz w:val="22"/>
          <w:szCs w:val="22"/>
          <w:lang w:val="es-CO" w:eastAsia="zh-CN" w:bidi="hi-IN"/>
        </w:rPr>
        <w:t>Shirvani et al. (2021)</w:t>
      </w:r>
      <w:r>
        <w:rPr>
          <w:rFonts w:ascii="Arial Narrow" w:hAnsi="Arial Narrow"/>
          <w:b w:val="false"/>
          <w:bCs w:val="false"/>
          <w:sz w:val="22"/>
          <w:szCs w:val="22"/>
          <w:lang w:val="es-CO" w:eastAsia="zh-CN" w:bidi="hi-IN"/>
        </w:rPr>
        <w:t xml:space="preserve"> para eventos de inundación, nos permitiría iniciar estudios sobre la toma de decisiones individuales y comprender mejor la relación sociedad-ecosistema ante amenazas naturales. Para ello, </w:t>
      </w:r>
      <w:r>
        <w:rPr>
          <w:rFonts w:ascii="Arial Narrow" w:hAnsi="Arial Narrow"/>
          <w:sz w:val="22"/>
          <w:szCs w:val="22"/>
          <w:lang w:val="es-CO" w:eastAsia="zh-CN" w:bidi="hi-IN"/>
        </w:rPr>
        <w:t>es indispensable establecer una red con investigadores de las áreas de humanidades y ciencias sociales (e.g., Doctorado en Ciencias Humanas y Sociales, Doctorado en Antropología, Doctorado en Geografía) de la Universidad Nacional.</w:t>
      </w:r>
    </w:p>
    <w:p>
      <w:pPr>
        <w:pStyle w:val="TextBody"/>
        <w:spacing w:lineRule="auto" w:line="240" w:before="0" w:after="0"/>
        <w:jc w:val="both"/>
        <w:rPr>
          <w:rFonts w:ascii="Arial Narrow" w:hAnsi="Arial Narrow"/>
          <w:sz w:val="22"/>
          <w:szCs w:val="22"/>
          <w:lang w:val="es-CO" w:eastAsia="zh-CN" w:bidi="hi-IN"/>
        </w:rPr>
      </w:pPr>
      <w:r>
        <w:rPr/>
      </w:r>
    </w:p>
    <w:p>
      <w:pPr>
        <w:pStyle w:val="TextBody"/>
        <w:spacing w:lineRule="auto" w:line="240" w:before="0" w:after="0"/>
        <w:jc w:val="both"/>
        <w:rPr/>
      </w:pPr>
      <w:r>
        <w:rPr>
          <w:rStyle w:val="StrongEmphasis"/>
          <w:rFonts w:ascii="Arial Narrow" w:hAnsi="Arial Narrow"/>
          <w:sz w:val="22"/>
          <w:szCs w:val="22"/>
          <w:lang w:val="es-CO" w:eastAsia="zh-CN" w:bidi="hi-IN"/>
        </w:rPr>
        <w:t>e) Propuesta en el componente de extensión</w:t>
      </w:r>
    </w:p>
    <w:p>
      <w:pPr>
        <w:pStyle w:val="TextBody"/>
        <w:spacing w:lineRule="auto" w:line="240" w:before="0" w:after="0"/>
        <w:jc w:val="both"/>
        <w:rPr>
          <w:rStyle w:val="StrongEmphasis"/>
          <w:rFonts w:ascii="Arial Narrow" w:hAnsi="Arial Narrow"/>
          <w:b w:val="false"/>
          <w:b w:val="false"/>
          <w:bCs w:val="false"/>
          <w:sz w:val="22"/>
          <w:szCs w:val="22"/>
          <w:lang w:val="es-CO" w:eastAsia="zh-CN" w:bidi="hi-IN"/>
        </w:rPr>
      </w:pPr>
      <w:r>
        <w:rPr/>
      </w:r>
    </w:p>
    <w:p>
      <w:pPr>
        <w:pStyle w:val="TextBody"/>
        <w:spacing w:lineRule="auto" w:line="240" w:before="0" w:after="0"/>
        <w:jc w:val="both"/>
        <w:rPr/>
      </w:pPr>
      <w:r>
        <w:rPr>
          <w:rStyle w:val="StrongEmphasis"/>
          <w:rFonts w:ascii="Arial Narrow" w:hAnsi="Arial Narrow"/>
          <w:b w:val="false"/>
          <w:bCs w:val="false"/>
          <w:sz w:val="22"/>
          <w:szCs w:val="22"/>
          <w:lang w:val="es-CO" w:eastAsia="zh-CN" w:bidi="hi-IN"/>
        </w:rPr>
        <w:t>La proyección social de esta propuesta se concibe como un mecanismo de retroalimentación continua entre la universidad y los actores clave del sector hídrico nacional, donde el conocimiento generado en investigación se transfiere a la sociedad para resolver problemas concretos, y las necesidades del entorno real orientan las agendas de investigación y docencia.</w:t>
      </w:r>
    </w:p>
    <w:p>
      <w:pPr>
        <w:pStyle w:val="TextBody"/>
        <w:spacing w:lineRule="auto" w:line="240" w:before="0" w:after="0"/>
        <w:jc w:val="both"/>
        <w:rPr>
          <w:rStyle w:val="StrongEmphasis"/>
          <w:rFonts w:ascii="Arial Narrow" w:hAnsi="Arial Narrow"/>
          <w:b w:val="false"/>
          <w:b w:val="false"/>
          <w:bCs w:val="false"/>
          <w:sz w:val="22"/>
          <w:szCs w:val="22"/>
          <w:lang w:val="es-CO" w:eastAsia="zh-CN" w:bidi="hi-IN"/>
        </w:rPr>
      </w:pPr>
      <w:r>
        <w:rPr/>
      </w:r>
    </w:p>
    <w:p>
      <w:pPr>
        <w:pStyle w:val="TextBody"/>
        <w:spacing w:lineRule="auto" w:line="240" w:before="0" w:after="0"/>
        <w:jc w:val="both"/>
        <w:rPr/>
      </w:pPr>
      <w:r>
        <w:rPr>
          <w:rStyle w:val="StrongEmphasis"/>
          <w:rFonts w:ascii="Arial Narrow" w:hAnsi="Arial Narrow"/>
          <w:b w:val="false"/>
          <w:bCs w:val="false"/>
          <w:sz w:val="22"/>
          <w:szCs w:val="22"/>
          <w:lang w:val="es-CO" w:eastAsia="zh-CN" w:bidi="hi-IN"/>
        </w:rPr>
        <w:t>En este sentido, se plantea un programa de asesoría técnica y formación continua dirigido a entidades públicas como Corporaciones Autónomas Regionales (CAR), el Ministerio de Ambiente y Desarrollo Sostenible, el IDEAM y las empresas de servicios públicos. A través de cursos cortos y talleres especializados en temas como "Modelación hidrológica para la gestión de cuencas", "Análisis de decisiones bajo incertidumbre en proyectos hídricos" y "Uso de pronósticos hidrológicos para la operación de embalses", se busca fortalecer las capacidades técnicas de los profesionales del sector, utilizando casos de estudio reales de la geografía colombiana y las herramientas desarrolladas en la universidad. Esta labor se apoyaría en mi experiencia previa dictando cursos internacionales, como el entrenamiento en acoplamiento SPH-DEM para simulación de flujos de detritos en Indonesia (BTIPDP-BRIN, 2021).</w:t>
      </w:r>
    </w:p>
    <w:p>
      <w:pPr>
        <w:pStyle w:val="TextBody"/>
        <w:spacing w:lineRule="auto" w:line="240" w:before="0" w:after="0"/>
        <w:jc w:val="both"/>
        <w:rPr>
          <w:rStyle w:val="StrongEmphasis"/>
          <w:rFonts w:ascii="Arial Narrow" w:hAnsi="Arial Narrow"/>
          <w:b w:val="false"/>
          <w:b w:val="false"/>
          <w:bCs w:val="false"/>
          <w:sz w:val="22"/>
          <w:szCs w:val="22"/>
          <w:lang w:val="es-CO" w:eastAsia="zh-CN" w:bidi="hi-IN"/>
        </w:rPr>
      </w:pPr>
      <w:r>
        <w:rPr/>
      </w:r>
    </w:p>
    <w:p>
      <w:pPr>
        <w:pStyle w:val="TextBody"/>
        <w:spacing w:lineRule="auto" w:line="240" w:before="0" w:after="0"/>
        <w:jc w:val="both"/>
        <w:rPr/>
      </w:pPr>
      <w:r>
        <w:rPr>
          <w:rStyle w:val="StrongEmphasis"/>
          <w:rFonts w:ascii="Arial Narrow" w:hAnsi="Arial Narrow"/>
          <w:b w:val="false"/>
          <w:bCs w:val="false"/>
          <w:sz w:val="22"/>
          <w:szCs w:val="22"/>
          <w:lang w:val="es-CO" w:eastAsia="zh-CN" w:bidi="hi-IN"/>
        </w:rPr>
        <w:t>Paralelamente, se promoverá el desarrollo de proyectos de cooperación técnica en los que equipos conformados por profesores y estudiantes de la Universidad Nacional aborden problemas críticos diagnosticados por entidades territoriales o nacionales. Estas iniciativas podrían incluir, por ejemplo, la evaluación de escenarios de cambio climático en cuencas abastecedoras de acueductos municipales, el análisis de trade-offs para la actualización de POMCA, o el diseño de sistemas de alerta temprana por sequías e inundaciones basados en pronósticos hidrológicos. Dichos proyectos funcionarán como espacios de aprendizaje aplicado para los estudiantes y como canales para validar y ajustar las metodologías de modelación desarrolladas en la universidad.</w:t>
      </w:r>
    </w:p>
    <w:p>
      <w:pPr>
        <w:pStyle w:val="TextBody"/>
        <w:spacing w:lineRule="auto" w:line="240" w:before="0" w:after="0"/>
        <w:jc w:val="both"/>
        <w:rPr>
          <w:rStyle w:val="StrongEmphasis"/>
          <w:rFonts w:ascii="Arial Narrow" w:hAnsi="Arial Narrow"/>
          <w:b w:val="false"/>
          <w:b w:val="false"/>
          <w:bCs w:val="false"/>
          <w:sz w:val="22"/>
          <w:szCs w:val="22"/>
          <w:lang w:val="es-CO" w:eastAsia="zh-CN" w:bidi="hi-IN"/>
        </w:rPr>
      </w:pPr>
      <w:r>
        <w:rPr/>
      </w:r>
    </w:p>
    <w:p>
      <w:pPr>
        <w:pStyle w:val="TextBody"/>
        <w:spacing w:lineRule="auto" w:line="240" w:before="0" w:after="0"/>
        <w:jc w:val="both"/>
        <w:rPr/>
      </w:pPr>
      <w:r>
        <w:rPr>
          <w:rStyle w:val="StrongEmphasis"/>
          <w:rFonts w:ascii="Arial Narrow" w:hAnsi="Arial Narrow"/>
          <w:b w:val="false"/>
          <w:bCs w:val="false"/>
          <w:sz w:val="22"/>
          <w:szCs w:val="22"/>
          <w:lang w:val="es-CO" w:eastAsia="zh-CN" w:bidi="hi-IN"/>
        </w:rPr>
        <w:t>Finalmente, se buscará contribuir a la actualización del marco técnico-normativo del país mediante la participación activa en procesos de revisión y elaboración de guías y manuales nacionales relacionados con la gestión integral del recurso hídrico y la adaptación al cambio climático. Esta labor, que ya he iniciado con mi participación en la elaboración de manuales técnicos para el INVÍAS (Jiménez-Ochoa et al., 2025), se consolidará como un sello distintivo de mi actividad en la Universidad, asegurando que el rigor académico y las metodologías de vanguardia desarrolladas en la institución se incorporen en la práctica cotidiana de la ingeniería colombiana.</w:t>
      </w:r>
    </w:p>
    <w:p>
      <w:pPr>
        <w:pStyle w:val="TextBody"/>
        <w:spacing w:lineRule="auto" w:line="240" w:before="0" w:after="0"/>
        <w:jc w:val="both"/>
        <w:rPr>
          <w:rStyle w:val="StrongEmphasis"/>
          <w:rFonts w:ascii="Arial Narrow" w:hAnsi="Arial Narrow"/>
          <w:b w:val="false"/>
          <w:b w:val="false"/>
          <w:bCs w:val="false"/>
          <w:sz w:val="22"/>
          <w:szCs w:val="22"/>
          <w:lang w:val="es-CO" w:eastAsia="zh-CN" w:bidi="hi-IN"/>
        </w:rPr>
      </w:pPr>
      <w:r>
        <w:rPr/>
      </w:r>
    </w:p>
    <w:p>
      <w:pPr>
        <w:pStyle w:val="TextBody"/>
        <w:spacing w:lineRule="auto" w:line="240" w:before="0" w:after="0"/>
        <w:jc w:val="both"/>
        <w:rPr/>
      </w:pPr>
      <w:r>
        <w:rPr>
          <w:rStyle w:val="StrongEmphasis"/>
          <w:rFonts w:ascii="Arial Narrow" w:hAnsi="Arial Narrow"/>
          <w:sz w:val="22"/>
          <w:szCs w:val="22"/>
          <w:lang w:val="es-CO" w:eastAsia="zh-CN" w:bidi="hi-IN"/>
        </w:rPr>
        <w:t xml:space="preserve">f) </w:t>
      </w:r>
      <w:r>
        <w:rPr>
          <w:rStyle w:val="StrongEmphasis"/>
          <w:rFonts w:ascii="Arial Narrow" w:hAnsi="Arial Narrow"/>
          <w:sz w:val="22"/>
          <w:szCs w:val="22"/>
          <w:lang w:val="es-CO" w:eastAsia="zh-CN" w:bidi="hi-IN"/>
        </w:rPr>
        <w:t>Bibliograf</w:t>
      </w:r>
      <w:r>
        <w:rPr>
          <w:rStyle w:val="StrongEmphasis"/>
          <w:rFonts w:eastAsia="Noto Serif CJK SC" w:cs="Lohit Devanagari" w:ascii="Arial Narrow" w:hAnsi="Arial Narrow"/>
          <w:b/>
          <w:bCs/>
          <w:color w:val="auto"/>
          <w:kern w:val="2"/>
          <w:sz w:val="22"/>
          <w:szCs w:val="22"/>
          <w:lang w:val="es-CO" w:eastAsia="zh-CN" w:bidi="hi-IN"/>
        </w:rPr>
        <w:t>í</w:t>
      </w:r>
      <w:r>
        <w:rPr>
          <w:rStyle w:val="StrongEmphasis"/>
          <w:rFonts w:eastAsia="Noto Serif CJK SC" w:cs="Lohit Devanagari" w:ascii="Arial Narrow" w:hAnsi="Arial Narrow"/>
          <w:color w:val="auto"/>
          <w:kern w:val="2"/>
          <w:sz w:val="22"/>
          <w:szCs w:val="22"/>
          <w:lang w:val="es-CO" w:eastAsia="zh-CN" w:bidi="hi-IN"/>
        </w:rPr>
        <w:t>a</w:t>
      </w:r>
    </w:p>
    <w:p>
      <w:pPr>
        <w:pStyle w:val="TextBody"/>
        <w:numPr>
          <w:ilvl w:val="0"/>
          <w:numId w:val="0"/>
        </w:numPr>
        <w:spacing w:lineRule="auto" w:line="240" w:before="0" w:after="0"/>
        <w:ind w:hanging="0"/>
        <w:jc w:val="both"/>
        <w:rPr>
          <w:rFonts w:ascii="Arial Narrow" w:hAnsi="Arial Narrow"/>
          <w:sz w:val="22"/>
          <w:szCs w:val="22"/>
          <w:lang w:val="es-CO" w:eastAsia="zh-CN" w:bidi="hi-IN"/>
        </w:rPr>
      </w:pPr>
      <w:r>
        <w:rPr/>
      </w:r>
    </w:p>
    <w:p>
      <w:pPr>
        <w:pStyle w:val="TextBody"/>
        <w:numPr>
          <w:ilvl w:val="0"/>
          <w:numId w:val="2"/>
        </w:numPr>
        <w:tabs>
          <w:tab w:val="clear" w:pos="709"/>
          <w:tab w:val="left" w:pos="0" w:leader="none"/>
        </w:tabs>
        <w:spacing w:lineRule="auto" w:line="240" w:before="0" w:after="0"/>
        <w:ind w:left="709" w:hanging="283"/>
        <w:jc w:val="both"/>
        <w:rPr/>
      </w:pPr>
      <w:r>
        <w:rPr>
          <w:rFonts w:ascii="Arial Narrow" w:hAnsi="Arial Narrow"/>
          <w:sz w:val="22"/>
          <w:szCs w:val="22"/>
          <w:lang w:val="es-CO" w:eastAsia="zh-CN" w:bidi="hi-IN"/>
        </w:rPr>
        <w:t xml:space="preserve">Harvard University. (2026). </w:t>
      </w:r>
      <w:r>
        <w:rPr>
          <w:rStyle w:val="Emphasis"/>
          <w:rFonts w:ascii="Arial Narrow" w:hAnsi="Arial Narrow"/>
          <w:sz w:val="22"/>
          <w:szCs w:val="22"/>
          <w:lang w:val="es-CO" w:eastAsia="zh-CN" w:bidi="hi-IN"/>
        </w:rPr>
        <w:t>The Derek Bok Center for Teaching and Learning: Online resources</w:t>
      </w:r>
      <w:r>
        <w:rPr>
          <w:rFonts w:ascii="Arial Narrow" w:hAnsi="Arial Narrow"/>
          <w:sz w:val="22"/>
          <w:szCs w:val="22"/>
          <w:lang w:val="es-CO" w:eastAsia="zh-CN" w:bidi="hi-IN"/>
        </w:rPr>
        <w:t xml:space="preserve">. Recuperado el 10 de febrero de 2026, de </w:t>
      </w:r>
      <w:hyperlink r:id="rId2" w:tgtFrame="_blank">
        <w:r>
          <w:rPr>
            <w:rStyle w:val="InternetLink"/>
            <w:rFonts w:ascii="Arial Narrow" w:hAnsi="Arial Narrow"/>
            <w:sz w:val="22"/>
            <w:szCs w:val="22"/>
            <w:lang w:val="es-CO" w:eastAsia="zh-CN" w:bidi="hi-IN"/>
          </w:rPr>
          <w:t>https://bokcenter.harvard.edu/online-resources</w:t>
        </w:r>
      </w:hyperlink>
    </w:p>
    <w:p>
      <w:pPr>
        <w:pStyle w:val="TextBody"/>
        <w:numPr>
          <w:ilvl w:val="0"/>
          <w:numId w:val="2"/>
        </w:numPr>
        <w:tabs>
          <w:tab w:val="clear" w:pos="709"/>
          <w:tab w:val="left" w:pos="0" w:leader="none"/>
        </w:tabs>
        <w:spacing w:lineRule="auto" w:line="240" w:before="0" w:after="0"/>
        <w:ind w:left="709" w:hanging="283"/>
        <w:jc w:val="both"/>
        <w:rPr/>
      </w:pPr>
      <w:r>
        <w:rPr>
          <w:rFonts w:ascii="Arial Narrow" w:hAnsi="Arial Narrow"/>
          <w:sz w:val="22"/>
          <w:szCs w:val="22"/>
          <w:lang w:val="es-CO" w:eastAsia="zh-CN" w:bidi="hi-IN"/>
        </w:rPr>
        <w:t>Jiménez-Ochoa, C. H., Ramos-Cañón, A. M., Rodríguez-Pineda, C. E., Rodríguez-Ordoñez, J. A., Prada-Sarmiento, L. F., Machuca-Castellanos,</w:t>
      </w:r>
      <w:r>
        <w:rPr>
          <w:rFonts w:ascii="Arial Narrow" w:hAnsi="Arial Narrow"/>
          <w:b w:val="false"/>
          <w:bCs w:val="false"/>
          <w:sz w:val="22"/>
          <w:szCs w:val="22"/>
          <w:lang w:val="es-CO" w:eastAsia="zh-CN" w:bidi="hi-IN"/>
        </w:rPr>
        <w:t xml:space="preserve"> S. V., </w:t>
      </w:r>
      <w:r>
        <w:rPr>
          <w:rStyle w:val="StrongEmphasis"/>
          <w:rFonts w:ascii="Arial Narrow" w:hAnsi="Arial Narrow"/>
          <w:b w:val="false"/>
          <w:bCs w:val="false"/>
          <w:sz w:val="22"/>
          <w:szCs w:val="22"/>
          <w:lang w:val="es-CO" w:eastAsia="zh-CN" w:bidi="hi-IN"/>
        </w:rPr>
        <w:t>Trujillo-Vela, M. G.</w:t>
      </w:r>
      <w:r>
        <w:rPr>
          <w:rFonts w:ascii="Arial Narrow" w:hAnsi="Arial Narrow"/>
          <w:b w:val="false"/>
          <w:bCs w:val="false"/>
          <w:sz w:val="22"/>
          <w:szCs w:val="22"/>
          <w:lang w:val="es-CO" w:eastAsia="zh-CN" w:bidi="hi-IN"/>
        </w:rPr>
        <w:t xml:space="preserve"> , P</w:t>
      </w:r>
      <w:r>
        <w:rPr>
          <w:rFonts w:ascii="Arial Narrow" w:hAnsi="Arial Narrow"/>
          <w:sz w:val="22"/>
          <w:szCs w:val="22"/>
          <w:lang w:val="es-CO" w:eastAsia="zh-CN" w:bidi="hi-IN"/>
        </w:rPr>
        <w:t xml:space="preserve">rieto-Chavarro, A. F., García-López, M., Munévar-Peña, M. A., Gil-Romero, W. J., Garzón-Molano, H., Canón-Buitrago, E., Carabuena-Mendoza, M. F., Cubillos-Rodríguez, J. F., Gutiérrez-Botero, A., Bohórquez-Acevedo, J. D., Paternina-Galeano, D. F., &amp; Vargas-Cruz, C. A. (2025). </w:t>
      </w:r>
      <w:r>
        <w:rPr>
          <w:rStyle w:val="Emphasis"/>
          <w:rFonts w:ascii="Arial Narrow" w:hAnsi="Arial Narrow"/>
          <w:sz w:val="22"/>
          <w:szCs w:val="22"/>
          <w:lang w:val="es-CO" w:eastAsia="zh-CN" w:bidi="hi-IN"/>
        </w:rPr>
        <w:t>Manual de Estabilidad de Taludes</w:t>
      </w:r>
      <w:r>
        <w:rPr>
          <w:rFonts w:ascii="Arial Narrow" w:hAnsi="Arial Narrow"/>
          <w:sz w:val="22"/>
          <w:szCs w:val="22"/>
          <w:lang w:val="es-CO" w:eastAsia="zh-CN" w:bidi="hi-IN"/>
        </w:rPr>
        <w:t xml:space="preserve"> (p. 1288). Instituto Nacional de Vías (INVÍAS).</w:t>
      </w:r>
    </w:p>
    <w:p>
      <w:pPr>
        <w:pStyle w:val="TextBody"/>
        <w:numPr>
          <w:ilvl w:val="0"/>
          <w:numId w:val="2"/>
        </w:numPr>
        <w:tabs>
          <w:tab w:val="clear" w:pos="709"/>
          <w:tab w:val="left" w:pos="0" w:leader="none"/>
        </w:tabs>
        <w:spacing w:lineRule="auto" w:line="240" w:before="0" w:after="0"/>
        <w:ind w:left="709" w:hanging="283"/>
        <w:jc w:val="both"/>
        <w:rPr/>
      </w:pPr>
      <w:r>
        <w:rPr>
          <w:rFonts w:ascii="Arial Narrow" w:hAnsi="Arial Narrow"/>
          <w:sz w:val="22"/>
          <w:szCs w:val="22"/>
          <w:lang w:val="es-CO" w:eastAsia="zh-CN" w:bidi="hi-IN"/>
        </w:rPr>
        <w:t xml:space="preserve">Mazur, E. (2009). Farewell, lecture? </w:t>
      </w:r>
      <w:r>
        <w:rPr>
          <w:rStyle w:val="Emphasis"/>
          <w:rFonts w:ascii="Arial Narrow" w:hAnsi="Arial Narrow"/>
          <w:sz w:val="22"/>
          <w:szCs w:val="22"/>
          <w:lang w:val="es-CO" w:eastAsia="zh-CN" w:bidi="hi-IN"/>
        </w:rPr>
        <w:t>Science, 323</w:t>
      </w:r>
      <w:r>
        <w:rPr>
          <w:rFonts w:ascii="Arial Narrow" w:hAnsi="Arial Narrow"/>
          <w:sz w:val="22"/>
          <w:szCs w:val="22"/>
          <w:lang w:val="es-CO" w:eastAsia="zh-CN" w:bidi="hi-IN"/>
        </w:rPr>
        <w:t xml:space="preserve">(5910), 50–51. </w:t>
      </w:r>
      <w:hyperlink r:id="rId3" w:tgtFrame="_blank">
        <w:r>
          <w:rPr>
            <w:rStyle w:val="InternetLink"/>
            <w:rFonts w:ascii="Arial Narrow" w:hAnsi="Arial Narrow"/>
            <w:sz w:val="22"/>
            <w:szCs w:val="22"/>
            <w:lang w:val="es-CO" w:eastAsia="zh-CN" w:bidi="hi-IN"/>
          </w:rPr>
          <w:t>https://doi.org/10.1126/science.1168928</w:t>
        </w:r>
      </w:hyperlink>
    </w:p>
    <w:p>
      <w:pPr>
        <w:pStyle w:val="TextBody"/>
        <w:numPr>
          <w:ilvl w:val="0"/>
          <w:numId w:val="2"/>
        </w:numPr>
        <w:tabs>
          <w:tab w:val="clear" w:pos="709"/>
          <w:tab w:val="left" w:pos="0" w:leader="none"/>
        </w:tabs>
        <w:spacing w:lineRule="auto" w:line="240" w:before="0" w:after="0"/>
        <w:ind w:left="709" w:hanging="283"/>
        <w:jc w:val="both"/>
        <w:rPr/>
      </w:pPr>
      <w:r>
        <w:rPr>
          <w:rFonts w:ascii="Arial Narrow" w:hAnsi="Arial Narrow"/>
          <w:sz w:val="22"/>
          <w:szCs w:val="22"/>
          <w:lang w:val="es-CO" w:eastAsia="zh-CN" w:bidi="hi-IN"/>
        </w:rPr>
        <w:t>Rojas-Lesmes, D. J., Sánchez-Lozano, J. L., Nelson, E. J., Chancay, J. E., Rodriguez-Chaves, J., Larco-Erazo, K., Romero, E</w:t>
      </w:r>
      <w:r>
        <w:rPr>
          <w:rFonts w:ascii="Arial Narrow" w:hAnsi="Arial Narrow"/>
          <w:b w:val="false"/>
          <w:bCs w:val="false"/>
          <w:sz w:val="22"/>
          <w:szCs w:val="22"/>
          <w:lang w:val="es-CO" w:eastAsia="zh-CN" w:bidi="hi-IN"/>
        </w:rPr>
        <w:t xml:space="preserve">. G., </w:t>
      </w:r>
      <w:r>
        <w:rPr>
          <w:rStyle w:val="StrongEmphasis"/>
          <w:rFonts w:ascii="Arial Narrow" w:hAnsi="Arial Narrow"/>
          <w:b w:val="false"/>
          <w:bCs w:val="false"/>
          <w:sz w:val="22"/>
          <w:szCs w:val="22"/>
          <w:lang w:val="es-CO" w:eastAsia="zh-CN" w:bidi="hi-IN"/>
        </w:rPr>
        <w:t>Trujillo-Vela, M. G.</w:t>
      </w:r>
      <w:r>
        <w:rPr>
          <w:rFonts w:ascii="Arial Narrow" w:hAnsi="Arial Narrow"/>
          <w:b w:val="false"/>
          <w:bCs w:val="false"/>
          <w:sz w:val="22"/>
          <w:szCs w:val="22"/>
          <w:lang w:val="es-CO" w:eastAsia="zh-CN" w:bidi="hi-IN"/>
        </w:rPr>
        <w:t xml:space="preserve"> , Hales, R. C., Ames, D. P., &amp; Gutierrez, A. L. (2025a). National water level forecast (NWLF): An open-source customizable web application for the GEOGLOWS ECMWF global. </w:t>
      </w:r>
      <w:r>
        <w:rPr>
          <w:rStyle w:val="Emphasis"/>
          <w:rFonts w:ascii="Arial Narrow" w:hAnsi="Arial Narrow"/>
          <w:b w:val="false"/>
          <w:bCs w:val="false"/>
          <w:sz w:val="22"/>
          <w:szCs w:val="22"/>
          <w:lang w:val="es-CO" w:eastAsia="zh-CN" w:bidi="hi-IN"/>
        </w:rPr>
        <w:t>Manuscrito en revisión</w:t>
      </w:r>
      <w:r>
        <w:rPr>
          <w:rFonts w:ascii="Arial Narrow" w:hAnsi="Arial Narrow"/>
          <w:b w:val="false"/>
          <w:bCs w:val="false"/>
          <w:sz w:val="22"/>
          <w:szCs w:val="22"/>
          <w:lang w:val="es-CO" w:eastAsia="zh-CN" w:bidi="hi-IN"/>
        </w:rPr>
        <w:t>.</w:t>
      </w:r>
    </w:p>
    <w:p>
      <w:pPr>
        <w:pStyle w:val="TextBody"/>
        <w:numPr>
          <w:ilvl w:val="0"/>
          <w:numId w:val="2"/>
        </w:numPr>
        <w:tabs>
          <w:tab w:val="clear" w:pos="709"/>
          <w:tab w:val="left" w:pos="0" w:leader="none"/>
        </w:tabs>
        <w:spacing w:lineRule="auto" w:line="240" w:before="0" w:after="0"/>
        <w:ind w:left="709" w:hanging="283"/>
        <w:jc w:val="both"/>
        <w:rPr/>
      </w:pPr>
      <w:r>
        <w:rPr>
          <w:rFonts w:ascii="Arial Narrow" w:hAnsi="Arial Narrow"/>
          <w:b w:val="false"/>
          <w:bCs w:val="false"/>
          <w:sz w:val="22"/>
          <w:szCs w:val="22"/>
          <w:lang w:val="es-CO" w:eastAsia="zh-CN" w:bidi="hi-IN"/>
        </w:rPr>
        <w:t xml:space="preserve">Rojas-Lesmes, D. J., Sánchez-Lozano, J. L., Nelson, E. J., </w:t>
      </w:r>
      <w:r>
        <w:rPr>
          <w:rStyle w:val="StrongEmphasis"/>
          <w:rFonts w:ascii="Arial Narrow" w:hAnsi="Arial Narrow"/>
          <w:b w:val="false"/>
          <w:bCs w:val="false"/>
          <w:sz w:val="22"/>
          <w:szCs w:val="22"/>
          <w:lang w:val="es-CO" w:eastAsia="zh-CN" w:bidi="hi-IN"/>
        </w:rPr>
        <w:t>Trujillo-Vela, M. G.</w:t>
      </w:r>
      <w:r>
        <w:rPr>
          <w:rFonts w:ascii="Arial Narrow" w:hAnsi="Arial Narrow"/>
          <w:b w:val="false"/>
          <w:bCs w:val="false"/>
          <w:sz w:val="22"/>
          <w:szCs w:val="22"/>
          <w:lang w:val="es-CO" w:eastAsia="zh-CN" w:bidi="hi-IN"/>
        </w:rPr>
        <w:t xml:space="preserve"> , Williams, G. P., Ames, D. P., Jones, N. L., Gutierrez, A. L., &amp; Romero-Bustamante, E. G. (2025b). Discharge-to-water level conversion using monthly duration curves (DWL-MDC): Enhancing the utility of the GEOG</w:t>
      </w:r>
      <w:r>
        <w:rPr>
          <w:rFonts w:ascii="Arial Narrow" w:hAnsi="Arial Narrow"/>
          <w:sz w:val="22"/>
          <w:szCs w:val="22"/>
          <w:lang w:val="es-CO" w:eastAsia="zh-CN" w:bidi="hi-IN"/>
        </w:rPr>
        <w:t xml:space="preserve">LOWS ECMWF hydrological model. </w:t>
      </w:r>
      <w:r>
        <w:rPr>
          <w:rStyle w:val="Emphasis"/>
          <w:rFonts w:ascii="Arial Narrow" w:hAnsi="Arial Narrow"/>
          <w:sz w:val="22"/>
          <w:szCs w:val="22"/>
          <w:lang w:val="es-CO" w:eastAsia="zh-CN" w:bidi="hi-IN"/>
        </w:rPr>
        <w:t>Water Resources Research</w:t>
      </w:r>
      <w:r>
        <w:rPr>
          <w:rFonts w:ascii="Arial Narrow" w:hAnsi="Arial Narrow"/>
          <w:sz w:val="22"/>
          <w:szCs w:val="22"/>
          <w:lang w:val="es-CO" w:eastAsia="zh-CN" w:bidi="hi-IN"/>
        </w:rPr>
        <w:t xml:space="preserve">. </w:t>
      </w:r>
      <w:r>
        <w:rPr>
          <w:rStyle w:val="Emphasis"/>
          <w:rFonts w:ascii="Arial Narrow" w:hAnsi="Arial Narrow"/>
          <w:sz w:val="22"/>
          <w:szCs w:val="22"/>
          <w:lang w:val="es-CO" w:eastAsia="zh-CN" w:bidi="hi-IN"/>
        </w:rPr>
        <w:t>En preparación</w:t>
      </w:r>
      <w:r>
        <w:rPr>
          <w:rFonts w:ascii="Arial Narrow" w:hAnsi="Arial Narrow"/>
          <w:sz w:val="22"/>
          <w:szCs w:val="22"/>
          <w:lang w:val="es-CO" w:eastAsia="zh-CN" w:bidi="hi-IN"/>
        </w:rPr>
        <w:t>.</w:t>
      </w:r>
    </w:p>
    <w:p>
      <w:pPr>
        <w:pStyle w:val="TextBody"/>
        <w:numPr>
          <w:ilvl w:val="0"/>
          <w:numId w:val="2"/>
        </w:numPr>
        <w:tabs>
          <w:tab w:val="clear" w:pos="709"/>
          <w:tab w:val="left" w:pos="0" w:leader="none"/>
        </w:tabs>
        <w:spacing w:lineRule="auto" w:line="240" w:before="0" w:after="0"/>
        <w:ind w:left="709" w:hanging="283"/>
        <w:jc w:val="both"/>
        <w:rPr/>
      </w:pPr>
      <w:r>
        <w:rPr>
          <w:rFonts w:ascii="Arial Narrow" w:hAnsi="Arial Narrow"/>
          <w:sz w:val="22"/>
          <w:szCs w:val="22"/>
          <w:lang w:val="es-CO" w:eastAsia="zh-CN" w:bidi="hi-IN"/>
        </w:rPr>
        <w:t xml:space="preserve">Shirvani, M., Kesserwani, G., &amp; Richmond, P. (2021). Agent-based simulator of dynamic flood-people interactions. </w:t>
      </w:r>
      <w:r>
        <w:rPr>
          <w:rStyle w:val="Emphasis"/>
          <w:rFonts w:ascii="Arial Narrow" w:hAnsi="Arial Narrow"/>
          <w:sz w:val="22"/>
          <w:szCs w:val="22"/>
          <w:lang w:val="es-CO" w:eastAsia="zh-CN" w:bidi="hi-IN"/>
        </w:rPr>
        <w:t>Journal of Flood Risk Management, 14</w:t>
      </w:r>
      <w:r>
        <w:rPr>
          <w:rFonts w:ascii="Arial Narrow" w:hAnsi="Arial Narrow"/>
          <w:sz w:val="22"/>
          <w:szCs w:val="22"/>
          <w:lang w:val="es-CO" w:eastAsia="zh-CN" w:bidi="hi-IN"/>
        </w:rPr>
        <w:t xml:space="preserve">(2), e12695. </w:t>
      </w:r>
      <w:hyperlink r:id="rId4" w:tgtFrame="_blank">
        <w:r>
          <w:rPr>
            <w:rStyle w:val="InternetLink"/>
            <w:rFonts w:ascii="Arial Narrow" w:hAnsi="Arial Narrow"/>
            <w:sz w:val="22"/>
            <w:szCs w:val="22"/>
            <w:lang w:val="es-CO" w:eastAsia="zh-CN" w:bidi="hi-IN"/>
          </w:rPr>
          <w:t>https://doi.org/10.1111/jfr3.12695</w:t>
        </w:r>
      </w:hyperlink>
    </w:p>
    <w:p>
      <w:pPr>
        <w:pStyle w:val="TextBody"/>
        <w:numPr>
          <w:ilvl w:val="0"/>
          <w:numId w:val="2"/>
        </w:numPr>
        <w:tabs>
          <w:tab w:val="clear" w:pos="709"/>
          <w:tab w:val="left" w:pos="0" w:leader="none"/>
        </w:tabs>
        <w:spacing w:lineRule="auto" w:line="240" w:before="0" w:after="0"/>
        <w:ind w:left="709" w:hanging="283"/>
        <w:jc w:val="both"/>
        <w:rPr/>
      </w:pPr>
      <w:r>
        <w:rPr>
          <w:rFonts w:ascii="Arial Narrow" w:hAnsi="Arial Narrow"/>
          <w:sz w:val="22"/>
          <w:szCs w:val="22"/>
          <w:lang w:val="es-CO" w:eastAsia="zh-CN" w:bidi="hi-IN"/>
        </w:rPr>
        <w:t xml:space="preserve">Trujillo-Vela, M. G., Galindo-Torres, S. A., Zhang, X., Ramos-Cañón, A. M., &amp; Escobar-Vargas, J. A. (2020). Smooth particle hydrodynamics and discrete element method coupling scheme for the simulation of debris flows. </w:t>
      </w:r>
      <w:r>
        <w:rPr>
          <w:rStyle w:val="Emphasis"/>
          <w:rFonts w:ascii="Arial Narrow" w:hAnsi="Arial Narrow"/>
          <w:sz w:val="22"/>
          <w:szCs w:val="22"/>
          <w:lang w:val="es-CO" w:eastAsia="zh-CN" w:bidi="hi-IN"/>
        </w:rPr>
        <w:t>Computers and Geotechnics, 125</w:t>
      </w:r>
      <w:r>
        <w:rPr>
          <w:rFonts w:ascii="Arial Narrow" w:hAnsi="Arial Narrow"/>
          <w:sz w:val="22"/>
          <w:szCs w:val="22"/>
          <w:lang w:val="es-CO" w:eastAsia="zh-CN" w:bidi="hi-IN"/>
        </w:rPr>
        <w:t xml:space="preserve">, 103669. </w:t>
      </w:r>
      <w:hyperlink r:id="rId5" w:tgtFrame="_blank">
        <w:r>
          <w:rPr>
            <w:rStyle w:val="InternetLink"/>
            <w:rFonts w:ascii="Arial Narrow" w:hAnsi="Arial Narrow"/>
            <w:sz w:val="22"/>
            <w:szCs w:val="22"/>
            <w:lang w:val="es-CO" w:eastAsia="zh-CN" w:bidi="hi-IN"/>
          </w:rPr>
          <w:t>https://doi.org/10.1016/j.compgeo.2020.103669</w:t>
        </w:r>
      </w:hyperlink>
    </w:p>
    <w:p>
      <w:pPr>
        <w:pStyle w:val="TextBody"/>
        <w:numPr>
          <w:ilvl w:val="0"/>
          <w:numId w:val="2"/>
        </w:numPr>
        <w:tabs>
          <w:tab w:val="clear" w:pos="709"/>
          <w:tab w:val="left" w:pos="0" w:leader="none"/>
        </w:tabs>
        <w:spacing w:lineRule="auto" w:line="240" w:before="0" w:after="0"/>
        <w:ind w:left="709" w:hanging="283"/>
        <w:jc w:val="both"/>
        <w:rPr/>
      </w:pPr>
      <w:r>
        <w:rPr>
          <w:rFonts w:ascii="Arial Narrow" w:hAnsi="Arial Narrow"/>
          <w:sz w:val="22"/>
          <w:szCs w:val="22"/>
          <w:lang w:val="es-CO" w:eastAsia="zh-CN" w:bidi="hi-IN"/>
        </w:rPr>
        <w:t xml:space="preserve">Trujillo-Vela, M. G., Ramos-Cañón, A. M., Escobar-Vargas, J. A., &amp; Galindo-Torres, S. A. (2022). An overview of debris-flow mathematical modelling. Earth-Science Reviews, 232*, 104135. </w:t>
      </w:r>
      <w:hyperlink r:id="rId6" w:tgtFrame="_blank">
        <w:r>
          <w:rPr>
            <w:rStyle w:val="InternetLink"/>
            <w:rFonts w:ascii="Arial Narrow" w:hAnsi="Arial Narrow"/>
            <w:sz w:val="22"/>
            <w:szCs w:val="22"/>
            <w:lang w:val="es-CO" w:eastAsia="zh-CN" w:bidi="hi-IN"/>
          </w:rPr>
          <w:t>https://doi.org/10.1016/j.earscirev.2022.104135</w:t>
        </w:r>
      </w:hyperlink>
    </w:p>
    <w:p>
      <w:pPr>
        <w:pStyle w:val="TextBody"/>
        <w:bidi w:val="0"/>
        <w:spacing w:lineRule="auto" w:line="240" w:before="0" w:after="0"/>
        <w:jc w:val="both"/>
        <w:rPr>
          <w:rStyle w:val="StrongEmphasis"/>
          <w:rFonts w:ascii="Arial Narrow" w:hAnsi="Arial Narrow"/>
          <w:b/>
          <w:b/>
          <w:sz w:val="22"/>
          <w:szCs w:val="22"/>
          <w:lang w:val="es-CO" w:eastAsia="zh-CN" w:bidi="hi-IN"/>
        </w:rPr>
      </w:pPr>
      <w:r>
        <w:rPr/>
      </w:r>
    </w:p>
    <w:sectPr>
      <w:type w:val="nextPage"/>
      <w:pgSz w:w="12240" w:h="15840"/>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erif">
    <w:altName w:val="Times New Roman"/>
    <w:charset w:val="01"/>
    <w:family w:val="swiss"/>
    <w:pitch w:val="variable"/>
  </w:font>
  <w:font w:name="OpenSymbol">
    <w:altName w:val="Arial Unicode MS"/>
    <w:charset w:val="01"/>
    <w:family w:val="roman"/>
    <w:pitch w:val="variable"/>
  </w:font>
  <w:font w:name="Liberation Sans">
    <w:altName w:val="Arial"/>
    <w:charset w:val="01"/>
    <w:family w:val="roman"/>
    <w:pitch w:val="variable"/>
  </w:font>
  <w:font w:name="Arial Narrow">
    <w:charset w:val="01"/>
    <w:family w:val="swiss"/>
    <w:pitch w:val="default"/>
  </w:font>
  <w:font w:name="Symbol">
    <w:charset w:val="02"/>
    <w:family w:val="auto"/>
    <w:pitch w:val="default"/>
  </w:font>
  <w:font w:name="OpenSymbol">
    <w:altName w:val="Arial Unicode MS"/>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09"/>
        </w:tabs>
        <w:ind w:left="709" w:hanging="283"/>
      </w:pPr>
      <w:rPr>
        <w:rFonts w:ascii="Symbol" w:hAnsi="Symbol" w:cs="Symbol" w:hint="default"/>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4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kern w:val="2"/>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oto Serif CJK SC" w:cs="Lohit Devanagari"/>
      <w:color w:val="auto"/>
      <w:kern w:val="2"/>
      <w:sz w:val="24"/>
      <w:szCs w:val="24"/>
      <w:lang w:val="en-US" w:eastAsia="zh-CN" w:bidi="hi-IN"/>
    </w:rPr>
  </w:style>
  <w:style w:type="paragraph" w:styleId="Heading3">
    <w:name w:val="Heading 3"/>
    <w:basedOn w:val="Heading"/>
    <w:next w:val="TextBody"/>
    <w:qFormat/>
    <w:pPr>
      <w:spacing w:before="140" w:after="120"/>
      <w:outlineLvl w:val="2"/>
    </w:pPr>
    <w:rPr>
      <w:rFonts w:ascii="Liberation Serif" w:hAnsi="Liberation Serif" w:eastAsia="Noto Serif CJK SC" w:cs="Lohit Devanagari"/>
      <w:b/>
      <w:bCs/>
      <w:sz w:val="28"/>
      <w:szCs w:val="28"/>
    </w:rPr>
  </w:style>
  <w:style w:type="character" w:styleId="StrongEmphasis">
    <w:name w:val="Strong Emphasis"/>
    <w:qFormat/>
    <w:rPr>
      <w:b/>
      <w:bCs/>
    </w:rPr>
  </w:style>
  <w:style w:type="character" w:styleId="Emphasis">
    <w:name w:val="Emphasis"/>
    <w:qFormat/>
    <w:rPr>
      <w:i/>
      <w:iCs/>
    </w:rPr>
  </w:style>
  <w:style w:type="character" w:styleId="Bullets">
    <w:name w:val="Bullets"/>
    <w:qFormat/>
    <w:rPr>
      <w:rFonts w:ascii="OpenSymbol" w:hAnsi="OpenSymbol" w:eastAsia="OpenSymbol" w:cs="OpenSymbol"/>
    </w:rPr>
  </w:style>
  <w:style w:type="character" w:styleId="NumberingSymbols">
    <w:name w:val="Numbering Symbols"/>
    <w:qFormat/>
    <w:rPr/>
  </w:style>
  <w:style w:type="character" w:styleId="InternetLink">
    <w:name w:val="Hyperlink"/>
    <w:rPr>
      <w:color w:val="000080"/>
      <w:u w:val="single"/>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okcenter.harvard.edu/online-resources" TargetMode="External"/><Relationship Id="rId3" Type="http://schemas.openxmlformats.org/officeDocument/2006/relationships/hyperlink" Target="https://doi.org/10.1126/science.1168928" TargetMode="External"/><Relationship Id="rId4" Type="http://schemas.openxmlformats.org/officeDocument/2006/relationships/hyperlink" Target="https://doi.org/10.1111/jfr3.12695" TargetMode="External"/><Relationship Id="rId5" Type="http://schemas.openxmlformats.org/officeDocument/2006/relationships/hyperlink" Target="https://doi.org/10.1016/j.compgeo.2020.103669" TargetMode="External"/><Relationship Id="rId6" Type="http://schemas.openxmlformats.org/officeDocument/2006/relationships/hyperlink" Target="https://doi.org/10.1016/j.earscirev.2022.104135" TargetMode="Externa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25</TotalTime>
  <Application>LibreOffice/7.3.7.2$Linux_X86_64 LibreOffice_project/30$Build-2</Application>
  <AppVersion>15.0000</AppVersion>
  <Pages>4</Pages>
  <Words>1980</Words>
  <Characters>11843</Characters>
  <CharactersWithSpaces>13769</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2026-02-13T22:06:49Z</dcterms:created>
  <dc:creator/>
  <dc:description/>
  <dc:language>en-US</dc:language>
  <cp:lastModifiedBy/>
  <dcterms:modified xsi:type="dcterms:W3CDTF">2026-02-15T21:51:13Z</dcterms:modified>
  <cp:revision>9</cp:revision>
  <dc:subject/>
  <dc:title/>
</cp:coreProperties>
</file>

<file path=docProps/custom.xml><?xml version="1.0" encoding="utf-8"?>
<Properties xmlns="http://schemas.openxmlformats.org/officeDocument/2006/custom-properties" xmlns:vt="http://schemas.openxmlformats.org/officeDocument/2006/docPropsVTypes"/>
</file>