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1423" w:rsidRDefault="000A1463" w:rsidP="00681D24">
      <w:pPr>
        <w:spacing w:line="276" w:lineRule="auto"/>
        <w:jc w:val="center"/>
        <w:rPr>
          <w:rFonts w:ascii="Arial Narrow" w:hAnsi="Arial Narrow"/>
          <w:b/>
          <w:sz w:val="22"/>
          <w:szCs w:val="22"/>
        </w:rPr>
      </w:pPr>
      <w:r w:rsidRPr="000A1463">
        <w:rPr>
          <w:rFonts w:ascii="Arial Narrow" w:hAnsi="Arial Narrow"/>
          <w:b/>
          <w:sz w:val="22"/>
          <w:szCs w:val="22"/>
        </w:rPr>
        <w:t>Propuesta académica para el fortalecimiento del análisis y diseño estructural con materiales no convencionales</w:t>
      </w:r>
    </w:p>
    <w:p w:rsidR="00121423" w:rsidRPr="00121423" w:rsidRDefault="00121423" w:rsidP="000A1463">
      <w:pPr>
        <w:spacing w:line="276" w:lineRule="auto"/>
        <w:jc w:val="center"/>
        <w:rPr>
          <w:rFonts w:ascii="Arial Narrow" w:hAnsi="Arial Narrow"/>
          <w:i/>
          <w:sz w:val="22"/>
          <w:szCs w:val="22"/>
        </w:rPr>
      </w:pPr>
      <w:r w:rsidRPr="00121423">
        <w:rPr>
          <w:rFonts w:ascii="Arial Narrow" w:hAnsi="Arial Narrow"/>
          <w:i/>
          <w:sz w:val="22"/>
          <w:szCs w:val="22"/>
        </w:rPr>
        <w:t>Autora: Patricia Luna Tamayo, PhD</w:t>
      </w:r>
    </w:p>
    <w:p w:rsidR="000A1463" w:rsidRDefault="000A1463" w:rsidP="0057513F">
      <w:pPr>
        <w:spacing w:line="276" w:lineRule="auto"/>
        <w:jc w:val="both"/>
        <w:rPr>
          <w:rFonts w:ascii="Arial Narrow" w:hAnsi="Arial Narrow"/>
          <w:b/>
          <w:sz w:val="22"/>
          <w:szCs w:val="22"/>
        </w:rPr>
      </w:pPr>
    </w:p>
    <w:p w:rsidR="0057513F" w:rsidRPr="00E66B52" w:rsidRDefault="0057513F" w:rsidP="0057513F">
      <w:pPr>
        <w:spacing w:line="276" w:lineRule="auto"/>
        <w:jc w:val="both"/>
        <w:rPr>
          <w:rFonts w:ascii="Arial Narrow" w:hAnsi="Arial Narrow"/>
          <w:b/>
          <w:sz w:val="22"/>
          <w:szCs w:val="22"/>
        </w:rPr>
      </w:pPr>
      <w:r w:rsidRPr="00E66B52">
        <w:rPr>
          <w:rFonts w:ascii="Arial Narrow" w:hAnsi="Arial Narrow"/>
          <w:b/>
          <w:sz w:val="22"/>
          <w:szCs w:val="22"/>
        </w:rPr>
        <w:t>Justificación</w:t>
      </w:r>
    </w:p>
    <w:p w:rsidR="0057513F" w:rsidRPr="00E66B52" w:rsidRDefault="0057513F" w:rsidP="0057513F">
      <w:pPr>
        <w:spacing w:line="276" w:lineRule="auto"/>
        <w:jc w:val="both"/>
        <w:rPr>
          <w:rFonts w:ascii="Arial Narrow" w:hAnsi="Arial Narrow"/>
          <w:sz w:val="22"/>
          <w:szCs w:val="22"/>
        </w:rPr>
      </w:pPr>
    </w:p>
    <w:p w:rsidR="00D76DD0" w:rsidRPr="00D76DD0" w:rsidRDefault="00D76DD0" w:rsidP="00D76DD0">
      <w:pPr>
        <w:spacing w:line="276" w:lineRule="auto"/>
        <w:jc w:val="both"/>
        <w:rPr>
          <w:rFonts w:ascii="Arial Narrow" w:hAnsi="Arial Narrow"/>
          <w:sz w:val="22"/>
          <w:szCs w:val="22"/>
        </w:rPr>
      </w:pPr>
      <w:r w:rsidRPr="00D76DD0">
        <w:rPr>
          <w:rFonts w:ascii="Arial Narrow" w:hAnsi="Arial Narrow"/>
          <w:sz w:val="22"/>
          <w:szCs w:val="22"/>
        </w:rPr>
        <w:t>El sector de la construcción enfrenta uno de los mayores desafíos técnicos y ambientales de su historia: garantizar infraestructuras seguras y resilientes mientras reduce de manera significativa su huella de carbono y el consumo de recursos no renovables. Materiales como el acero y el concreto, fundamentales en la ingeniería civil moderna, concentran altos impactos energéticos y ambientales</w:t>
      </w:r>
      <w:r>
        <w:rPr>
          <w:rFonts w:ascii="Arial Narrow" w:hAnsi="Arial Narrow"/>
          <w:sz w:val="22"/>
          <w:szCs w:val="22"/>
        </w:rPr>
        <w:t xml:space="preserve"> [1]</w:t>
      </w:r>
      <w:r w:rsidRPr="00D76DD0">
        <w:rPr>
          <w:rFonts w:ascii="Arial Narrow" w:hAnsi="Arial Narrow"/>
          <w:sz w:val="22"/>
          <w:szCs w:val="22"/>
        </w:rPr>
        <w:t>. Este contexto ha impulsado a nivel internacional la investigación y adopción de materiales alternativos de menor impacto, como maderas estructurales, bambú (incluida la guadua), tierra, fibras naturales y biocompuestos</w:t>
      </w:r>
      <w:r>
        <w:rPr>
          <w:rFonts w:ascii="Arial Narrow" w:hAnsi="Arial Narrow"/>
          <w:sz w:val="22"/>
          <w:szCs w:val="22"/>
        </w:rPr>
        <w:t xml:space="preserve"> [2]</w:t>
      </w:r>
      <w:r w:rsidRPr="00D76DD0">
        <w:rPr>
          <w:rFonts w:ascii="Arial Narrow" w:hAnsi="Arial Narrow"/>
          <w:sz w:val="22"/>
          <w:szCs w:val="22"/>
        </w:rPr>
        <w:t>, con alto potencial técnico para aplicaciones estructurales.</w:t>
      </w:r>
    </w:p>
    <w:p w:rsidR="00D76DD0" w:rsidRPr="00D76DD0" w:rsidRDefault="00D76DD0" w:rsidP="00D76DD0">
      <w:pPr>
        <w:spacing w:line="276" w:lineRule="auto"/>
        <w:jc w:val="both"/>
        <w:rPr>
          <w:rFonts w:ascii="Arial Narrow" w:hAnsi="Arial Narrow"/>
          <w:sz w:val="22"/>
          <w:szCs w:val="22"/>
        </w:rPr>
      </w:pPr>
    </w:p>
    <w:p w:rsidR="00D76DD0" w:rsidRPr="00D76DD0" w:rsidRDefault="00D76DD0" w:rsidP="00D76DD0">
      <w:pPr>
        <w:spacing w:line="276" w:lineRule="auto"/>
        <w:jc w:val="both"/>
        <w:rPr>
          <w:rFonts w:ascii="Arial Narrow" w:hAnsi="Arial Narrow"/>
          <w:sz w:val="22"/>
          <w:szCs w:val="22"/>
        </w:rPr>
      </w:pPr>
      <w:r w:rsidRPr="00D76DD0">
        <w:rPr>
          <w:rFonts w:ascii="Arial Narrow" w:hAnsi="Arial Narrow"/>
          <w:sz w:val="22"/>
          <w:szCs w:val="22"/>
        </w:rPr>
        <w:t>La incorporación efectiva de estos materiales en la práctica profesional exige superar vacíos en caracterización experimental rigurosa, definición de criterios de diseño, estandarización de metodologías de ensayo</w:t>
      </w:r>
      <w:r>
        <w:rPr>
          <w:rFonts w:ascii="Arial Narrow" w:hAnsi="Arial Narrow"/>
          <w:sz w:val="22"/>
          <w:szCs w:val="22"/>
        </w:rPr>
        <w:t xml:space="preserve"> [3]</w:t>
      </w:r>
      <w:r w:rsidRPr="00D76DD0">
        <w:rPr>
          <w:rFonts w:ascii="Arial Narrow" w:hAnsi="Arial Narrow"/>
          <w:sz w:val="22"/>
          <w:szCs w:val="22"/>
        </w:rPr>
        <w:t xml:space="preserve"> y transferencia hacia normativas y procesos constructivos</w:t>
      </w:r>
      <w:r>
        <w:rPr>
          <w:rFonts w:ascii="Arial Narrow" w:hAnsi="Arial Narrow"/>
          <w:sz w:val="22"/>
          <w:szCs w:val="22"/>
        </w:rPr>
        <w:t xml:space="preserve"> [4]</w:t>
      </w:r>
      <w:r w:rsidRPr="00D76DD0">
        <w:rPr>
          <w:rFonts w:ascii="Arial Narrow" w:hAnsi="Arial Narrow"/>
          <w:sz w:val="22"/>
          <w:szCs w:val="22"/>
        </w:rPr>
        <w:t>. Mientras estos elementos no se consoliden, su uso continuará siendo percibido como marginal.</w:t>
      </w:r>
    </w:p>
    <w:p w:rsidR="00D76DD0" w:rsidRPr="00D76DD0" w:rsidRDefault="00D76DD0" w:rsidP="00D76DD0">
      <w:pPr>
        <w:spacing w:line="276" w:lineRule="auto"/>
        <w:jc w:val="both"/>
        <w:rPr>
          <w:rFonts w:ascii="Arial Narrow" w:hAnsi="Arial Narrow"/>
          <w:sz w:val="22"/>
          <w:szCs w:val="22"/>
        </w:rPr>
      </w:pPr>
    </w:p>
    <w:p w:rsidR="00D76DD0" w:rsidRPr="00D76DD0" w:rsidRDefault="00D76DD0" w:rsidP="00D76DD0">
      <w:pPr>
        <w:spacing w:line="276" w:lineRule="auto"/>
        <w:jc w:val="both"/>
        <w:rPr>
          <w:rFonts w:ascii="Arial Narrow" w:hAnsi="Arial Narrow"/>
          <w:sz w:val="22"/>
          <w:szCs w:val="22"/>
        </w:rPr>
      </w:pPr>
      <w:r w:rsidRPr="00D76DD0">
        <w:rPr>
          <w:rFonts w:ascii="Arial Narrow" w:hAnsi="Arial Narrow"/>
          <w:sz w:val="22"/>
          <w:szCs w:val="22"/>
        </w:rPr>
        <w:t>En la Universidad Nacional de Colombia esta línea no es emergente: cuenta con trayectoria reconocida, especialmente en el estudio de la guadua como material estructural. El reto actual no es crear la línea, sino fortalecerla, proyectarla y articularla de manera estratégica con el análisis y diseño estructural contemporáneo, integrando experimentación, modelación, validación normativa e innovación tecnológica</w:t>
      </w:r>
      <w:r>
        <w:rPr>
          <w:rFonts w:ascii="Arial Narrow" w:hAnsi="Arial Narrow"/>
          <w:sz w:val="22"/>
          <w:szCs w:val="22"/>
        </w:rPr>
        <w:t xml:space="preserve"> [5]</w:t>
      </w:r>
      <w:r w:rsidRPr="00D76DD0">
        <w:rPr>
          <w:rFonts w:ascii="Arial Narrow" w:hAnsi="Arial Narrow"/>
          <w:sz w:val="22"/>
          <w:szCs w:val="22"/>
        </w:rPr>
        <w:t>.</w:t>
      </w:r>
    </w:p>
    <w:p w:rsidR="00D76DD0" w:rsidRPr="00D76DD0" w:rsidRDefault="00D76DD0" w:rsidP="00D76DD0">
      <w:pPr>
        <w:spacing w:line="276" w:lineRule="auto"/>
        <w:jc w:val="both"/>
        <w:rPr>
          <w:rFonts w:ascii="Arial Narrow" w:hAnsi="Arial Narrow"/>
          <w:sz w:val="22"/>
          <w:szCs w:val="22"/>
        </w:rPr>
      </w:pPr>
    </w:p>
    <w:p w:rsidR="00D76DD0" w:rsidRPr="00E66B52" w:rsidRDefault="00D76DD0" w:rsidP="00D76DD0">
      <w:pPr>
        <w:spacing w:line="276" w:lineRule="auto"/>
        <w:jc w:val="both"/>
        <w:rPr>
          <w:rFonts w:ascii="Arial Narrow" w:hAnsi="Arial Narrow"/>
          <w:sz w:val="22"/>
          <w:szCs w:val="22"/>
        </w:rPr>
      </w:pPr>
      <w:r w:rsidRPr="00D76DD0">
        <w:rPr>
          <w:rFonts w:ascii="Arial Narrow" w:hAnsi="Arial Narrow"/>
          <w:sz w:val="22"/>
          <w:szCs w:val="22"/>
        </w:rPr>
        <w:t>Mi trayectoria se ha desarrollado precisamente en la intersección entre comportamiento mecánico de materiales no convencionales, validación experimental y aplicación en análisis y diseño estructural. Desde esta experiencia propongo consolidar un enfoque integral que articule formación disciplinar sólida, investigación aplicada y mecanismos efectivos de transferencia e innovación, en coherencia con los compromisos institucionales de sostenibilidad y desarrollo del país.</w:t>
      </w:r>
    </w:p>
    <w:p w:rsidR="0008441C" w:rsidRPr="00E66B52" w:rsidRDefault="0008441C" w:rsidP="0057513F">
      <w:pPr>
        <w:spacing w:line="276" w:lineRule="auto"/>
        <w:jc w:val="both"/>
        <w:rPr>
          <w:rFonts w:ascii="Arial Narrow" w:hAnsi="Arial Narrow"/>
          <w:sz w:val="22"/>
          <w:szCs w:val="22"/>
        </w:rPr>
      </w:pPr>
    </w:p>
    <w:p w:rsidR="0008441C" w:rsidRPr="00E66B52" w:rsidRDefault="0008441C" w:rsidP="0008441C">
      <w:pPr>
        <w:spacing w:line="276" w:lineRule="auto"/>
        <w:jc w:val="both"/>
        <w:rPr>
          <w:rFonts w:ascii="Arial Narrow" w:hAnsi="Arial Narrow"/>
          <w:b/>
          <w:sz w:val="22"/>
          <w:szCs w:val="22"/>
        </w:rPr>
      </w:pPr>
      <w:r w:rsidRPr="00E66B52">
        <w:rPr>
          <w:rFonts w:ascii="Arial Narrow" w:hAnsi="Arial Narrow"/>
          <w:b/>
          <w:sz w:val="22"/>
          <w:szCs w:val="22"/>
        </w:rPr>
        <w:t>Objetivos</w:t>
      </w:r>
    </w:p>
    <w:p w:rsidR="0008441C" w:rsidRPr="00E66B52" w:rsidRDefault="0008441C" w:rsidP="0008441C">
      <w:pPr>
        <w:spacing w:line="276" w:lineRule="auto"/>
        <w:jc w:val="both"/>
        <w:rPr>
          <w:rFonts w:ascii="Arial Narrow" w:hAnsi="Arial Narrow"/>
          <w:b/>
          <w:sz w:val="22"/>
          <w:szCs w:val="22"/>
        </w:rPr>
      </w:pPr>
    </w:p>
    <w:p w:rsidR="0008441C" w:rsidRPr="00E66B52" w:rsidRDefault="0008441C" w:rsidP="0008441C">
      <w:pPr>
        <w:spacing w:line="276" w:lineRule="auto"/>
        <w:jc w:val="both"/>
        <w:rPr>
          <w:rFonts w:ascii="Arial Narrow" w:hAnsi="Arial Narrow"/>
          <w:i/>
          <w:sz w:val="22"/>
          <w:szCs w:val="22"/>
        </w:rPr>
      </w:pPr>
      <w:r w:rsidRPr="00E66B52">
        <w:rPr>
          <w:rFonts w:ascii="Arial Narrow" w:hAnsi="Arial Narrow"/>
          <w:i/>
          <w:sz w:val="22"/>
          <w:szCs w:val="22"/>
        </w:rPr>
        <w:t>Objetivo general</w:t>
      </w:r>
    </w:p>
    <w:p w:rsidR="0008441C" w:rsidRPr="00E66B52" w:rsidRDefault="0008441C" w:rsidP="0008441C">
      <w:pPr>
        <w:spacing w:line="276" w:lineRule="auto"/>
        <w:jc w:val="both"/>
        <w:rPr>
          <w:rFonts w:ascii="Arial Narrow" w:hAnsi="Arial Narrow"/>
          <w:sz w:val="22"/>
          <w:szCs w:val="22"/>
        </w:rPr>
      </w:pPr>
    </w:p>
    <w:p w:rsidR="0008441C" w:rsidRPr="00E66B52" w:rsidRDefault="00D76DD0" w:rsidP="0008441C">
      <w:pPr>
        <w:spacing w:line="276" w:lineRule="auto"/>
        <w:jc w:val="both"/>
        <w:rPr>
          <w:rFonts w:ascii="Arial Narrow" w:hAnsi="Arial Narrow"/>
          <w:sz w:val="22"/>
          <w:szCs w:val="22"/>
        </w:rPr>
      </w:pPr>
      <w:r w:rsidRPr="00D76DD0">
        <w:rPr>
          <w:rFonts w:ascii="Arial Narrow" w:hAnsi="Arial Narrow"/>
          <w:sz w:val="22"/>
          <w:szCs w:val="22"/>
        </w:rPr>
        <w:t>Contribuir al fortalecimiento del área de análisis y diseño estructural con materiales no convencionales en la Universidad Nacional de Colombia, integrando formación disciplinar, investigación aplicada y transferencia tecnológica orientadas a soluciones estructurales seguras, eficientes y sostenibles.</w:t>
      </w:r>
    </w:p>
    <w:p w:rsidR="0008441C" w:rsidRPr="00E66B52" w:rsidRDefault="0008441C" w:rsidP="0008441C">
      <w:pPr>
        <w:spacing w:line="276" w:lineRule="auto"/>
        <w:jc w:val="both"/>
        <w:rPr>
          <w:rFonts w:ascii="Arial Narrow" w:hAnsi="Arial Narrow"/>
          <w:sz w:val="22"/>
          <w:szCs w:val="22"/>
        </w:rPr>
      </w:pPr>
    </w:p>
    <w:p w:rsidR="0008441C" w:rsidRDefault="0008441C" w:rsidP="0008441C">
      <w:pPr>
        <w:spacing w:line="276" w:lineRule="auto"/>
        <w:jc w:val="both"/>
        <w:rPr>
          <w:rFonts w:ascii="Arial Narrow" w:hAnsi="Arial Narrow"/>
          <w:i/>
          <w:sz w:val="22"/>
          <w:szCs w:val="22"/>
        </w:rPr>
      </w:pPr>
      <w:r w:rsidRPr="00E66B52">
        <w:rPr>
          <w:rFonts w:ascii="Arial Narrow" w:hAnsi="Arial Narrow"/>
          <w:i/>
          <w:sz w:val="22"/>
          <w:szCs w:val="22"/>
        </w:rPr>
        <w:t>Objetivos específicos</w:t>
      </w:r>
    </w:p>
    <w:p w:rsidR="00D76DD0" w:rsidRDefault="00D76DD0" w:rsidP="0008441C">
      <w:pPr>
        <w:spacing w:line="276" w:lineRule="auto"/>
        <w:jc w:val="both"/>
        <w:rPr>
          <w:rFonts w:ascii="Arial Narrow" w:hAnsi="Arial Narrow"/>
          <w:i/>
          <w:sz w:val="22"/>
          <w:szCs w:val="22"/>
        </w:rPr>
      </w:pPr>
    </w:p>
    <w:p w:rsidR="00D76DD0" w:rsidRPr="00D76DD0" w:rsidRDefault="00D76DD0" w:rsidP="00D76DD0">
      <w:pPr>
        <w:pStyle w:val="Prrafodelista"/>
        <w:numPr>
          <w:ilvl w:val="0"/>
          <w:numId w:val="2"/>
        </w:numPr>
        <w:spacing w:line="276" w:lineRule="auto"/>
        <w:jc w:val="both"/>
        <w:rPr>
          <w:rFonts w:ascii="Arial Narrow" w:hAnsi="Arial Narrow"/>
          <w:sz w:val="22"/>
          <w:szCs w:val="22"/>
        </w:rPr>
      </w:pPr>
      <w:r w:rsidRPr="00D76DD0">
        <w:rPr>
          <w:rFonts w:ascii="Arial Narrow" w:hAnsi="Arial Narrow"/>
          <w:sz w:val="22"/>
          <w:szCs w:val="22"/>
        </w:rPr>
        <w:t>Fortalecer la formación de pregrado y posgrado en análisis y diseño estructural, articulando fundamentos disciplinares con el estudio y aplicación de materiales no convencionales.</w:t>
      </w:r>
    </w:p>
    <w:p w:rsidR="00D76DD0" w:rsidRPr="00D76DD0" w:rsidRDefault="00D76DD0" w:rsidP="00D76DD0">
      <w:pPr>
        <w:spacing w:line="276" w:lineRule="auto"/>
        <w:jc w:val="both"/>
        <w:rPr>
          <w:rFonts w:ascii="Arial Narrow" w:hAnsi="Arial Narrow"/>
          <w:sz w:val="22"/>
          <w:szCs w:val="22"/>
        </w:rPr>
      </w:pPr>
    </w:p>
    <w:p w:rsidR="00D76DD0" w:rsidRPr="00D76DD0" w:rsidRDefault="00D76DD0" w:rsidP="00D76DD0">
      <w:pPr>
        <w:pStyle w:val="Prrafodelista"/>
        <w:numPr>
          <w:ilvl w:val="0"/>
          <w:numId w:val="2"/>
        </w:numPr>
        <w:spacing w:line="276" w:lineRule="auto"/>
        <w:jc w:val="both"/>
        <w:rPr>
          <w:rFonts w:ascii="Arial Narrow" w:hAnsi="Arial Narrow"/>
          <w:sz w:val="22"/>
          <w:szCs w:val="22"/>
        </w:rPr>
      </w:pPr>
      <w:r w:rsidRPr="00D76DD0">
        <w:rPr>
          <w:rFonts w:ascii="Arial Narrow" w:hAnsi="Arial Narrow"/>
          <w:sz w:val="22"/>
          <w:szCs w:val="22"/>
        </w:rPr>
        <w:lastRenderedPageBreak/>
        <w:t>Desarrollar investigación aplicada en caracterización mecánica, durabilidad y formulación de criterios de análisis y diseño para sistemas estructurales que incorporen materiales de origen natural y compuestos con fibras naturales.</w:t>
      </w:r>
    </w:p>
    <w:p w:rsidR="00D76DD0" w:rsidRPr="00D76DD0" w:rsidRDefault="00D76DD0" w:rsidP="00D76DD0">
      <w:pPr>
        <w:spacing w:line="276" w:lineRule="auto"/>
        <w:jc w:val="both"/>
        <w:rPr>
          <w:rFonts w:ascii="Arial Narrow" w:hAnsi="Arial Narrow"/>
          <w:sz w:val="22"/>
          <w:szCs w:val="22"/>
        </w:rPr>
      </w:pPr>
    </w:p>
    <w:p w:rsidR="00D76DD0" w:rsidRPr="00D76DD0" w:rsidRDefault="00D76DD0" w:rsidP="00D76DD0">
      <w:pPr>
        <w:pStyle w:val="Prrafodelista"/>
        <w:numPr>
          <w:ilvl w:val="0"/>
          <w:numId w:val="2"/>
        </w:numPr>
        <w:spacing w:line="276" w:lineRule="auto"/>
        <w:jc w:val="both"/>
        <w:rPr>
          <w:rFonts w:ascii="Arial Narrow" w:hAnsi="Arial Narrow"/>
          <w:sz w:val="22"/>
          <w:szCs w:val="22"/>
        </w:rPr>
      </w:pPr>
      <w:r w:rsidRPr="00D76DD0">
        <w:rPr>
          <w:rFonts w:ascii="Arial Narrow" w:hAnsi="Arial Narrow"/>
          <w:sz w:val="22"/>
          <w:szCs w:val="22"/>
        </w:rPr>
        <w:t>Promover la transferencia tecnológica y la articulación universidad–sector productivo mediante procesos de validación técnica, generación de conceptos especializados y acompañamiento en la implementación de soluciones estructurales.</w:t>
      </w:r>
    </w:p>
    <w:p w:rsidR="00D76DD0" w:rsidRPr="00D76DD0" w:rsidRDefault="00D76DD0" w:rsidP="00D76DD0">
      <w:pPr>
        <w:spacing w:line="276" w:lineRule="auto"/>
        <w:jc w:val="both"/>
        <w:rPr>
          <w:rFonts w:ascii="Arial Narrow" w:hAnsi="Arial Narrow"/>
          <w:sz w:val="22"/>
          <w:szCs w:val="22"/>
        </w:rPr>
      </w:pPr>
    </w:p>
    <w:p w:rsidR="00D76DD0" w:rsidRPr="00D76DD0" w:rsidRDefault="00D76DD0" w:rsidP="00D76DD0">
      <w:pPr>
        <w:pStyle w:val="Prrafodelista"/>
        <w:numPr>
          <w:ilvl w:val="0"/>
          <w:numId w:val="2"/>
        </w:numPr>
        <w:spacing w:line="276" w:lineRule="auto"/>
        <w:jc w:val="both"/>
        <w:rPr>
          <w:rFonts w:ascii="Arial Narrow" w:hAnsi="Arial Narrow"/>
          <w:sz w:val="22"/>
          <w:szCs w:val="22"/>
        </w:rPr>
      </w:pPr>
      <w:r w:rsidRPr="00D76DD0">
        <w:rPr>
          <w:rFonts w:ascii="Arial Narrow" w:hAnsi="Arial Narrow"/>
          <w:sz w:val="22"/>
          <w:szCs w:val="22"/>
        </w:rPr>
        <w:t>Impulsar mecanismos de innovación y emprendimiento de base tecnológica derivados de resultados de investigación en materiales no convencionales y sistemas estructurales sostenibles.</w:t>
      </w:r>
    </w:p>
    <w:p w:rsidR="0008441C" w:rsidRPr="00D76DD0" w:rsidRDefault="0008441C" w:rsidP="00D76DD0">
      <w:pPr>
        <w:rPr>
          <w:rFonts w:ascii="Arial Narrow" w:hAnsi="Arial Narrow"/>
          <w:sz w:val="22"/>
          <w:szCs w:val="22"/>
        </w:rPr>
      </w:pPr>
    </w:p>
    <w:p w:rsidR="005A5D5A" w:rsidRPr="00E66B52" w:rsidRDefault="005A5D5A" w:rsidP="005A5D5A">
      <w:pPr>
        <w:spacing w:line="276" w:lineRule="auto"/>
        <w:jc w:val="both"/>
        <w:rPr>
          <w:rFonts w:ascii="Arial Narrow" w:hAnsi="Arial Narrow"/>
          <w:b/>
          <w:sz w:val="22"/>
          <w:szCs w:val="22"/>
        </w:rPr>
      </w:pPr>
      <w:r w:rsidRPr="00E66B52">
        <w:rPr>
          <w:rFonts w:ascii="Arial Narrow" w:hAnsi="Arial Narrow"/>
          <w:b/>
          <w:sz w:val="22"/>
          <w:szCs w:val="22"/>
        </w:rPr>
        <w:t>Propuesta en el componente de docencia</w:t>
      </w:r>
    </w:p>
    <w:p w:rsidR="008740DC" w:rsidRDefault="008740DC" w:rsidP="005A5D5A">
      <w:pPr>
        <w:spacing w:line="276" w:lineRule="auto"/>
        <w:jc w:val="both"/>
        <w:rPr>
          <w:rFonts w:ascii="Arial Narrow" w:hAnsi="Arial Narrow"/>
          <w:sz w:val="22"/>
          <w:szCs w:val="22"/>
        </w:rPr>
      </w:pPr>
    </w:p>
    <w:p w:rsidR="008740DC" w:rsidRPr="008740DC" w:rsidRDefault="008740DC" w:rsidP="008740DC">
      <w:pPr>
        <w:spacing w:line="276" w:lineRule="auto"/>
        <w:jc w:val="both"/>
        <w:rPr>
          <w:rFonts w:ascii="Arial Narrow" w:hAnsi="Arial Narrow"/>
          <w:sz w:val="22"/>
          <w:szCs w:val="22"/>
        </w:rPr>
      </w:pPr>
      <w:r w:rsidRPr="008740DC">
        <w:rPr>
          <w:rFonts w:ascii="Arial Narrow" w:hAnsi="Arial Narrow"/>
          <w:sz w:val="22"/>
          <w:szCs w:val="22"/>
        </w:rPr>
        <w:t>La formación en análisis y diseño estructural constituye un pilar académico de los programas de Ingeniería Civil e Ingeniería Agrícola, al proporcionar herramientas para comprender el comportamiento mecánico de los materiales, modelar sistemas estructurales y formular soluciones seguras, eficientes y responsables frente a las demandas del entorno construido y productivo. En este contexto, trabajaré para integrar el fortalecimiento del área de estructuras con materiales no convencionales con la formación disciplinar básica, de modo que los estudiantes consoliden fundamentos sólidos en estática, dinámica, mecánica de sólidos, análisis y diseño estructural, y amplíen posteriormente su perspectiva hacia alternativas tecnológicas innovadoras y sostenibles.</w:t>
      </w:r>
    </w:p>
    <w:p w:rsidR="008740DC" w:rsidRPr="008740DC" w:rsidRDefault="008740DC" w:rsidP="008740DC">
      <w:pPr>
        <w:spacing w:line="276" w:lineRule="auto"/>
        <w:jc w:val="both"/>
        <w:rPr>
          <w:rFonts w:ascii="Arial Narrow" w:hAnsi="Arial Narrow"/>
          <w:sz w:val="22"/>
          <w:szCs w:val="22"/>
        </w:rPr>
      </w:pPr>
    </w:p>
    <w:p w:rsidR="008740DC" w:rsidRPr="008740DC" w:rsidRDefault="008740DC" w:rsidP="008740DC">
      <w:pPr>
        <w:spacing w:line="276" w:lineRule="auto"/>
        <w:jc w:val="both"/>
        <w:rPr>
          <w:rFonts w:ascii="Arial Narrow" w:hAnsi="Arial Narrow"/>
          <w:sz w:val="22"/>
          <w:szCs w:val="22"/>
        </w:rPr>
      </w:pPr>
      <w:r w:rsidRPr="008740DC">
        <w:rPr>
          <w:rFonts w:ascii="Arial Narrow" w:hAnsi="Arial Narrow"/>
          <w:sz w:val="22"/>
          <w:szCs w:val="22"/>
        </w:rPr>
        <w:t>Mi contribución docente se orienta al fortalecimiento de asignaturas troncales de pregrado y a la consolidación de espacios de profundización en posgrado, articulando teoría, experimentación y aplicación práctica.</w:t>
      </w:r>
    </w:p>
    <w:p w:rsidR="008740DC" w:rsidRPr="008740DC" w:rsidRDefault="008740DC" w:rsidP="008740DC">
      <w:pPr>
        <w:spacing w:line="276" w:lineRule="auto"/>
        <w:jc w:val="both"/>
        <w:rPr>
          <w:rFonts w:ascii="Arial Narrow" w:hAnsi="Arial Narrow"/>
          <w:sz w:val="22"/>
          <w:szCs w:val="22"/>
        </w:rPr>
      </w:pPr>
    </w:p>
    <w:p w:rsidR="008740DC" w:rsidRDefault="008740DC" w:rsidP="008740DC">
      <w:pPr>
        <w:spacing w:line="276" w:lineRule="auto"/>
        <w:jc w:val="both"/>
        <w:rPr>
          <w:rFonts w:ascii="Arial Narrow" w:hAnsi="Arial Narrow"/>
          <w:sz w:val="22"/>
          <w:szCs w:val="22"/>
        </w:rPr>
      </w:pPr>
      <w:r w:rsidRPr="008740DC">
        <w:rPr>
          <w:rFonts w:ascii="Arial Narrow" w:hAnsi="Arial Narrow"/>
          <w:sz w:val="22"/>
          <w:szCs w:val="22"/>
        </w:rPr>
        <w:t>Asimismo, promoveré electivas de contexto orientadas a la formación integral, como la experiencia desarrollada en Liderazgo Femenino en Ciencias e Ingeniería dentro de la iniciativa de diplomados transdisciplinares para la vida (2023). Estos espacios fortalecen competencias transversales —liderazgo, comunicación y trabajo interdisciplinario— esenciales para que los futuros ingenieros comprendan el impacto social, ambiental y productivo de sus decisiones técnicas.</w:t>
      </w:r>
    </w:p>
    <w:p w:rsidR="00D76DD0" w:rsidRPr="00E66B52" w:rsidRDefault="00D76DD0" w:rsidP="005A5D5A">
      <w:pPr>
        <w:spacing w:line="276" w:lineRule="auto"/>
        <w:jc w:val="both"/>
        <w:rPr>
          <w:rFonts w:ascii="Arial Narrow" w:hAnsi="Arial Narrow"/>
          <w:sz w:val="22"/>
          <w:szCs w:val="22"/>
        </w:rPr>
      </w:pPr>
    </w:p>
    <w:p w:rsidR="005A5D5A" w:rsidRPr="00E66B52" w:rsidRDefault="005A5D5A" w:rsidP="005A5D5A">
      <w:pPr>
        <w:spacing w:line="276" w:lineRule="auto"/>
        <w:jc w:val="both"/>
        <w:rPr>
          <w:rFonts w:ascii="Arial Narrow" w:hAnsi="Arial Narrow"/>
          <w:i/>
          <w:sz w:val="22"/>
          <w:szCs w:val="22"/>
        </w:rPr>
      </w:pPr>
      <w:r w:rsidRPr="00E66B52">
        <w:rPr>
          <w:rFonts w:ascii="Arial Narrow" w:hAnsi="Arial Narrow"/>
          <w:i/>
          <w:sz w:val="22"/>
          <w:szCs w:val="22"/>
        </w:rPr>
        <w:t>Formación disciplinar en pregrado</w:t>
      </w:r>
    </w:p>
    <w:p w:rsidR="005A5D5A" w:rsidRPr="00E66B52" w:rsidRDefault="005A5D5A" w:rsidP="005A5D5A">
      <w:pPr>
        <w:spacing w:line="276" w:lineRule="auto"/>
        <w:jc w:val="both"/>
        <w:rPr>
          <w:rFonts w:ascii="Arial Narrow" w:hAnsi="Arial Narrow"/>
          <w:sz w:val="22"/>
          <w:szCs w:val="22"/>
        </w:rPr>
      </w:pPr>
    </w:p>
    <w:p w:rsidR="005A5D5A" w:rsidRDefault="005A5D5A" w:rsidP="005A5D5A">
      <w:pPr>
        <w:spacing w:line="276" w:lineRule="auto"/>
        <w:jc w:val="both"/>
        <w:rPr>
          <w:rFonts w:ascii="Arial Narrow" w:hAnsi="Arial Narrow"/>
          <w:sz w:val="22"/>
          <w:szCs w:val="22"/>
        </w:rPr>
      </w:pPr>
      <w:r w:rsidRPr="00E66B52">
        <w:rPr>
          <w:rFonts w:ascii="Arial Narrow" w:hAnsi="Arial Narrow"/>
          <w:sz w:val="22"/>
          <w:szCs w:val="22"/>
        </w:rPr>
        <w:t xml:space="preserve">En el nivel de pregrado, </w:t>
      </w:r>
      <w:r w:rsidR="00777F12">
        <w:rPr>
          <w:rFonts w:ascii="Arial Narrow" w:hAnsi="Arial Narrow"/>
          <w:sz w:val="22"/>
          <w:szCs w:val="22"/>
        </w:rPr>
        <w:t>propongo</w:t>
      </w:r>
      <w:r w:rsidRPr="00E66B52">
        <w:rPr>
          <w:rFonts w:ascii="Arial Narrow" w:hAnsi="Arial Narrow"/>
          <w:sz w:val="22"/>
          <w:szCs w:val="22"/>
        </w:rPr>
        <w:t xml:space="preserve"> apoyar y fortalecer las asignaturas fundamentales que estructuran la formación mecánica y estructural de los estudiantes de ambos programas, tales como Estática, Dinámica, Mecánica de Sólidos, Análisis Estructural Básico, Análisis Estructural Aplicado, Diseño Estructural y Materiales de Construcción. Estos espacios permiten desarrollar </w:t>
      </w:r>
      <w:r w:rsidR="008C54AC" w:rsidRPr="008C54AC">
        <w:rPr>
          <w:rFonts w:ascii="Arial Narrow" w:hAnsi="Arial Narrow"/>
          <w:sz w:val="22"/>
          <w:szCs w:val="22"/>
        </w:rPr>
        <w:t>competencias esenciales en equilibrio, comportamiento esfuerzo</w:t>
      </w:r>
      <w:r w:rsidR="008C54AC">
        <w:rPr>
          <w:rFonts w:ascii="Arial Narrow" w:hAnsi="Arial Narrow"/>
          <w:sz w:val="22"/>
          <w:szCs w:val="22"/>
        </w:rPr>
        <w:t>-</w:t>
      </w:r>
      <w:r w:rsidR="008C54AC" w:rsidRPr="008C54AC">
        <w:rPr>
          <w:rFonts w:ascii="Arial Narrow" w:hAnsi="Arial Narrow"/>
          <w:sz w:val="22"/>
          <w:szCs w:val="22"/>
        </w:rPr>
        <w:t>deformación, dinámica, modelación estructural y toma de decisiones de diseño</w:t>
      </w:r>
      <w:r w:rsidR="008C54AC">
        <w:rPr>
          <w:rFonts w:ascii="Arial Narrow" w:hAnsi="Arial Narrow"/>
          <w:sz w:val="22"/>
          <w:szCs w:val="22"/>
        </w:rPr>
        <w:t>.</w:t>
      </w:r>
    </w:p>
    <w:p w:rsidR="008C54AC" w:rsidRPr="00E66B52" w:rsidRDefault="008C54AC" w:rsidP="005A5D5A">
      <w:pPr>
        <w:spacing w:line="276" w:lineRule="auto"/>
        <w:jc w:val="both"/>
        <w:rPr>
          <w:rFonts w:ascii="Arial Narrow" w:hAnsi="Arial Narrow"/>
          <w:sz w:val="22"/>
          <w:szCs w:val="22"/>
        </w:rPr>
      </w:pPr>
    </w:p>
    <w:p w:rsidR="005A5D5A" w:rsidRPr="00E66B52" w:rsidRDefault="005A5D5A" w:rsidP="005A5D5A">
      <w:pPr>
        <w:spacing w:line="276" w:lineRule="auto"/>
        <w:jc w:val="both"/>
        <w:rPr>
          <w:rFonts w:ascii="Arial Narrow" w:hAnsi="Arial Narrow"/>
          <w:sz w:val="22"/>
          <w:szCs w:val="22"/>
        </w:rPr>
      </w:pPr>
      <w:r w:rsidRPr="00E66B52">
        <w:rPr>
          <w:rFonts w:ascii="Arial Narrow" w:hAnsi="Arial Narrow"/>
          <w:sz w:val="22"/>
          <w:szCs w:val="22"/>
        </w:rPr>
        <w:t xml:space="preserve">Dentro de estas asignaturas, </w:t>
      </w:r>
      <w:r w:rsidR="00777F12">
        <w:rPr>
          <w:rFonts w:ascii="Arial Narrow" w:hAnsi="Arial Narrow"/>
          <w:sz w:val="22"/>
          <w:szCs w:val="22"/>
        </w:rPr>
        <w:t>planteo</w:t>
      </w:r>
      <w:r w:rsidRPr="00E66B52">
        <w:rPr>
          <w:rFonts w:ascii="Arial Narrow" w:hAnsi="Arial Narrow"/>
          <w:sz w:val="22"/>
          <w:szCs w:val="22"/>
        </w:rPr>
        <w:t xml:space="preserve"> reforzar la articulación entre fundamentos teóricos y aplicación práctica mediante estudios de caso, ejercicios integradores y actividades experimentales que relacionen las propiedades mecánicas de los materiales con el desempeño de elementos y sistemas reales. Asimismo, </w:t>
      </w:r>
      <w:r w:rsidR="00777F12">
        <w:rPr>
          <w:rFonts w:ascii="Arial Narrow" w:hAnsi="Arial Narrow"/>
          <w:sz w:val="22"/>
          <w:szCs w:val="22"/>
        </w:rPr>
        <w:t>incorporaré</w:t>
      </w:r>
      <w:r w:rsidRPr="00E66B52">
        <w:rPr>
          <w:rFonts w:ascii="Arial Narrow" w:hAnsi="Arial Narrow"/>
          <w:sz w:val="22"/>
          <w:szCs w:val="22"/>
        </w:rPr>
        <w:t xml:space="preserve"> de manera progresiva ejemplos comparativos que incluyan materiales no convencionales, con el fin de ampliar el panorama tecnológico de los estudiantes y fomentar una visión crítica sobre la selección de materiales, sin desligarlos del rigor analítico propio de la ingeniería estructural.</w:t>
      </w:r>
    </w:p>
    <w:p w:rsidR="005A5D5A" w:rsidRPr="00E66B52" w:rsidRDefault="005A5D5A" w:rsidP="005A5D5A">
      <w:pPr>
        <w:spacing w:line="276" w:lineRule="auto"/>
        <w:jc w:val="both"/>
        <w:rPr>
          <w:rFonts w:ascii="Arial Narrow" w:hAnsi="Arial Narrow"/>
          <w:sz w:val="22"/>
          <w:szCs w:val="22"/>
        </w:rPr>
      </w:pPr>
    </w:p>
    <w:p w:rsidR="005A5D5A" w:rsidRPr="00E66B52" w:rsidRDefault="00B03CA3" w:rsidP="005A5D5A">
      <w:pPr>
        <w:spacing w:line="276" w:lineRule="auto"/>
        <w:jc w:val="both"/>
        <w:rPr>
          <w:rFonts w:ascii="Arial Narrow" w:hAnsi="Arial Narrow"/>
          <w:sz w:val="22"/>
          <w:szCs w:val="22"/>
        </w:rPr>
      </w:pPr>
      <w:r w:rsidRPr="00B03CA3">
        <w:rPr>
          <w:rFonts w:ascii="Arial Narrow" w:hAnsi="Arial Narrow"/>
          <w:sz w:val="22"/>
          <w:szCs w:val="22"/>
        </w:rPr>
        <w:lastRenderedPageBreak/>
        <w:t xml:space="preserve">Promoveré el uso del laboratorio y la experimentación, que jugarán un papel central en la formación, mediante ensayos básicos </w:t>
      </w:r>
      <w:r w:rsidR="005A5D5A" w:rsidRPr="00E66B52">
        <w:rPr>
          <w:rFonts w:ascii="Arial Narrow" w:hAnsi="Arial Narrow"/>
          <w:sz w:val="22"/>
          <w:szCs w:val="22"/>
        </w:rPr>
        <w:t>de caracterización mecánica y la interpretación de resultados como insumo para el análisis y el diseño. Esta aproximación favorece la formación de ingenieros con criterio técnico sólido, capaces de comprender el comportamiento físico de los materiales más allá de la aplicación mecánica de expresiones matemáticas.</w:t>
      </w:r>
      <w:r w:rsidR="003116CD">
        <w:rPr>
          <w:rFonts w:ascii="Arial Narrow" w:hAnsi="Arial Narrow"/>
          <w:sz w:val="22"/>
          <w:szCs w:val="22"/>
        </w:rPr>
        <w:t xml:space="preserve"> Particularmente se espera que el laboratorio también sea un espacio para la formación de los estudiantes en diseño experimental.</w:t>
      </w:r>
    </w:p>
    <w:p w:rsidR="005A5D5A" w:rsidRPr="00E66B52" w:rsidRDefault="005A5D5A" w:rsidP="005A5D5A">
      <w:pPr>
        <w:spacing w:line="276" w:lineRule="auto"/>
        <w:jc w:val="both"/>
        <w:rPr>
          <w:rFonts w:ascii="Arial Narrow" w:hAnsi="Arial Narrow"/>
          <w:sz w:val="22"/>
          <w:szCs w:val="22"/>
        </w:rPr>
      </w:pPr>
    </w:p>
    <w:p w:rsidR="005A5D5A" w:rsidRPr="00E66B52" w:rsidRDefault="005A5D5A" w:rsidP="005A5D5A">
      <w:pPr>
        <w:spacing w:line="276" w:lineRule="auto"/>
        <w:jc w:val="both"/>
        <w:rPr>
          <w:rFonts w:ascii="Arial Narrow" w:hAnsi="Arial Narrow"/>
          <w:i/>
          <w:sz w:val="22"/>
          <w:szCs w:val="22"/>
        </w:rPr>
      </w:pPr>
      <w:r w:rsidRPr="00E66B52">
        <w:rPr>
          <w:rFonts w:ascii="Arial Narrow" w:hAnsi="Arial Narrow"/>
          <w:i/>
          <w:sz w:val="22"/>
          <w:szCs w:val="22"/>
        </w:rPr>
        <w:t>Formación especializada en posgrado</w:t>
      </w:r>
    </w:p>
    <w:p w:rsidR="005A5D5A" w:rsidRPr="00E66B52" w:rsidRDefault="005A5D5A" w:rsidP="005A5D5A">
      <w:pPr>
        <w:spacing w:line="276" w:lineRule="auto"/>
        <w:jc w:val="both"/>
        <w:rPr>
          <w:rFonts w:ascii="Arial Narrow" w:hAnsi="Arial Narrow"/>
          <w:sz w:val="22"/>
          <w:szCs w:val="22"/>
        </w:rPr>
      </w:pPr>
    </w:p>
    <w:p w:rsidR="005A5D5A" w:rsidRPr="00E66B52" w:rsidRDefault="005A5D5A" w:rsidP="005A5D5A">
      <w:pPr>
        <w:spacing w:line="276" w:lineRule="auto"/>
        <w:jc w:val="both"/>
        <w:rPr>
          <w:rFonts w:ascii="Arial Narrow" w:hAnsi="Arial Narrow"/>
          <w:sz w:val="22"/>
          <w:szCs w:val="22"/>
        </w:rPr>
      </w:pPr>
      <w:r w:rsidRPr="00E66B52">
        <w:rPr>
          <w:rFonts w:ascii="Arial Narrow" w:hAnsi="Arial Narrow"/>
          <w:sz w:val="22"/>
          <w:szCs w:val="22"/>
        </w:rPr>
        <w:t xml:space="preserve">En el posgrado, </w:t>
      </w:r>
      <w:r w:rsidR="00777F12">
        <w:rPr>
          <w:rFonts w:ascii="Arial Narrow" w:hAnsi="Arial Narrow"/>
          <w:sz w:val="22"/>
          <w:szCs w:val="22"/>
        </w:rPr>
        <w:t>mi</w:t>
      </w:r>
      <w:r w:rsidRPr="00E66B52">
        <w:rPr>
          <w:rFonts w:ascii="Arial Narrow" w:hAnsi="Arial Narrow"/>
          <w:sz w:val="22"/>
          <w:szCs w:val="22"/>
        </w:rPr>
        <w:t xml:space="preserve"> propuesta se orienta a dar continuidad y fortalecer la línea académica ya existente en el Departamento relacionada con materiales y sistemas estructurales alternativos, apoyando asignaturas como Estructuras de Madera, Materiales Compuestos y Materiales No Convencionales. Estos cursos constituyen espacios idóneos para profundizar en la caracterización física y mecánica de materiales de origen natural, el modelado de su comportamiento estructural, la evaluación de su desempeño y la formulación de recomendaciones de diseño con base experimental.</w:t>
      </w:r>
    </w:p>
    <w:p w:rsidR="005A5D5A" w:rsidRPr="00E66B52" w:rsidRDefault="005A5D5A" w:rsidP="005A5D5A">
      <w:pPr>
        <w:spacing w:line="276" w:lineRule="auto"/>
        <w:jc w:val="both"/>
        <w:rPr>
          <w:rFonts w:ascii="Arial Narrow" w:hAnsi="Arial Narrow"/>
          <w:sz w:val="22"/>
          <w:szCs w:val="22"/>
        </w:rPr>
      </w:pPr>
    </w:p>
    <w:p w:rsidR="005A5D5A" w:rsidRPr="00E66B52" w:rsidRDefault="008740DC" w:rsidP="005A5D5A">
      <w:pPr>
        <w:spacing w:line="276" w:lineRule="auto"/>
        <w:jc w:val="both"/>
        <w:rPr>
          <w:rFonts w:ascii="Arial Narrow" w:hAnsi="Arial Narrow"/>
          <w:sz w:val="22"/>
          <w:szCs w:val="22"/>
        </w:rPr>
      </w:pPr>
      <w:r w:rsidRPr="008740DC">
        <w:rPr>
          <w:rFonts w:ascii="Arial Narrow" w:hAnsi="Arial Narrow"/>
          <w:sz w:val="22"/>
          <w:szCs w:val="22"/>
        </w:rPr>
        <w:t>Propongo una mayor articulación con proyectos de investigación, vinculando estudiantes de maestría y doctorado a campañas experimentales y estudios aplicados que respondan a problemáticas reales.</w:t>
      </w:r>
      <w:r>
        <w:rPr>
          <w:rFonts w:ascii="Arial Narrow" w:hAnsi="Arial Narrow"/>
          <w:sz w:val="22"/>
          <w:szCs w:val="22"/>
        </w:rPr>
        <w:t xml:space="preserve"> </w:t>
      </w:r>
      <w:r w:rsidR="005A5D5A" w:rsidRPr="00E66B52">
        <w:rPr>
          <w:rFonts w:ascii="Arial Narrow" w:hAnsi="Arial Narrow"/>
          <w:sz w:val="22"/>
          <w:szCs w:val="22"/>
        </w:rPr>
        <w:t>De esta forma, la docencia de posgrado se concibe como un espacio de generación de conocimiento y no únicamente de transmisión de contenidos.</w:t>
      </w:r>
    </w:p>
    <w:p w:rsidR="005A5D5A" w:rsidRPr="00E66B52" w:rsidRDefault="005A5D5A" w:rsidP="005A5D5A">
      <w:pPr>
        <w:spacing w:line="276" w:lineRule="auto"/>
        <w:jc w:val="both"/>
        <w:rPr>
          <w:rFonts w:ascii="Arial Narrow" w:hAnsi="Arial Narrow"/>
          <w:sz w:val="22"/>
          <w:szCs w:val="22"/>
        </w:rPr>
      </w:pPr>
    </w:p>
    <w:p w:rsidR="005A5D5A" w:rsidRPr="00E66B52" w:rsidRDefault="005A5D5A" w:rsidP="005A5D5A">
      <w:pPr>
        <w:spacing w:line="276" w:lineRule="auto"/>
        <w:jc w:val="both"/>
        <w:rPr>
          <w:rFonts w:ascii="Arial Narrow" w:hAnsi="Arial Narrow"/>
          <w:sz w:val="22"/>
          <w:szCs w:val="22"/>
        </w:rPr>
      </w:pPr>
      <w:r w:rsidRPr="00E66B52">
        <w:rPr>
          <w:rFonts w:ascii="Arial Narrow" w:hAnsi="Arial Narrow"/>
          <w:sz w:val="22"/>
          <w:szCs w:val="22"/>
        </w:rPr>
        <w:t xml:space="preserve">Como complemento a la oferta existente, </w:t>
      </w:r>
      <w:r w:rsidR="00777F12">
        <w:rPr>
          <w:rFonts w:ascii="Arial Narrow" w:hAnsi="Arial Narrow"/>
          <w:sz w:val="22"/>
          <w:szCs w:val="22"/>
        </w:rPr>
        <w:t>planteo</w:t>
      </w:r>
      <w:r w:rsidRPr="00E66B52">
        <w:rPr>
          <w:rFonts w:ascii="Arial Narrow" w:hAnsi="Arial Narrow"/>
          <w:sz w:val="22"/>
          <w:szCs w:val="22"/>
        </w:rPr>
        <w:t xml:space="preserve"> la creación de asignaturas electivas de profundización, tales como Diseño estructural con materiales alternativos y sostenibles y Métodos avanzados de análisis experimental y procesamiento de datos. La primera permitirá sistematizar criterios de análisis y diseño para sistemas estructurales construidos con madera, bambú (guadua), compuestos reforzados con fibras naturales y otros materiales de bajo impacto ambiental, integrando consideraciones de desempeño mecánico, durabilidad y sostenibilidad. La segunda abordará técnicas avanzadas de instrumentación, tratamiento estadístico de resultados, modelación del comportamiento y uso de herramientas digitales e inteligencia artificial para el análisis de grandes volúmenes de datos experimentales, fortaleciendo competencias investigativas y analíticas de alto nivel.</w:t>
      </w:r>
    </w:p>
    <w:p w:rsidR="005A5D5A" w:rsidRPr="00E66B52" w:rsidRDefault="005A5D5A" w:rsidP="005A5D5A">
      <w:pPr>
        <w:spacing w:line="276" w:lineRule="auto"/>
        <w:jc w:val="both"/>
        <w:rPr>
          <w:rFonts w:ascii="Arial Narrow" w:hAnsi="Arial Narrow"/>
          <w:sz w:val="22"/>
          <w:szCs w:val="22"/>
        </w:rPr>
      </w:pPr>
    </w:p>
    <w:p w:rsidR="005A5D5A" w:rsidRPr="00E66B52" w:rsidRDefault="005A5D5A" w:rsidP="005A5D5A">
      <w:pPr>
        <w:spacing w:line="276" w:lineRule="auto"/>
        <w:jc w:val="both"/>
        <w:rPr>
          <w:rFonts w:ascii="Arial Narrow" w:hAnsi="Arial Narrow"/>
          <w:i/>
          <w:sz w:val="22"/>
          <w:szCs w:val="22"/>
        </w:rPr>
      </w:pPr>
      <w:r w:rsidRPr="00E66B52">
        <w:rPr>
          <w:rFonts w:ascii="Arial Narrow" w:hAnsi="Arial Narrow"/>
          <w:i/>
          <w:sz w:val="22"/>
          <w:szCs w:val="22"/>
        </w:rPr>
        <w:t>Estrategias pedagógicas e integración de herramientas digitales</w:t>
      </w:r>
    </w:p>
    <w:p w:rsidR="005A5D5A" w:rsidRPr="00E66B52" w:rsidRDefault="005A5D5A" w:rsidP="005A5D5A">
      <w:pPr>
        <w:spacing w:line="276" w:lineRule="auto"/>
        <w:jc w:val="both"/>
        <w:rPr>
          <w:rFonts w:ascii="Arial Narrow" w:hAnsi="Arial Narrow"/>
          <w:sz w:val="22"/>
          <w:szCs w:val="22"/>
        </w:rPr>
      </w:pPr>
    </w:p>
    <w:p w:rsidR="008740DC" w:rsidRPr="008740DC" w:rsidRDefault="008740DC" w:rsidP="008740DC">
      <w:pPr>
        <w:spacing w:line="276" w:lineRule="auto"/>
        <w:jc w:val="both"/>
        <w:rPr>
          <w:rFonts w:ascii="Arial Narrow" w:hAnsi="Arial Narrow"/>
          <w:sz w:val="22"/>
          <w:szCs w:val="22"/>
        </w:rPr>
      </w:pPr>
      <w:r w:rsidRPr="008740DC">
        <w:rPr>
          <w:rFonts w:ascii="Arial Narrow" w:hAnsi="Arial Narrow"/>
          <w:sz w:val="22"/>
          <w:szCs w:val="22"/>
        </w:rPr>
        <w:t>Transversalmente, promoveré metodologías activas como aprendizaje basado en proyectos y aula invertida, favoreciendo autonomía, pensamiento crítico y trabajo colaborativo.</w:t>
      </w:r>
    </w:p>
    <w:p w:rsidR="008740DC" w:rsidRPr="008740DC" w:rsidRDefault="008740DC" w:rsidP="008740DC">
      <w:pPr>
        <w:spacing w:line="276" w:lineRule="auto"/>
        <w:jc w:val="both"/>
        <w:rPr>
          <w:rFonts w:ascii="Arial Narrow" w:hAnsi="Arial Narrow"/>
          <w:sz w:val="22"/>
          <w:szCs w:val="22"/>
        </w:rPr>
      </w:pPr>
    </w:p>
    <w:p w:rsidR="008740DC" w:rsidRPr="008740DC" w:rsidRDefault="008740DC" w:rsidP="008740DC">
      <w:pPr>
        <w:spacing w:line="276" w:lineRule="auto"/>
        <w:jc w:val="both"/>
        <w:rPr>
          <w:rFonts w:ascii="Arial Narrow" w:hAnsi="Arial Narrow"/>
          <w:sz w:val="22"/>
          <w:szCs w:val="22"/>
        </w:rPr>
      </w:pPr>
      <w:r w:rsidRPr="008740DC">
        <w:rPr>
          <w:rFonts w:ascii="Arial Narrow" w:hAnsi="Arial Narrow"/>
          <w:sz w:val="22"/>
          <w:szCs w:val="22"/>
        </w:rPr>
        <w:t>Este enfoque se fundamenta en mi formación en innovación pedagógica (Diplomado en Innovación Curricular, 2021; Diseño Instruccional y Digitalización, 2024) y en formación avanzada en inteligencia artificial aplicada a docencia e investigación (2026), así como en mi participación en la convocatoria institucional “Repensemos Nuestros Cursos” (2024). Estas experiencias han fortalecido mi capacidad para estructurar procesos centrados en el aprendizaje activo y la evaluación formativa.</w:t>
      </w:r>
    </w:p>
    <w:p w:rsidR="008740DC" w:rsidRPr="008740DC" w:rsidRDefault="008740DC" w:rsidP="008740DC">
      <w:pPr>
        <w:spacing w:line="276" w:lineRule="auto"/>
        <w:jc w:val="both"/>
        <w:rPr>
          <w:rFonts w:ascii="Arial Narrow" w:hAnsi="Arial Narrow"/>
          <w:sz w:val="22"/>
          <w:szCs w:val="22"/>
        </w:rPr>
      </w:pPr>
    </w:p>
    <w:p w:rsidR="005A5D5A" w:rsidRDefault="008740DC" w:rsidP="008740DC">
      <w:pPr>
        <w:spacing w:line="276" w:lineRule="auto"/>
        <w:jc w:val="both"/>
        <w:rPr>
          <w:rFonts w:ascii="Arial Narrow" w:hAnsi="Arial Narrow"/>
          <w:sz w:val="22"/>
          <w:szCs w:val="22"/>
        </w:rPr>
      </w:pPr>
      <w:r w:rsidRPr="008740DC">
        <w:rPr>
          <w:rFonts w:ascii="Arial Narrow" w:hAnsi="Arial Narrow"/>
          <w:sz w:val="22"/>
          <w:szCs w:val="22"/>
        </w:rPr>
        <w:t xml:space="preserve">Incorporaré el uso crítico y responsable de herramientas digitales e inteligencia artificial como apoyo al proceso formativo [6], empleándolas para análisis de datos experimentales, automatización preliminar de cálculos y </w:t>
      </w:r>
      <w:r w:rsidRPr="008740DC">
        <w:rPr>
          <w:rFonts w:ascii="Arial Narrow" w:hAnsi="Arial Narrow"/>
          <w:sz w:val="22"/>
          <w:szCs w:val="22"/>
        </w:rPr>
        <w:lastRenderedPageBreak/>
        <w:t>visualización del comportamiento estructural. El propósito no es sustituir el razonamiento ingenieril, sino potenciarlo mediante contraste, validación y toma de decisiones fundamentadas.</w:t>
      </w:r>
    </w:p>
    <w:p w:rsidR="008740DC" w:rsidRPr="00E66B52" w:rsidRDefault="008740DC" w:rsidP="008740DC">
      <w:pPr>
        <w:spacing w:line="276" w:lineRule="auto"/>
        <w:jc w:val="both"/>
        <w:rPr>
          <w:rFonts w:ascii="Arial Narrow" w:hAnsi="Arial Narrow"/>
          <w:sz w:val="22"/>
          <w:szCs w:val="22"/>
        </w:rPr>
      </w:pPr>
    </w:p>
    <w:p w:rsidR="008740DC" w:rsidRPr="008740DC" w:rsidRDefault="008740DC" w:rsidP="008740DC">
      <w:pPr>
        <w:spacing w:line="276" w:lineRule="auto"/>
        <w:jc w:val="both"/>
        <w:rPr>
          <w:rFonts w:ascii="Arial Narrow" w:hAnsi="Arial Narrow"/>
          <w:sz w:val="22"/>
          <w:szCs w:val="22"/>
        </w:rPr>
      </w:pPr>
      <w:r w:rsidRPr="008740DC">
        <w:rPr>
          <w:rFonts w:ascii="Arial Narrow" w:hAnsi="Arial Narrow"/>
          <w:sz w:val="22"/>
          <w:szCs w:val="22"/>
        </w:rPr>
        <w:t>Finalmente, promoveré la articulación entre docencia e investigación mediante la vinculación de estudiantes a semilleros, trabajos de grado y proyectos aplicados en materiales no convencionales, fortaleciendo la continuidad hacia estudios de posgrado y la consolidación de una comunidad académica activa en el área.</w:t>
      </w:r>
    </w:p>
    <w:p w:rsidR="008740DC" w:rsidRPr="008740DC" w:rsidRDefault="008740DC" w:rsidP="008740DC">
      <w:pPr>
        <w:spacing w:line="276" w:lineRule="auto"/>
        <w:jc w:val="both"/>
        <w:rPr>
          <w:rFonts w:ascii="Arial Narrow" w:hAnsi="Arial Narrow"/>
          <w:sz w:val="22"/>
          <w:szCs w:val="22"/>
        </w:rPr>
      </w:pPr>
    </w:p>
    <w:p w:rsidR="0008441C" w:rsidRPr="00E66B52" w:rsidRDefault="008740DC" w:rsidP="008740DC">
      <w:pPr>
        <w:spacing w:line="276" w:lineRule="auto"/>
        <w:jc w:val="both"/>
        <w:rPr>
          <w:rFonts w:ascii="Arial Narrow" w:hAnsi="Arial Narrow"/>
          <w:sz w:val="22"/>
          <w:szCs w:val="22"/>
        </w:rPr>
      </w:pPr>
      <w:r w:rsidRPr="008740DC">
        <w:rPr>
          <w:rFonts w:ascii="Arial Narrow" w:hAnsi="Arial Narrow"/>
          <w:sz w:val="22"/>
          <w:szCs w:val="22"/>
        </w:rPr>
        <w:t>En conjunto, esta propuesta busca formar ingenieros con bases sólidas, alta capacidad analítica y apertura a soluciones estructurales innovadoras y sostenibles, preparados para responder con rigor a los desafíos técnicos y ambientales del país.</w:t>
      </w:r>
    </w:p>
    <w:p w:rsidR="00342D68" w:rsidRPr="00E66B52" w:rsidRDefault="00342D68" w:rsidP="005A5D5A">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b/>
          <w:sz w:val="22"/>
          <w:szCs w:val="22"/>
        </w:rPr>
      </w:pPr>
      <w:r w:rsidRPr="00E66B52">
        <w:rPr>
          <w:rFonts w:ascii="Arial Narrow" w:hAnsi="Arial Narrow"/>
          <w:b/>
          <w:sz w:val="22"/>
          <w:szCs w:val="22"/>
        </w:rPr>
        <w:t>Propuesta en el componente de investigación</w:t>
      </w:r>
    </w:p>
    <w:p w:rsidR="00342D68" w:rsidRPr="00E66B52" w:rsidRDefault="00342D68" w:rsidP="00342D68">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sz w:val="22"/>
          <w:szCs w:val="22"/>
        </w:rPr>
      </w:pPr>
      <w:r w:rsidRPr="00E66B52">
        <w:rPr>
          <w:rFonts w:ascii="Arial Narrow" w:hAnsi="Arial Narrow"/>
          <w:sz w:val="22"/>
          <w:szCs w:val="22"/>
        </w:rPr>
        <w:t xml:space="preserve">La investigación en análisis y diseño estructural con materiales no convencionales constituye una línea estratégica con trayectoria reconocida en la Universidad Nacional de Colombia, particularmente en el estudio de la guadua como material de construcción y su aplicación en sistemas estructurales seguros y eficientes. A lo largo de las últimas décadas, los desarrollos académicos del Departamento y de sus grupos de investigación han contribuido al posicionamiento nacional e internacional de la Universidad como referente en la caracterización mecánica, evaluación del desempeño y formulación de recomendaciones técnicas para el uso estructural de este material, </w:t>
      </w:r>
      <w:r w:rsidR="00D55475" w:rsidRPr="00D55475">
        <w:rPr>
          <w:rFonts w:ascii="Arial Narrow" w:hAnsi="Arial Narrow"/>
          <w:sz w:val="22"/>
          <w:szCs w:val="22"/>
        </w:rPr>
        <w:t>aportando bases científicas que han incidido en marcos normativos —como se evidenció en 2024 a través de actividades de extensión vinculadas a la revisión, actualización y elaboración de normas de ensayo de materiales para carreteras— y que reflejan la capacidad de la Universidad para incidir técnicamente en la formulación de estándares nacionales, así como en procesos de diseño y prácticas constructivas</w:t>
      </w:r>
      <w:r w:rsidRPr="00E66B52">
        <w:rPr>
          <w:rFonts w:ascii="Arial Narrow" w:hAnsi="Arial Narrow"/>
          <w:sz w:val="22"/>
          <w:szCs w:val="22"/>
        </w:rPr>
        <w:t>.</w:t>
      </w:r>
    </w:p>
    <w:p w:rsidR="00342D68" w:rsidRPr="00E66B52" w:rsidRDefault="00342D68" w:rsidP="00342D68">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sz w:val="22"/>
          <w:szCs w:val="22"/>
        </w:rPr>
      </w:pPr>
      <w:r w:rsidRPr="00E66B52">
        <w:rPr>
          <w:rFonts w:ascii="Arial Narrow" w:hAnsi="Arial Narrow"/>
          <w:sz w:val="22"/>
          <w:szCs w:val="22"/>
        </w:rPr>
        <w:t xml:space="preserve">Partiendo de esta experiencia acumulada, </w:t>
      </w:r>
      <w:r w:rsidR="00777F12">
        <w:rPr>
          <w:rFonts w:ascii="Arial Narrow" w:hAnsi="Arial Narrow"/>
          <w:sz w:val="22"/>
          <w:szCs w:val="22"/>
        </w:rPr>
        <w:t>mi</w:t>
      </w:r>
      <w:r w:rsidRPr="00E66B52">
        <w:rPr>
          <w:rFonts w:ascii="Arial Narrow" w:hAnsi="Arial Narrow"/>
          <w:sz w:val="22"/>
          <w:szCs w:val="22"/>
        </w:rPr>
        <w:t xml:space="preserve"> propuesta no busca crear una nueva línea de trabajo, sino fortalecer, ampliar y proyectar las capacidades investigativas existentes, integrando el análisis estructural, la ciencia de materiales, la experimentación en laboratorio y la innovación tecnológica hacia un espectro más amplio de materiales y aplicaciones.</w:t>
      </w:r>
    </w:p>
    <w:p w:rsidR="00342D68" w:rsidRPr="00E66B52" w:rsidRDefault="00342D68" w:rsidP="00342D68">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sz w:val="22"/>
          <w:szCs w:val="22"/>
        </w:rPr>
      </w:pPr>
      <w:r w:rsidRPr="00E66B52">
        <w:rPr>
          <w:rFonts w:ascii="Arial Narrow" w:hAnsi="Arial Narrow"/>
          <w:sz w:val="22"/>
          <w:szCs w:val="22"/>
        </w:rPr>
        <w:t xml:space="preserve">En este contexto, </w:t>
      </w:r>
      <w:r w:rsidR="00777F12">
        <w:rPr>
          <w:rFonts w:ascii="Arial Narrow" w:hAnsi="Arial Narrow"/>
          <w:sz w:val="22"/>
          <w:szCs w:val="22"/>
        </w:rPr>
        <w:t>propongo</w:t>
      </w:r>
      <w:r w:rsidRPr="00E66B52">
        <w:rPr>
          <w:rFonts w:ascii="Arial Narrow" w:hAnsi="Arial Narrow"/>
          <w:sz w:val="22"/>
          <w:szCs w:val="22"/>
        </w:rPr>
        <w:t xml:space="preserve"> tres ejes principales de investigación articulados entre sí.</w:t>
      </w:r>
      <w:r w:rsidR="00D55475">
        <w:rPr>
          <w:rFonts w:ascii="Arial Narrow" w:hAnsi="Arial Narrow"/>
          <w:sz w:val="22"/>
          <w:szCs w:val="22"/>
        </w:rPr>
        <w:t xml:space="preserve"> </w:t>
      </w:r>
      <w:r w:rsidRPr="00E66B52">
        <w:rPr>
          <w:rFonts w:ascii="Arial Narrow" w:hAnsi="Arial Narrow"/>
          <w:sz w:val="22"/>
          <w:szCs w:val="22"/>
        </w:rPr>
        <w:t xml:space="preserve">El primero </w:t>
      </w:r>
      <w:r w:rsidR="008C54AC">
        <w:rPr>
          <w:rFonts w:ascii="Arial Narrow" w:hAnsi="Arial Narrow"/>
          <w:sz w:val="22"/>
          <w:szCs w:val="22"/>
        </w:rPr>
        <w:t>se orienta</w:t>
      </w:r>
      <w:r w:rsidRPr="00E66B52">
        <w:rPr>
          <w:rFonts w:ascii="Arial Narrow" w:hAnsi="Arial Narrow"/>
          <w:sz w:val="22"/>
          <w:szCs w:val="22"/>
        </w:rPr>
        <w:t xml:space="preserve"> a la caracterización experimental y el estudio del comportamiento mecánico de materiales no convencionales y de origen natural, incluyendo bambú (guadua), madera, compuestos reforzados con fibras naturales y otros materiales con potencial estructural. Este eje contempla la determinación de propiedades físicas y mecánicas, el análisis de la variabilidad inherente a materiales naturales, la evaluación de la durabilidad y la realización de ensayos a diferentes escalas, desde probetas hasta elementos estructurales, con el fin de generar información confiable que respalde su uso en ingeniería.</w:t>
      </w:r>
    </w:p>
    <w:p w:rsidR="00342D68" w:rsidRPr="00E66B52" w:rsidRDefault="00342D68" w:rsidP="00342D68">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sz w:val="22"/>
          <w:szCs w:val="22"/>
        </w:rPr>
      </w:pPr>
      <w:r w:rsidRPr="00E66B52">
        <w:rPr>
          <w:rFonts w:ascii="Arial Narrow" w:hAnsi="Arial Narrow"/>
          <w:sz w:val="22"/>
          <w:szCs w:val="22"/>
        </w:rPr>
        <w:t>El segundo eje se orienta al modelado, análisis y formulación de criterios de diseño estructural, integrando resultados experimentales con modelos analíticos y numéricos que permitan describir el desempeño mecánico de estos materiales y sistemas constructivos. El objetivo es avanzar hacia metodologías de análisis y recomendaciones de diseño comparables en rigor a las empleadas para materiales tradicionales</w:t>
      </w:r>
      <w:r w:rsidR="00AE500B" w:rsidRPr="00E66B52">
        <w:rPr>
          <w:rFonts w:ascii="Arial Narrow" w:hAnsi="Arial Narrow"/>
          <w:sz w:val="22"/>
          <w:szCs w:val="22"/>
        </w:rPr>
        <w:t xml:space="preserve"> </w:t>
      </w:r>
      <w:r w:rsidR="005A5983" w:rsidRPr="00E66B52">
        <w:rPr>
          <w:rFonts w:ascii="Arial Narrow" w:hAnsi="Arial Narrow"/>
          <w:sz w:val="22"/>
          <w:szCs w:val="22"/>
        </w:rPr>
        <w:t>[</w:t>
      </w:r>
      <w:r w:rsidR="0057467E">
        <w:rPr>
          <w:rFonts w:ascii="Arial Narrow" w:hAnsi="Arial Narrow"/>
          <w:sz w:val="22"/>
          <w:szCs w:val="22"/>
        </w:rPr>
        <w:t>7</w:t>
      </w:r>
      <w:r w:rsidR="005A5983" w:rsidRPr="00E66B52">
        <w:rPr>
          <w:rFonts w:ascii="Arial Narrow" w:hAnsi="Arial Narrow"/>
          <w:sz w:val="22"/>
          <w:szCs w:val="22"/>
        </w:rPr>
        <w:t>]</w:t>
      </w:r>
      <w:r w:rsidRPr="00E66B52">
        <w:rPr>
          <w:rFonts w:ascii="Arial Narrow" w:hAnsi="Arial Narrow"/>
          <w:sz w:val="22"/>
          <w:szCs w:val="22"/>
        </w:rPr>
        <w:t xml:space="preserve">, contribuyendo a cerrar la brecha entre investigación académica y práctica profesional. Este trabajo permitirá </w:t>
      </w:r>
      <w:r w:rsidRPr="00E66B52">
        <w:rPr>
          <w:rFonts w:ascii="Arial Narrow" w:hAnsi="Arial Narrow"/>
          <w:sz w:val="22"/>
          <w:szCs w:val="22"/>
        </w:rPr>
        <w:lastRenderedPageBreak/>
        <w:t>sistematizar procedimientos, generar guías técnicas y aportar insumos para la actualización de normas y especificaciones, fortaleciendo la confianza del sector en el uso de estos materiales.</w:t>
      </w:r>
    </w:p>
    <w:p w:rsidR="00342D68" w:rsidRPr="00E66B52" w:rsidRDefault="00342D68" w:rsidP="00342D68">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sz w:val="22"/>
          <w:szCs w:val="22"/>
        </w:rPr>
      </w:pPr>
      <w:r w:rsidRPr="00E66B52">
        <w:rPr>
          <w:rFonts w:ascii="Arial Narrow" w:hAnsi="Arial Narrow"/>
          <w:sz w:val="22"/>
          <w:szCs w:val="22"/>
        </w:rPr>
        <w:t>El tercer eje incorpora la innovación metodológica mediante el uso de herramientas digitales e inteligencia artificial, aplicadas al procesamiento y análisis de datos experimentales, la identificación de patrones en grandes bases de datos, la predicción de propiedades mecánicas y la optimización de configuraciones de diseño. Estas herramientas permitirán acelerar procesos de caracterización, mejorar la interpretación de resultados y apoyar la toma de decisiones técnicas, potenciando la capacidad investigativa del Departamento y formando estudiantes con competencias acordes a las tendencias actuales de la ingeniería.</w:t>
      </w:r>
    </w:p>
    <w:p w:rsidR="00342D68" w:rsidRPr="00E66B52" w:rsidRDefault="00342D68" w:rsidP="00342D68">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sz w:val="22"/>
          <w:szCs w:val="22"/>
        </w:rPr>
      </w:pPr>
      <w:r w:rsidRPr="00E66B52">
        <w:rPr>
          <w:rFonts w:ascii="Arial Narrow" w:hAnsi="Arial Narrow"/>
          <w:sz w:val="22"/>
          <w:szCs w:val="22"/>
        </w:rPr>
        <w:t>Estos ejes se desarrollarán en estrecha articulación con los procesos formativos del Departamento, promoviendo la vinculación de estudiantes desde etapas tempranas mediante semilleros de investigación y trabajos de grado en pregrado, así como a través de proyectos de investigación aplicada, campañas experimentales y desarrollos tecnológicos en maestría y doctorado. De esta manera, la investigación se concibe como un espacio formativo continuo que fortalece la generación de nuevo conocimiento, consolida la masa crítica alrededor del área y favorece la progresiva cualificación del talento humano.</w:t>
      </w:r>
    </w:p>
    <w:p w:rsidR="00342D68" w:rsidRPr="00E66B52" w:rsidRDefault="00342D68" w:rsidP="00342D68">
      <w:pPr>
        <w:spacing w:line="276" w:lineRule="auto"/>
        <w:jc w:val="both"/>
        <w:rPr>
          <w:rFonts w:ascii="Arial Narrow" w:hAnsi="Arial Narrow"/>
          <w:sz w:val="22"/>
          <w:szCs w:val="22"/>
        </w:rPr>
      </w:pPr>
    </w:p>
    <w:p w:rsidR="00342D68" w:rsidRPr="00E66B52" w:rsidRDefault="00B3512D" w:rsidP="00342D68">
      <w:pPr>
        <w:spacing w:line="276" w:lineRule="auto"/>
        <w:jc w:val="both"/>
        <w:rPr>
          <w:rFonts w:ascii="Arial Narrow" w:hAnsi="Arial Narrow"/>
          <w:sz w:val="22"/>
          <w:szCs w:val="22"/>
        </w:rPr>
      </w:pPr>
      <w:r w:rsidRPr="00B3512D">
        <w:rPr>
          <w:rFonts w:ascii="Arial Narrow" w:hAnsi="Arial Narrow"/>
          <w:sz w:val="22"/>
          <w:szCs w:val="22"/>
        </w:rPr>
        <w:t xml:space="preserve">Finalmente, planteo la investigación desde su origen con una vocación de transferencia </w:t>
      </w:r>
      <w:r w:rsidR="00342D68" w:rsidRPr="00E66B52">
        <w:rPr>
          <w:rFonts w:ascii="Arial Narrow" w:hAnsi="Arial Narrow"/>
          <w:sz w:val="22"/>
          <w:szCs w:val="22"/>
        </w:rPr>
        <w:t>y aplicación, de modo que los resultados obtenidos puedan traducirse en guías técnicas, recomendaciones de diseño, validación de materiales, prototipos y soluciones implementables por comunidades, entidades públicas y sector productivo. Esta orientación facilita la articulación natural con las actividades de extensión, garantizando que el conocimiento generado en el laboratorio trascienda el ámbito académico y contribuya efectivamente al desarrollo tecnológico y sostenible del país</w:t>
      </w:r>
      <w:r w:rsidR="00A14836" w:rsidRPr="00E66B52">
        <w:rPr>
          <w:rFonts w:ascii="Arial Narrow" w:hAnsi="Arial Narrow"/>
          <w:sz w:val="22"/>
          <w:szCs w:val="22"/>
        </w:rPr>
        <w:t xml:space="preserve"> [</w:t>
      </w:r>
      <w:r w:rsidR="0057467E">
        <w:rPr>
          <w:rFonts w:ascii="Arial Narrow" w:hAnsi="Arial Narrow"/>
          <w:sz w:val="22"/>
          <w:szCs w:val="22"/>
        </w:rPr>
        <w:t>8</w:t>
      </w:r>
      <w:r w:rsidR="00A14836" w:rsidRPr="00E66B52">
        <w:rPr>
          <w:rFonts w:ascii="Arial Narrow" w:hAnsi="Arial Narrow"/>
          <w:sz w:val="22"/>
          <w:szCs w:val="22"/>
        </w:rPr>
        <w:t>]</w:t>
      </w:r>
      <w:r w:rsidR="00342D68" w:rsidRPr="00E66B52">
        <w:rPr>
          <w:rFonts w:ascii="Arial Narrow" w:hAnsi="Arial Narrow"/>
          <w:sz w:val="22"/>
          <w:szCs w:val="22"/>
        </w:rPr>
        <w:t>.</w:t>
      </w:r>
    </w:p>
    <w:p w:rsidR="00342D68" w:rsidRPr="00E66B52" w:rsidRDefault="00342D68" w:rsidP="00342D68">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sz w:val="22"/>
          <w:szCs w:val="22"/>
        </w:rPr>
      </w:pPr>
      <w:r w:rsidRPr="00E66B52">
        <w:rPr>
          <w:rFonts w:ascii="Arial Narrow" w:hAnsi="Arial Narrow"/>
          <w:sz w:val="22"/>
          <w:szCs w:val="22"/>
        </w:rPr>
        <w:t>En conjunto, esta propuesta busca consolidar y proyectar a la Universidad Nacional de Colombia como referente en el análisis y diseño estructural con materiales no convencionales, ampliando su liderazgo histórico en el estudio de la guadua hacia un conjunto más diverso de materiales y soluciones estructurales innovadoras.</w:t>
      </w:r>
    </w:p>
    <w:p w:rsidR="00342D68" w:rsidRPr="00E66B52" w:rsidRDefault="00342D68" w:rsidP="00342D68">
      <w:pPr>
        <w:spacing w:line="276" w:lineRule="auto"/>
        <w:jc w:val="both"/>
        <w:rPr>
          <w:rFonts w:ascii="Arial Narrow" w:hAnsi="Arial Narrow"/>
          <w:sz w:val="22"/>
          <w:szCs w:val="22"/>
        </w:rPr>
      </w:pPr>
    </w:p>
    <w:p w:rsidR="00342D68" w:rsidRPr="00E66B52" w:rsidRDefault="00342D68" w:rsidP="00342D68">
      <w:pPr>
        <w:spacing w:line="276" w:lineRule="auto"/>
        <w:jc w:val="both"/>
        <w:rPr>
          <w:rFonts w:ascii="Arial Narrow" w:hAnsi="Arial Narrow"/>
          <w:b/>
          <w:sz w:val="22"/>
          <w:szCs w:val="22"/>
        </w:rPr>
      </w:pPr>
      <w:r w:rsidRPr="00E66B52">
        <w:rPr>
          <w:rFonts w:ascii="Arial Narrow" w:hAnsi="Arial Narrow"/>
          <w:b/>
          <w:sz w:val="22"/>
          <w:szCs w:val="22"/>
        </w:rPr>
        <w:t>Propuesta en el componente de extensión</w:t>
      </w:r>
    </w:p>
    <w:p w:rsidR="00342D68" w:rsidRPr="00E66B52" w:rsidRDefault="00342D68" w:rsidP="00342D68">
      <w:pPr>
        <w:spacing w:line="276" w:lineRule="auto"/>
        <w:jc w:val="both"/>
        <w:rPr>
          <w:rFonts w:ascii="Arial Narrow" w:hAnsi="Arial Narrow"/>
          <w:sz w:val="22"/>
          <w:szCs w:val="22"/>
        </w:rPr>
      </w:pPr>
    </w:p>
    <w:p w:rsidR="00C622FF" w:rsidRPr="00C622FF" w:rsidRDefault="00C622FF" w:rsidP="00C622FF">
      <w:pPr>
        <w:spacing w:line="276" w:lineRule="auto"/>
        <w:jc w:val="both"/>
        <w:rPr>
          <w:rFonts w:ascii="Arial Narrow" w:hAnsi="Arial Narrow"/>
          <w:sz w:val="22"/>
          <w:szCs w:val="22"/>
        </w:rPr>
      </w:pPr>
      <w:r w:rsidRPr="00C622FF">
        <w:rPr>
          <w:rFonts w:ascii="Arial Narrow" w:hAnsi="Arial Narrow"/>
          <w:sz w:val="22"/>
          <w:szCs w:val="22"/>
        </w:rPr>
        <w:t>La extensión universitaria constituye el mecanismo mediante el cual el conocimiento generado en la docencia y la investigación trasciende el ámbito académico y se traduce en soluciones concretas para la sociedad. En el área de análisis y diseño estructural con materiales no convencionales, esta articulación resulta especialmente relevante, dado que los avances en caracterización, modelado y diseño solo adquieren pleno sentido cuando se implementan en prácticas constructivas, procesos productivos y marcos técnicos que impacten efectivamente al territorio.</w:t>
      </w:r>
    </w:p>
    <w:p w:rsidR="00C622FF" w:rsidRPr="00C622FF" w:rsidRDefault="00C622FF" w:rsidP="00C622FF">
      <w:pPr>
        <w:spacing w:line="276" w:lineRule="auto"/>
        <w:jc w:val="both"/>
        <w:rPr>
          <w:rFonts w:ascii="Arial Narrow" w:hAnsi="Arial Narrow"/>
          <w:sz w:val="22"/>
          <w:szCs w:val="22"/>
        </w:rPr>
      </w:pPr>
    </w:p>
    <w:p w:rsidR="00C622FF" w:rsidRPr="00C622FF" w:rsidRDefault="00C622FF" w:rsidP="00C622FF">
      <w:pPr>
        <w:spacing w:line="276" w:lineRule="auto"/>
        <w:jc w:val="both"/>
        <w:rPr>
          <w:rFonts w:ascii="Arial Narrow" w:hAnsi="Arial Narrow"/>
          <w:sz w:val="22"/>
          <w:szCs w:val="22"/>
        </w:rPr>
      </w:pPr>
      <w:r w:rsidRPr="00C622FF">
        <w:rPr>
          <w:rFonts w:ascii="Arial Narrow" w:hAnsi="Arial Narrow"/>
          <w:sz w:val="22"/>
          <w:szCs w:val="22"/>
        </w:rPr>
        <w:t>En coherencia con la misión de la Universidad Nacional de Colombia, mi propuesta concibe la extensión no como una actividad aislada, sino como la proyección natural de la investigación y la formación, orientada a la transferencia de conocimiento, la apropiación social de la tecnología y el fortalecimiento de capacidades técnicas en distintos sectores. Para ello, planteo acciones articuladas en tres niveles complementarios.</w:t>
      </w:r>
    </w:p>
    <w:p w:rsidR="00C622FF" w:rsidRPr="00C622FF" w:rsidRDefault="00C622FF" w:rsidP="00C622FF">
      <w:pPr>
        <w:spacing w:line="276" w:lineRule="auto"/>
        <w:jc w:val="both"/>
        <w:rPr>
          <w:rFonts w:ascii="Arial Narrow" w:hAnsi="Arial Narrow"/>
          <w:sz w:val="22"/>
          <w:szCs w:val="22"/>
        </w:rPr>
      </w:pPr>
    </w:p>
    <w:p w:rsidR="00C622FF" w:rsidRPr="00C622FF" w:rsidRDefault="00C622FF" w:rsidP="00C622FF">
      <w:pPr>
        <w:spacing w:line="276" w:lineRule="auto"/>
        <w:jc w:val="both"/>
        <w:rPr>
          <w:rFonts w:ascii="Arial Narrow" w:hAnsi="Arial Narrow"/>
          <w:i/>
          <w:sz w:val="22"/>
          <w:szCs w:val="22"/>
        </w:rPr>
      </w:pPr>
      <w:r w:rsidRPr="00C622FF">
        <w:rPr>
          <w:rFonts w:ascii="Arial Narrow" w:hAnsi="Arial Narrow"/>
          <w:i/>
          <w:sz w:val="22"/>
          <w:szCs w:val="22"/>
        </w:rPr>
        <w:t>Apropiación social del conocimiento y fortalecimiento técnico</w:t>
      </w:r>
    </w:p>
    <w:p w:rsidR="00C622FF" w:rsidRPr="00C622FF" w:rsidRDefault="00C622FF" w:rsidP="00C622FF">
      <w:pPr>
        <w:spacing w:line="276" w:lineRule="auto"/>
        <w:jc w:val="both"/>
        <w:rPr>
          <w:rFonts w:ascii="Arial Narrow" w:hAnsi="Arial Narrow"/>
          <w:sz w:val="22"/>
          <w:szCs w:val="22"/>
        </w:rPr>
      </w:pPr>
    </w:p>
    <w:p w:rsidR="00C622FF" w:rsidRPr="00C622FF" w:rsidRDefault="00C622FF" w:rsidP="00C622FF">
      <w:pPr>
        <w:spacing w:line="276" w:lineRule="auto"/>
        <w:jc w:val="both"/>
        <w:rPr>
          <w:rFonts w:ascii="Arial Narrow" w:hAnsi="Arial Narrow"/>
          <w:sz w:val="22"/>
          <w:szCs w:val="22"/>
        </w:rPr>
      </w:pPr>
      <w:r w:rsidRPr="00C622FF">
        <w:rPr>
          <w:rFonts w:ascii="Arial Narrow" w:hAnsi="Arial Narrow"/>
          <w:sz w:val="22"/>
          <w:szCs w:val="22"/>
        </w:rPr>
        <w:lastRenderedPageBreak/>
        <w:t>En un primer nivel, propongo promover la apropiación social del conocimiento mediante actividades de divulgación técnica, capacitación y acompañamiento a comunidades, entidades públicas y organizaciones territoriales interesadas en la implementación de soluciones estructurales con materiales no convencionales. Estas acciones podrán incluir la elaboración de guías de diseño, manuales técnicos, talleres formativos y asistencia técnica para la evaluación y uso responsable de materiales como guadua, madera y compuestos reforzados con fibras naturales.</w:t>
      </w:r>
    </w:p>
    <w:p w:rsidR="00C622FF" w:rsidRPr="00C622FF" w:rsidRDefault="00C622FF" w:rsidP="00C622FF">
      <w:pPr>
        <w:spacing w:line="276" w:lineRule="auto"/>
        <w:jc w:val="both"/>
        <w:rPr>
          <w:rFonts w:ascii="Arial Narrow" w:hAnsi="Arial Narrow"/>
          <w:sz w:val="22"/>
          <w:szCs w:val="22"/>
        </w:rPr>
      </w:pPr>
    </w:p>
    <w:p w:rsidR="00C622FF" w:rsidRDefault="00C622FF" w:rsidP="00C622FF">
      <w:pPr>
        <w:spacing w:line="276" w:lineRule="auto"/>
        <w:jc w:val="both"/>
        <w:rPr>
          <w:rFonts w:ascii="Arial Narrow" w:hAnsi="Arial Narrow"/>
          <w:sz w:val="22"/>
          <w:szCs w:val="22"/>
        </w:rPr>
      </w:pPr>
      <w:r w:rsidRPr="00C622FF">
        <w:rPr>
          <w:rFonts w:ascii="Arial Narrow" w:hAnsi="Arial Narrow"/>
          <w:sz w:val="22"/>
          <w:szCs w:val="22"/>
        </w:rPr>
        <w:t>El objetivo es contribuir a que el conocimiento científico generado por la Universidad se traduzca en prácticas constructivas más seguras, eficientes y sostenibles, fortaleciendo capacidades locales y promoviendo decisiones informadas en proyectos de infraestructura y edificación.</w:t>
      </w:r>
    </w:p>
    <w:p w:rsidR="00D55475" w:rsidRDefault="00D55475" w:rsidP="00C622FF">
      <w:pPr>
        <w:spacing w:line="276" w:lineRule="auto"/>
        <w:jc w:val="both"/>
        <w:rPr>
          <w:rFonts w:ascii="Arial Narrow" w:hAnsi="Arial Narrow"/>
          <w:sz w:val="22"/>
          <w:szCs w:val="22"/>
        </w:rPr>
      </w:pPr>
    </w:p>
    <w:p w:rsidR="00D55475" w:rsidRPr="00C622FF" w:rsidRDefault="00D55475" w:rsidP="00C622FF">
      <w:pPr>
        <w:spacing w:line="276" w:lineRule="auto"/>
        <w:jc w:val="both"/>
        <w:rPr>
          <w:rFonts w:ascii="Arial Narrow" w:hAnsi="Arial Narrow"/>
          <w:sz w:val="22"/>
          <w:szCs w:val="22"/>
        </w:rPr>
      </w:pPr>
      <w:r w:rsidRPr="00D55475">
        <w:rPr>
          <w:rFonts w:ascii="Arial Narrow" w:hAnsi="Arial Narrow"/>
          <w:sz w:val="22"/>
          <w:szCs w:val="22"/>
        </w:rPr>
        <w:t>Esta labor de apropiación social se apoya en una trayectoria de producción académica y divulgación especializada, así como en la elaboración de materiales técnicos de carácter pedagógico —incluyendo artículos científicos, participación en conferencias y desarrollo de cartillas y guías de aplicación práctica— orientados a facilitar la transferencia del conocimiento hacia públicos con distintos niveles de formación. Esta experiencia fortalece la articulación entre investigación, docencia y extensión, y consolida un puente efectivo entre la generación de conocimiento y su impacto en el sector social y productivo.</w:t>
      </w:r>
    </w:p>
    <w:p w:rsidR="00C622FF" w:rsidRPr="00C622FF" w:rsidRDefault="00C622FF" w:rsidP="00C622FF">
      <w:pPr>
        <w:spacing w:line="276" w:lineRule="auto"/>
        <w:jc w:val="both"/>
        <w:rPr>
          <w:rFonts w:ascii="Arial Narrow" w:hAnsi="Arial Narrow"/>
          <w:sz w:val="22"/>
          <w:szCs w:val="22"/>
        </w:rPr>
      </w:pPr>
    </w:p>
    <w:p w:rsidR="00C622FF" w:rsidRPr="00C622FF" w:rsidRDefault="00C622FF" w:rsidP="00C622FF">
      <w:pPr>
        <w:spacing w:line="276" w:lineRule="auto"/>
        <w:jc w:val="both"/>
        <w:rPr>
          <w:rFonts w:ascii="Arial Narrow" w:hAnsi="Arial Narrow"/>
          <w:i/>
          <w:sz w:val="22"/>
          <w:szCs w:val="22"/>
        </w:rPr>
      </w:pPr>
      <w:r w:rsidRPr="00C622FF">
        <w:rPr>
          <w:rFonts w:ascii="Arial Narrow" w:hAnsi="Arial Narrow"/>
          <w:i/>
          <w:sz w:val="22"/>
          <w:szCs w:val="22"/>
        </w:rPr>
        <w:t>Transferencia tecnológica y articulación con el sector productivo</w:t>
      </w:r>
    </w:p>
    <w:p w:rsidR="00C622FF" w:rsidRPr="00C622FF" w:rsidRDefault="00C622FF" w:rsidP="00C622FF">
      <w:pPr>
        <w:spacing w:line="276" w:lineRule="auto"/>
        <w:jc w:val="both"/>
        <w:rPr>
          <w:rFonts w:ascii="Arial Narrow" w:hAnsi="Arial Narrow"/>
          <w:sz w:val="22"/>
          <w:szCs w:val="22"/>
        </w:rPr>
      </w:pPr>
    </w:p>
    <w:p w:rsidR="00C622FF" w:rsidRDefault="00C622FF" w:rsidP="00C622FF">
      <w:pPr>
        <w:spacing w:line="276" w:lineRule="auto"/>
        <w:jc w:val="both"/>
        <w:rPr>
          <w:rFonts w:ascii="Arial Narrow" w:hAnsi="Arial Narrow"/>
          <w:sz w:val="22"/>
          <w:szCs w:val="22"/>
        </w:rPr>
      </w:pPr>
      <w:r w:rsidRPr="00C622FF">
        <w:rPr>
          <w:rFonts w:ascii="Arial Narrow" w:hAnsi="Arial Narrow"/>
          <w:sz w:val="22"/>
          <w:szCs w:val="22"/>
        </w:rPr>
        <w:t>En un segundo nivel, planteo fortalecer la relación universidad-sector productivo mediante procesos de transferencia tecnológica asociados a la validación, caracterización y mejora del desempeño de materiales y sistemas constructivos. En este marco, el laboratorio y las capacidades técnicas del Departamento pueden servir como soporte para el desarrollo de ensayos especializados, evaluación de productos, generación de recomendaciones técnicas y acompañamiento a empresas, consultores y entidades que incorporen materiales no convencionales en sus proyectos.</w:t>
      </w:r>
    </w:p>
    <w:p w:rsidR="00880783" w:rsidRDefault="00880783" w:rsidP="00C622FF">
      <w:pPr>
        <w:spacing w:line="276" w:lineRule="auto"/>
        <w:jc w:val="both"/>
        <w:rPr>
          <w:rFonts w:ascii="Arial Narrow" w:hAnsi="Arial Narrow"/>
          <w:sz w:val="22"/>
          <w:szCs w:val="22"/>
        </w:rPr>
      </w:pPr>
    </w:p>
    <w:p w:rsidR="00880783" w:rsidRPr="00C622FF" w:rsidRDefault="00880783" w:rsidP="00C622FF">
      <w:pPr>
        <w:spacing w:line="276" w:lineRule="auto"/>
        <w:jc w:val="both"/>
        <w:rPr>
          <w:rFonts w:ascii="Arial Narrow" w:hAnsi="Arial Narrow"/>
          <w:sz w:val="22"/>
          <w:szCs w:val="22"/>
        </w:rPr>
      </w:pPr>
      <w:r w:rsidRPr="00880783">
        <w:rPr>
          <w:rFonts w:ascii="Arial Narrow" w:hAnsi="Arial Narrow"/>
          <w:sz w:val="22"/>
          <w:szCs w:val="22"/>
        </w:rPr>
        <w:t>Esta articulación con el sector productivo se sustenta en mi experiencia en consultoría técnica especializada, que me ha permitido trasladar el conocimiento académico a contextos reales de evaluación y toma de decisiones. Entre estas experiencias se incluyen el análisis del desempeño estructural de madera laminada y su validación frente a la NSR-10, el diagnóstico de patologías en elementos de madera y derivados en proyectos hoteleros y de vivienda, y la formulación de recomendaciones técnicas para el control de calidad, mantenimiento y mejora del diseño constructivo. Estos procesos han implicado la elaboración de conceptos técnicos, interpretación de ensayos experimentales y acompañamiento en obra, fortaleciendo el vínculo entre investigación aplicada y práctica profesional.</w:t>
      </w:r>
    </w:p>
    <w:p w:rsidR="00C622FF" w:rsidRPr="00C622FF" w:rsidRDefault="00C622FF" w:rsidP="00C622FF">
      <w:pPr>
        <w:spacing w:line="276" w:lineRule="auto"/>
        <w:jc w:val="both"/>
        <w:rPr>
          <w:rFonts w:ascii="Arial Narrow" w:hAnsi="Arial Narrow"/>
          <w:sz w:val="22"/>
          <w:szCs w:val="22"/>
        </w:rPr>
      </w:pPr>
    </w:p>
    <w:p w:rsidR="00C622FF" w:rsidRDefault="00C622FF" w:rsidP="00C622FF">
      <w:pPr>
        <w:spacing w:line="276" w:lineRule="auto"/>
        <w:jc w:val="both"/>
        <w:rPr>
          <w:rFonts w:ascii="Arial Narrow" w:hAnsi="Arial Narrow"/>
          <w:sz w:val="22"/>
          <w:szCs w:val="22"/>
        </w:rPr>
      </w:pPr>
      <w:r w:rsidRPr="00C622FF">
        <w:rPr>
          <w:rFonts w:ascii="Arial Narrow" w:hAnsi="Arial Narrow"/>
          <w:sz w:val="22"/>
          <w:szCs w:val="22"/>
        </w:rPr>
        <w:t>Más que sustituir la labor profesional de los egresados, estas acciones buscan complementar y fortalecer el ecosistema técnico, aportando conocimiento científico, metodologías rigurosas y criterios de análisis que respalden la toma de decisiones en el sector. De esta manera, la Universidad actúa como aliada estratégica para elevar estándares de calidad, seguridad y sostenibilidad en la práctica ingenieril.</w:t>
      </w:r>
    </w:p>
    <w:p w:rsidR="00880783" w:rsidRDefault="00880783" w:rsidP="00C622FF">
      <w:pPr>
        <w:spacing w:line="276" w:lineRule="auto"/>
        <w:jc w:val="both"/>
        <w:rPr>
          <w:rFonts w:ascii="Arial Narrow" w:hAnsi="Arial Narrow"/>
          <w:sz w:val="22"/>
          <w:szCs w:val="22"/>
        </w:rPr>
      </w:pPr>
    </w:p>
    <w:p w:rsidR="00880783" w:rsidRPr="00C622FF" w:rsidRDefault="00880783" w:rsidP="00C622FF">
      <w:pPr>
        <w:spacing w:line="276" w:lineRule="auto"/>
        <w:jc w:val="both"/>
        <w:rPr>
          <w:rFonts w:ascii="Arial Narrow" w:hAnsi="Arial Narrow"/>
          <w:sz w:val="22"/>
          <w:szCs w:val="22"/>
        </w:rPr>
      </w:pPr>
      <w:r w:rsidRPr="00880783">
        <w:rPr>
          <w:rFonts w:ascii="Arial Narrow" w:hAnsi="Arial Narrow"/>
          <w:sz w:val="22"/>
          <w:szCs w:val="22"/>
        </w:rPr>
        <w:t xml:space="preserve">De manera complementaria, mi participación activa en redes académicas como la Sociedad Internacional del Bambú y la Guadua (SIBGUADUA) y mi representación institucional en la Red Internacional de Universidades y Centros de Investigación relacionados con el Bambú (RIUCII) fortalecen la proyección internacional de esta </w:t>
      </w:r>
      <w:r w:rsidRPr="00880783">
        <w:rPr>
          <w:rFonts w:ascii="Arial Narrow" w:hAnsi="Arial Narrow"/>
          <w:sz w:val="22"/>
          <w:szCs w:val="22"/>
        </w:rPr>
        <w:lastRenderedPageBreak/>
        <w:t>línea de trabajo. Estas redes facilitan el intercambio de conocimiento, la cooperación científica y la construcción de agendas comunes que potencian la transferencia tecnológica y el posicionamiento de la Universidad en escenarios nacionales e internacionales.</w:t>
      </w:r>
    </w:p>
    <w:p w:rsidR="00C622FF" w:rsidRPr="00C622FF" w:rsidRDefault="00C622FF" w:rsidP="00C622FF">
      <w:pPr>
        <w:spacing w:line="276" w:lineRule="auto"/>
        <w:jc w:val="both"/>
        <w:rPr>
          <w:rFonts w:ascii="Arial Narrow" w:hAnsi="Arial Narrow"/>
          <w:sz w:val="22"/>
          <w:szCs w:val="22"/>
        </w:rPr>
      </w:pPr>
    </w:p>
    <w:p w:rsidR="00C622FF" w:rsidRPr="00C622FF" w:rsidRDefault="00C622FF" w:rsidP="00C622FF">
      <w:pPr>
        <w:spacing w:line="276" w:lineRule="auto"/>
        <w:jc w:val="both"/>
        <w:rPr>
          <w:rFonts w:ascii="Arial Narrow" w:hAnsi="Arial Narrow"/>
          <w:i/>
          <w:sz w:val="22"/>
          <w:szCs w:val="22"/>
        </w:rPr>
      </w:pPr>
      <w:r w:rsidRPr="00C622FF">
        <w:rPr>
          <w:rFonts w:ascii="Arial Narrow" w:hAnsi="Arial Narrow"/>
          <w:i/>
          <w:sz w:val="22"/>
          <w:szCs w:val="22"/>
        </w:rPr>
        <w:t>Innovación y emprendimiento de base tecnológica</w:t>
      </w:r>
    </w:p>
    <w:p w:rsidR="00C622FF" w:rsidRPr="00C622FF" w:rsidRDefault="00C622FF" w:rsidP="00C622FF">
      <w:pPr>
        <w:spacing w:line="276" w:lineRule="auto"/>
        <w:jc w:val="both"/>
        <w:rPr>
          <w:rFonts w:ascii="Arial Narrow" w:hAnsi="Arial Narrow"/>
          <w:sz w:val="22"/>
          <w:szCs w:val="22"/>
        </w:rPr>
      </w:pPr>
    </w:p>
    <w:p w:rsidR="00C622FF" w:rsidRPr="00C622FF" w:rsidRDefault="00C622FF" w:rsidP="00C622FF">
      <w:pPr>
        <w:spacing w:line="276" w:lineRule="auto"/>
        <w:jc w:val="both"/>
        <w:rPr>
          <w:rFonts w:ascii="Arial Narrow" w:hAnsi="Arial Narrow"/>
          <w:sz w:val="22"/>
          <w:szCs w:val="22"/>
        </w:rPr>
      </w:pPr>
      <w:r w:rsidRPr="00C622FF">
        <w:rPr>
          <w:rFonts w:ascii="Arial Narrow" w:hAnsi="Arial Narrow"/>
          <w:sz w:val="22"/>
          <w:szCs w:val="22"/>
        </w:rPr>
        <w:t>En un tercer nivel, propongo impulsar procesos de innovación y emprendimiento de base tecnológica que permitan transformar los resultados de investigación en desarrollos transferibles y soluciones escalables. Esto incluye el diseño de prototipos</w:t>
      </w:r>
      <w:r w:rsidR="00C70B8A">
        <w:rPr>
          <w:rFonts w:ascii="Arial Narrow" w:hAnsi="Arial Narrow"/>
          <w:sz w:val="22"/>
          <w:szCs w:val="22"/>
        </w:rPr>
        <w:t xml:space="preserve"> y software especializado en compañía de otros docentes</w:t>
      </w:r>
      <w:r w:rsidRPr="00C622FF">
        <w:rPr>
          <w:rFonts w:ascii="Arial Narrow" w:hAnsi="Arial Narrow"/>
          <w:sz w:val="22"/>
          <w:szCs w:val="22"/>
        </w:rPr>
        <w:t>, nuevos productos o sistemas constructivos, metodologías de ensayo, herramientas de análisis y otras tecnologías derivadas del trabajo en materiales no convencionales.</w:t>
      </w:r>
    </w:p>
    <w:p w:rsidR="00C622FF" w:rsidRPr="00C622FF" w:rsidRDefault="00C622FF" w:rsidP="00C622FF">
      <w:pPr>
        <w:spacing w:line="276" w:lineRule="auto"/>
        <w:jc w:val="both"/>
        <w:rPr>
          <w:rFonts w:ascii="Arial Narrow" w:hAnsi="Arial Narrow"/>
          <w:sz w:val="22"/>
          <w:szCs w:val="22"/>
        </w:rPr>
      </w:pPr>
    </w:p>
    <w:p w:rsidR="00C622FF" w:rsidRPr="00C622FF" w:rsidRDefault="00C70B8A" w:rsidP="00C622FF">
      <w:pPr>
        <w:spacing w:line="276" w:lineRule="auto"/>
        <w:jc w:val="both"/>
        <w:rPr>
          <w:rFonts w:ascii="Arial Narrow" w:hAnsi="Arial Narrow"/>
          <w:sz w:val="22"/>
          <w:szCs w:val="22"/>
        </w:rPr>
      </w:pPr>
      <w:r>
        <w:rPr>
          <w:rFonts w:ascii="Arial Narrow" w:hAnsi="Arial Narrow"/>
          <w:sz w:val="22"/>
          <w:szCs w:val="22"/>
        </w:rPr>
        <w:t xml:space="preserve">Aprovecharé los espacios que brinda la Universidad para proponer en beneficio de ella </w:t>
      </w:r>
      <w:r w:rsidR="00C622FF" w:rsidRPr="00C622FF">
        <w:rPr>
          <w:rFonts w:ascii="Arial Narrow" w:hAnsi="Arial Narrow"/>
          <w:sz w:val="22"/>
          <w:szCs w:val="22"/>
        </w:rPr>
        <w:t>la creación de iniciativas tipo start-up, así como esquemas de licenciamiento o cooperación con empresas, con el fin de ampliar el impacto académico, económico y social de la investigación. Este enfoque contribuye a consolidar una cultura de innovación dentro del Departamento y fortalece el papel de la Universidad como generadora de tecnología y conocimiento aplicado para el país.</w:t>
      </w:r>
    </w:p>
    <w:p w:rsidR="00C622FF" w:rsidRPr="00C622FF" w:rsidRDefault="00C622FF" w:rsidP="00C622FF">
      <w:pPr>
        <w:spacing w:line="276" w:lineRule="auto"/>
        <w:jc w:val="both"/>
        <w:rPr>
          <w:rFonts w:ascii="Arial Narrow" w:hAnsi="Arial Narrow"/>
          <w:sz w:val="22"/>
          <w:szCs w:val="22"/>
        </w:rPr>
      </w:pPr>
    </w:p>
    <w:p w:rsidR="00AE500B" w:rsidRPr="00E66B52" w:rsidRDefault="00C622FF" w:rsidP="00C622FF">
      <w:pPr>
        <w:spacing w:line="276" w:lineRule="auto"/>
        <w:jc w:val="both"/>
        <w:rPr>
          <w:rFonts w:ascii="Arial Narrow" w:hAnsi="Arial Narrow"/>
          <w:sz w:val="22"/>
          <w:szCs w:val="22"/>
        </w:rPr>
      </w:pPr>
      <w:r w:rsidRPr="00C622FF">
        <w:rPr>
          <w:rFonts w:ascii="Arial Narrow" w:hAnsi="Arial Narrow"/>
          <w:sz w:val="22"/>
          <w:szCs w:val="22"/>
        </w:rPr>
        <w:t>En conjunto, estas acciones permitirán proyectar mi labor docente e investigativa en análisis y diseño estructural con materiales no convencionales de manera efectiva hacia la sociedad, asegurando que los avances científicos se traduzcan en beneficios tangibles para comunidades, sector productivo y desarrollo sostenible nacional.</w:t>
      </w:r>
    </w:p>
    <w:p w:rsidR="00C622FF" w:rsidRPr="0057467E" w:rsidRDefault="00C622FF" w:rsidP="00342D68">
      <w:pPr>
        <w:spacing w:line="276" w:lineRule="auto"/>
        <w:jc w:val="both"/>
        <w:rPr>
          <w:rFonts w:ascii="Arial Narrow" w:hAnsi="Arial Narrow"/>
          <w:b/>
          <w:sz w:val="22"/>
          <w:szCs w:val="22"/>
        </w:rPr>
      </w:pPr>
    </w:p>
    <w:p w:rsidR="00AE500B" w:rsidRPr="009448A5" w:rsidRDefault="005853E2" w:rsidP="00342D68">
      <w:pPr>
        <w:spacing w:line="276" w:lineRule="auto"/>
        <w:jc w:val="both"/>
        <w:rPr>
          <w:rFonts w:ascii="Arial Narrow" w:hAnsi="Arial Narrow"/>
          <w:b/>
          <w:sz w:val="22"/>
          <w:szCs w:val="22"/>
          <w:lang w:val="en-US"/>
        </w:rPr>
      </w:pPr>
      <w:r>
        <w:rPr>
          <w:rFonts w:ascii="Arial Narrow" w:hAnsi="Arial Narrow"/>
          <w:b/>
          <w:sz w:val="22"/>
          <w:szCs w:val="22"/>
          <w:lang w:val="en-US"/>
        </w:rPr>
        <w:br w:type="column"/>
      </w:r>
      <w:proofErr w:type="spellStart"/>
      <w:r w:rsidR="00AE500B" w:rsidRPr="009448A5">
        <w:rPr>
          <w:rFonts w:ascii="Arial Narrow" w:hAnsi="Arial Narrow"/>
          <w:b/>
          <w:sz w:val="22"/>
          <w:szCs w:val="22"/>
          <w:lang w:val="en-US"/>
        </w:rPr>
        <w:lastRenderedPageBreak/>
        <w:t>Bibliografía</w:t>
      </w:r>
      <w:bookmarkStart w:id="0" w:name="_GoBack"/>
      <w:bookmarkEnd w:id="0"/>
      <w:proofErr w:type="spellEnd"/>
    </w:p>
    <w:p w:rsidR="00AE500B" w:rsidRPr="009448A5" w:rsidRDefault="00AE500B" w:rsidP="00342D68">
      <w:pPr>
        <w:spacing w:line="276" w:lineRule="auto"/>
        <w:jc w:val="both"/>
        <w:rPr>
          <w:rFonts w:ascii="Arial Narrow" w:hAnsi="Arial Narrow"/>
          <w:sz w:val="22"/>
          <w:szCs w:val="22"/>
          <w:lang w:val="en-US"/>
        </w:rPr>
      </w:pPr>
    </w:p>
    <w:p w:rsidR="00AE500B" w:rsidRPr="009448A5" w:rsidRDefault="00AE500B" w:rsidP="00342D68">
      <w:pPr>
        <w:spacing w:line="276" w:lineRule="auto"/>
        <w:jc w:val="both"/>
        <w:rPr>
          <w:rFonts w:ascii="Arial Narrow" w:hAnsi="Arial Narrow"/>
          <w:sz w:val="22"/>
          <w:szCs w:val="22"/>
          <w:lang w:val="en-US"/>
        </w:rPr>
      </w:pPr>
      <w:r w:rsidRPr="00E66B52">
        <w:rPr>
          <w:rFonts w:ascii="Arial Narrow" w:hAnsi="Arial Narrow"/>
          <w:sz w:val="22"/>
          <w:szCs w:val="22"/>
          <w:lang w:val="en-US"/>
        </w:rPr>
        <w:t xml:space="preserve">[1] Ashby, M. F. (2013). </w:t>
      </w:r>
      <w:r w:rsidRPr="00E66B52">
        <w:rPr>
          <w:rFonts w:ascii="Arial Narrow" w:hAnsi="Arial Narrow"/>
          <w:i/>
          <w:sz w:val="22"/>
          <w:szCs w:val="22"/>
          <w:lang w:val="en-US"/>
        </w:rPr>
        <w:t>Materials and the Environment: Eco-informed Material Choice</w:t>
      </w:r>
      <w:r w:rsidRPr="00E66B52">
        <w:rPr>
          <w:rFonts w:ascii="Arial Narrow" w:hAnsi="Arial Narrow"/>
          <w:sz w:val="22"/>
          <w:szCs w:val="22"/>
          <w:lang w:val="en-US"/>
        </w:rPr>
        <w:t xml:space="preserve"> (2nd ed.). </w:t>
      </w:r>
      <w:r w:rsidRPr="009448A5">
        <w:rPr>
          <w:rFonts w:ascii="Arial Narrow" w:hAnsi="Arial Narrow"/>
          <w:sz w:val="22"/>
          <w:szCs w:val="22"/>
          <w:lang w:val="en-US"/>
        </w:rPr>
        <w:t>Butterworth-Heinemann.</w:t>
      </w:r>
    </w:p>
    <w:p w:rsidR="00AE500B" w:rsidRPr="009448A5" w:rsidRDefault="00AE500B" w:rsidP="00342D68">
      <w:pPr>
        <w:spacing w:line="276" w:lineRule="auto"/>
        <w:jc w:val="both"/>
        <w:rPr>
          <w:rFonts w:ascii="Arial Narrow" w:hAnsi="Arial Narrow"/>
          <w:sz w:val="22"/>
          <w:szCs w:val="22"/>
          <w:lang w:val="en-US"/>
        </w:rPr>
      </w:pPr>
    </w:p>
    <w:p w:rsidR="00AE500B" w:rsidRPr="00E66B52" w:rsidRDefault="00AE500B" w:rsidP="00342D68">
      <w:pPr>
        <w:spacing w:line="276" w:lineRule="auto"/>
        <w:jc w:val="both"/>
        <w:rPr>
          <w:rFonts w:ascii="Arial Narrow" w:hAnsi="Arial Narrow"/>
          <w:sz w:val="22"/>
          <w:szCs w:val="22"/>
          <w:lang w:val="en-US"/>
        </w:rPr>
      </w:pPr>
      <w:r w:rsidRPr="00E66B52">
        <w:rPr>
          <w:rFonts w:ascii="Arial Narrow" w:hAnsi="Arial Narrow"/>
          <w:sz w:val="22"/>
          <w:szCs w:val="22"/>
          <w:lang w:val="en-US"/>
        </w:rPr>
        <w:t>[2]</w:t>
      </w:r>
      <w:r w:rsidR="00A14836" w:rsidRPr="00E66B52">
        <w:rPr>
          <w:rFonts w:ascii="Arial Narrow" w:hAnsi="Arial Narrow"/>
          <w:sz w:val="22"/>
          <w:szCs w:val="22"/>
          <w:lang w:val="en-US"/>
        </w:rPr>
        <w:t xml:space="preserve"> K. Ghavami, “Bamboo as reinforcement in structural concrete elements,” </w:t>
      </w:r>
      <w:r w:rsidR="00A14836" w:rsidRPr="00E66B52">
        <w:rPr>
          <w:rFonts w:ascii="Arial Narrow" w:hAnsi="Arial Narrow"/>
          <w:i/>
          <w:sz w:val="22"/>
          <w:szCs w:val="22"/>
          <w:lang w:val="en-US"/>
        </w:rPr>
        <w:t>Cement and Concrete Composites</w:t>
      </w:r>
      <w:r w:rsidR="00A14836" w:rsidRPr="00E66B52">
        <w:rPr>
          <w:rFonts w:ascii="Arial Narrow" w:hAnsi="Arial Narrow"/>
          <w:sz w:val="22"/>
          <w:szCs w:val="22"/>
          <w:lang w:val="en-US"/>
        </w:rPr>
        <w:t>, 27(6), 637–649, 2005.</w:t>
      </w:r>
    </w:p>
    <w:p w:rsidR="00A14836" w:rsidRPr="00E66B52" w:rsidRDefault="00A14836" w:rsidP="00342D68">
      <w:pPr>
        <w:spacing w:line="276" w:lineRule="auto"/>
        <w:jc w:val="both"/>
        <w:rPr>
          <w:rFonts w:ascii="Arial Narrow" w:hAnsi="Arial Narrow"/>
          <w:sz w:val="22"/>
          <w:szCs w:val="22"/>
          <w:lang w:val="en-US"/>
        </w:rPr>
      </w:pPr>
    </w:p>
    <w:p w:rsidR="00A14836" w:rsidRPr="00E66B52" w:rsidRDefault="00A14836" w:rsidP="00342D68">
      <w:pPr>
        <w:spacing w:line="276" w:lineRule="auto"/>
        <w:jc w:val="both"/>
        <w:rPr>
          <w:rFonts w:ascii="Arial Narrow" w:hAnsi="Arial Narrow"/>
          <w:sz w:val="22"/>
          <w:szCs w:val="22"/>
          <w:lang w:val="en-US"/>
        </w:rPr>
      </w:pPr>
      <w:r w:rsidRPr="00E66B52">
        <w:rPr>
          <w:rFonts w:ascii="Arial Narrow" w:hAnsi="Arial Narrow"/>
          <w:sz w:val="22"/>
          <w:szCs w:val="22"/>
          <w:lang w:val="en-US"/>
        </w:rPr>
        <w:t xml:space="preserve">[3] K. L. Pickering, M. G. A. </w:t>
      </w:r>
      <w:proofErr w:type="spellStart"/>
      <w:r w:rsidRPr="00E66B52">
        <w:rPr>
          <w:rFonts w:ascii="Arial Narrow" w:hAnsi="Arial Narrow"/>
          <w:sz w:val="22"/>
          <w:szCs w:val="22"/>
          <w:lang w:val="en-US"/>
        </w:rPr>
        <w:t>Efendy</w:t>
      </w:r>
      <w:proofErr w:type="spellEnd"/>
      <w:r w:rsidRPr="00E66B52">
        <w:rPr>
          <w:rFonts w:ascii="Arial Narrow" w:hAnsi="Arial Narrow"/>
          <w:sz w:val="22"/>
          <w:szCs w:val="22"/>
          <w:lang w:val="en-US"/>
        </w:rPr>
        <w:t xml:space="preserve">, T. M. Le, “A review of recent developments in natural </w:t>
      </w:r>
      <w:proofErr w:type="spellStart"/>
      <w:r w:rsidRPr="00E66B52">
        <w:rPr>
          <w:rFonts w:ascii="Arial Narrow" w:hAnsi="Arial Narrow"/>
          <w:sz w:val="22"/>
          <w:szCs w:val="22"/>
          <w:lang w:val="en-US"/>
        </w:rPr>
        <w:t>fibre</w:t>
      </w:r>
      <w:proofErr w:type="spellEnd"/>
      <w:r w:rsidRPr="00E66B52">
        <w:rPr>
          <w:rFonts w:ascii="Arial Narrow" w:hAnsi="Arial Narrow"/>
          <w:sz w:val="22"/>
          <w:szCs w:val="22"/>
          <w:lang w:val="en-US"/>
        </w:rPr>
        <w:t xml:space="preserve"> composites,” </w:t>
      </w:r>
      <w:r w:rsidRPr="00E66B52">
        <w:rPr>
          <w:rFonts w:ascii="Arial Narrow" w:hAnsi="Arial Narrow"/>
          <w:i/>
          <w:sz w:val="22"/>
          <w:szCs w:val="22"/>
          <w:lang w:val="en-US"/>
        </w:rPr>
        <w:t>Composites Part A</w:t>
      </w:r>
      <w:r w:rsidRPr="00E66B52">
        <w:rPr>
          <w:rFonts w:ascii="Arial Narrow" w:hAnsi="Arial Narrow"/>
          <w:sz w:val="22"/>
          <w:szCs w:val="22"/>
          <w:lang w:val="en-US"/>
        </w:rPr>
        <w:t>, 83, 98–112, 2016</w:t>
      </w:r>
    </w:p>
    <w:p w:rsidR="00AE500B" w:rsidRPr="00E66B52" w:rsidRDefault="00AE500B" w:rsidP="00342D68">
      <w:pPr>
        <w:spacing w:line="276" w:lineRule="auto"/>
        <w:jc w:val="both"/>
        <w:rPr>
          <w:rFonts w:ascii="Arial Narrow" w:hAnsi="Arial Narrow"/>
          <w:sz w:val="22"/>
          <w:szCs w:val="22"/>
          <w:lang w:val="en-US"/>
        </w:rPr>
      </w:pPr>
    </w:p>
    <w:p w:rsidR="00AE500B" w:rsidRDefault="00AE500B" w:rsidP="00342D68">
      <w:pPr>
        <w:spacing w:line="276" w:lineRule="auto"/>
        <w:jc w:val="both"/>
        <w:rPr>
          <w:rFonts w:ascii="Arial Narrow" w:hAnsi="Arial Narrow"/>
          <w:sz w:val="22"/>
          <w:szCs w:val="22"/>
          <w:lang w:val="en-US"/>
        </w:rPr>
      </w:pPr>
      <w:r w:rsidRPr="00E66B52">
        <w:rPr>
          <w:rFonts w:ascii="Arial Narrow" w:hAnsi="Arial Narrow"/>
          <w:sz w:val="22"/>
          <w:szCs w:val="22"/>
          <w:lang w:val="en-US"/>
        </w:rPr>
        <w:t>[</w:t>
      </w:r>
      <w:r w:rsidR="00A14836" w:rsidRPr="00E66B52">
        <w:rPr>
          <w:rFonts w:ascii="Arial Narrow" w:hAnsi="Arial Narrow"/>
          <w:sz w:val="22"/>
          <w:szCs w:val="22"/>
          <w:lang w:val="en-US"/>
        </w:rPr>
        <w:t>4</w:t>
      </w:r>
      <w:r w:rsidRPr="00E66B52">
        <w:rPr>
          <w:rFonts w:ascii="Arial Narrow" w:hAnsi="Arial Narrow"/>
          <w:sz w:val="22"/>
          <w:szCs w:val="22"/>
          <w:lang w:val="en-US"/>
        </w:rPr>
        <w:t>]</w:t>
      </w:r>
      <w:r w:rsidR="00E9677A" w:rsidRPr="00E66B52">
        <w:rPr>
          <w:rFonts w:ascii="Arial Narrow" w:hAnsi="Arial Narrow"/>
          <w:sz w:val="22"/>
          <w:szCs w:val="22"/>
          <w:lang w:val="en-US"/>
        </w:rPr>
        <w:t xml:space="preserve"> </w:t>
      </w:r>
      <w:proofErr w:type="spellStart"/>
      <w:r w:rsidR="00E9677A" w:rsidRPr="00E66B52">
        <w:rPr>
          <w:rFonts w:ascii="Arial Narrow" w:hAnsi="Arial Narrow"/>
          <w:sz w:val="22"/>
          <w:szCs w:val="22"/>
          <w:lang w:val="en-US"/>
        </w:rPr>
        <w:t>Amede</w:t>
      </w:r>
      <w:proofErr w:type="spellEnd"/>
      <w:r w:rsidR="00E9677A" w:rsidRPr="00E66B52">
        <w:rPr>
          <w:rFonts w:ascii="Arial Narrow" w:hAnsi="Arial Narrow"/>
          <w:sz w:val="22"/>
          <w:szCs w:val="22"/>
          <w:lang w:val="en-US"/>
        </w:rPr>
        <w:t xml:space="preserve">, E. A., </w:t>
      </w:r>
      <w:proofErr w:type="spellStart"/>
      <w:r w:rsidR="00E9677A" w:rsidRPr="00E66B52">
        <w:rPr>
          <w:rFonts w:ascii="Arial Narrow" w:hAnsi="Arial Narrow"/>
          <w:sz w:val="22"/>
          <w:szCs w:val="22"/>
          <w:lang w:val="en-US"/>
        </w:rPr>
        <w:t>Hailemariama</w:t>
      </w:r>
      <w:proofErr w:type="spellEnd"/>
      <w:r w:rsidR="00E9677A" w:rsidRPr="00E66B52">
        <w:rPr>
          <w:rFonts w:ascii="Arial Narrow" w:hAnsi="Arial Narrow"/>
          <w:sz w:val="22"/>
          <w:szCs w:val="22"/>
          <w:lang w:val="en-US"/>
        </w:rPr>
        <w:t xml:space="preserve">, E. K., </w:t>
      </w:r>
      <w:proofErr w:type="spellStart"/>
      <w:r w:rsidR="00E9677A" w:rsidRPr="00E66B52">
        <w:rPr>
          <w:rFonts w:ascii="Arial Narrow" w:hAnsi="Arial Narrow"/>
          <w:sz w:val="22"/>
          <w:szCs w:val="22"/>
          <w:lang w:val="en-US"/>
        </w:rPr>
        <w:t>Hailemariam</w:t>
      </w:r>
      <w:proofErr w:type="spellEnd"/>
      <w:r w:rsidR="00E9677A" w:rsidRPr="00E66B52">
        <w:rPr>
          <w:rFonts w:ascii="Arial Narrow" w:hAnsi="Arial Narrow"/>
          <w:sz w:val="22"/>
          <w:szCs w:val="22"/>
          <w:lang w:val="en-US"/>
        </w:rPr>
        <w:t xml:space="preserve">, L. M., &amp; </w:t>
      </w:r>
      <w:proofErr w:type="spellStart"/>
      <w:r w:rsidR="00E9677A" w:rsidRPr="00E66B52">
        <w:rPr>
          <w:rFonts w:ascii="Arial Narrow" w:hAnsi="Arial Narrow"/>
          <w:sz w:val="22"/>
          <w:szCs w:val="22"/>
          <w:lang w:val="en-US"/>
        </w:rPr>
        <w:t>Nuramo</w:t>
      </w:r>
      <w:proofErr w:type="spellEnd"/>
      <w:r w:rsidR="00E9677A" w:rsidRPr="00E66B52">
        <w:rPr>
          <w:rFonts w:ascii="Arial Narrow" w:hAnsi="Arial Narrow"/>
          <w:sz w:val="22"/>
          <w:szCs w:val="22"/>
          <w:lang w:val="en-US"/>
        </w:rPr>
        <w:t xml:space="preserve">, D. A. (2021). </w:t>
      </w:r>
      <w:r w:rsidR="00E9677A" w:rsidRPr="00E66B52">
        <w:rPr>
          <w:rFonts w:ascii="Arial Narrow" w:hAnsi="Arial Narrow"/>
          <w:i/>
          <w:sz w:val="22"/>
          <w:szCs w:val="22"/>
          <w:lang w:val="en-US"/>
        </w:rPr>
        <w:t>A Review of Codes and Standards for Bamboo Structural Design</w:t>
      </w:r>
      <w:r w:rsidR="00E9677A" w:rsidRPr="00E66B52">
        <w:rPr>
          <w:rFonts w:ascii="Arial Narrow" w:hAnsi="Arial Narrow"/>
          <w:sz w:val="22"/>
          <w:szCs w:val="22"/>
          <w:lang w:val="en-US"/>
        </w:rPr>
        <w:t xml:space="preserve">. </w:t>
      </w:r>
      <w:r w:rsidR="00E9677A" w:rsidRPr="009448A5">
        <w:rPr>
          <w:rFonts w:ascii="Arial Narrow" w:hAnsi="Arial Narrow"/>
          <w:sz w:val="22"/>
          <w:szCs w:val="22"/>
          <w:lang w:val="en-US"/>
        </w:rPr>
        <w:t>Advances in Materials Science and Engineering</w:t>
      </w:r>
      <w:r w:rsidR="005A5983" w:rsidRPr="009448A5">
        <w:rPr>
          <w:rFonts w:ascii="Arial Narrow" w:hAnsi="Arial Narrow"/>
          <w:sz w:val="22"/>
          <w:szCs w:val="22"/>
          <w:lang w:val="en-US"/>
        </w:rPr>
        <w:t>.</w:t>
      </w:r>
    </w:p>
    <w:p w:rsidR="0057467E" w:rsidRDefault="0057467E" w:rsidP="00342D68">
      <w:pPr>
        <w:spacing w:line="276" w:lineRule="auto"/>
        <w:jc w:val="both"/>
        <w:rPr>
          <w:rFonts w:ascii="Arial Narrow" w:hAnsi="Arial Narrow"/>
          <w:sz w:val="22"/>
          <w:szCs w:val="22"/>
          <w:lang w:val="en-US"/>
        </w:rPr>
      </w:pPr>
    </w:p>
    <w:p w:rsidR="0057467E" w:rsidRPr="0057467E" w:rsidRDefault="0057467E" w:rsidP="00342D68">
      <w:pPr>
        <w:spacing w:line="276" w:lineRule="auto"/>
        <w:jc w:val="both"/>
        <w:rPr>
          <w:rFonts w:ascii="Arial Narrow" w:hAnsi="Arial Narrow"/>
          <w:sz w:val="22"/>
          <w:szCs w:val="22"/>
        </w:rPr>
      </w:pPr>
      <w:r>
        <w:rPr>
          <w:rFonts w:ascii="Arial Narrow" w:hAnsi="Arial Narrow"/>
          <w:sz w:val="22"/>
          <w:szCs w:val="22"/>
          <w:lang w:val="en-US"/>
        </w:rPr>
        <w:t xml:space="preserve">[5] </w:t>
      </w:r>
      <w:r w:rsidRPr="0057467E">
        <w:rPr>
          <w:rFonts w:ascii="Arial Narrow" w:hAnsi="Arial Narrow"/>
          <w:sz w:val="22"/>
          <w:szCs w:val="22"/>
          <w:lang w:val="en-US"/>
        </w:rPr>
        <w:t xml:space="preserve">World Intellectual Property Organization, “WIPO: World Intellectual Property Organization,” WIPO, 2025. </w:t>
      </w:r>
      <w:r w:rsidRPr="0057467E">
        <w:rPr>
          <w:rFonts w:ascii="Arial Narrow" w:hAnsi="Arial Narrow"/>
          <w:sz w:val="22"/>
          <w:szCs w:val="22"/>
        </w:rPr>
        <w:t xml:space="preserve">[En línea]. Disponible en: https://www.wipo.int/portal/en/index.html. [Accedido: </w:t>
      </w:r>
      <w:r>
        <w:rPr>
          <w:rFonts w:ascii="Arial Narrow" w:hAnsi="Arial Narrow"/>
          <w:sz w:val="22"/>
          <w:szCs w:val="22"/>
        </w:rPr>
        <w:t>18/02/2026</w:t>
      </w:r>
      <w:r w:rsidRPr="0057467E">
        <w:rPr>
          <w:rFonts w:ascii="Arial Narrow" w:hAnsi="Arial Narrow"/>
          <w:sz w:val="22"/>
          <w:szCs w:val="22"/>
        </w:rPr>
        <w:t>].</w:t>
      </w:r>
    </w:p>
    <w:p w:rsidR="00AE500B" w:rsidRPr="0057467E" w:rsidRDefault="00AE500B" w:rsidP="00342D68">
      <w:pPr>
        <w:spacing w:line="276" w:lineRule="auto"/>
        <w:jc w:val="both"/>
        <w:rPr>
          <w:rFonts w:ascii="Arial Narrow" w:hAnsi="Arial Narrow"/>
          <w:sz w:val="22"/>
          <w:szCs w:val="22"/>
        </w:rPr>
      </w:pPr>
    </w:p>
    <w:p w:rsidR="00AE500B" w:rsidRPr="00E66B52" w:rsidRDefault="00AE500B" w:rsidP="00342D68">
      <w:pPr>
        <w:spacing w:line="276" w:lineRule="auto"/>
        <w:jc w:val="both"/>
        <w:rPr>
          <w:rFonts w:ascii="Arial Narrow" w:hAnsi="Arial Narrow"/>
          <w:sz w:val="22"/>
          <w:szCs w:val="22"/>
          <w:lang w:val="en-US"/>
        </w:rPr>
      </w:pPr>
      <w:r w:rsidRPr="00E66B52">
        <w:rPr>
          <w:rFonts w:ascii="Arial Narrow" w:hAnsi="Arial Narrow"/>
          <w:sz w:val="22"/>
          <w:szCs w:val="22"/>
          <w:lang w:val="en-US"/>
        </w:rPr>
        <w:t>[</w:t>
      </w:r>
      <w:r w:rsidR="0057467E">
        <w:rPr>
          <w:rFonts w:ascii="Arial Narrow" w:hAnsi="Arial Narrow"/>
          <w:sz w:val="22"/>
          <w:szCs w:val="22"/>
          <w:lang w:val="en-US"/>
        </w:rPr>
        <w:t>6</w:t>
      </w:r>
      <w:r w:rsidRPr="00E66B52">
        <w:rPr>
          <w:rFonts w:ascii="Arial Narrow" w:hAnsi="Arial Narrow"/>
          <w:sz w:val="22"/>
          <w:szCs w:val="22"/>
          <w:lang w:val="en-US"/>
        </w:rPr>
        <w:t>]</w:t>
      </w:r>
      <w:r w:rsidR="00DB3E54" w:rsidRPr="00E66B52">
        <w:rPr>
          <w:rFonts w:ascii="Arial Narrow" w:hAnsi="Arial Narrow"/>
          <w:sz w:val="22"/>
          <w:szCs w:val="22"/>
          <w:lang w:val="en-US"/>
        </w:rPr>
        <w:t xml:space="preserve"> W. Holmes, M. Bialik, C. Fadel, </w:t>
      </w:r>
      <w:r w:rsidR="00DB3E54" w:rsidRPr="00E66B52">
        <w:rPr>
          <w:rFonts w:ascii="Arial Narrow" w:hAnsi="Arial Narrow"/>
          <w:i/>
          <w:sz w:val="22"/>
          <w:szCs w:val="22"/>
          <w:lang w:val="en-US"/>
        </w:rPr>
        <w:t>Artificial Intelligence in Education: Promises and Implications for Teaching and Learning</w:t>
      </w:r>
      <w:r w:rsidR="00DB3E54" w:rsidRPr="00E66B52">
        <w:rPr>
          <w:rFonts w:ascii="Arial Narrow" w:hAnsi="Arial Narrow"/>
          <w:sz w:val="22"/>
          <w:szCs w:val="22"/>
          <w:lang w:val="en-US"/>
        </w:rPr>
        <w:t>, Center for Curriculum Redesign, 2019.</w:t>
      </w:r>
    </w:p>
    <w:p w:rsidR="00AE500B" w:rsidRPr="00E66B52" w:rsidRDefault="00AE500B" w:rsidP="00342D68">
      <w:pPr>
        <w:spacing w:line="276" w:lineRule="auto"/>
        <w:jc w:val="both"/>
        <w:rPr>
          <w:rFonts w:ascii="Arial Narrow" w:hAnsi="Arial Narrow"/>
          <w:sz w:val="22"/>
          <w:szCs w:val="22"/>
          <w:lang w:val="en-US"/>
        </w:rPr>
      </w:pPr>
    </w:p>
    <w:p w:rsidR="00AE500B" w:rsidRPr="00E66B52" w:rsidRDefault="00AE500B" w:rsidP="00342D68">
      <w:pPr>
        <w:spacing w:line="276" w:lineRule="auto"/>
        <w:jc w:val="both"/>
        <w:rPr>
          <w:rFonts w:ascii="Arial Narrow" w:hAnsi="Arial Narrow"/>
          <w:sz w:val="22"/>
          <w:szCs w:val="22"/>
          <w:lang w:val="en-US"/>
        </w:rPr>
      </w:pPr>
      <w:r w:rsidRPr="00E66B52">
        <w:rPr>
          <w:rFonts w:ascii="Arial Narrow" w:hAnsi="Arial Narrow"/>
          <w:sz w:val="22"/>
          <w:szCs w:val="22"/>
          <w:lang w:val="en-US"/>
        </w:rPr>
        <w:t>[</w:t>
      </w:r>
      <w:r w:rsidR="0057467E">
        <w:rPr>
          <w:rFonts w:ascii="Arial Narrow" w:hAnsi="Arial Narrow"/>
          <w:sz w:val="22"/>
          <w:szCs w:val="22"/>
          <w:lang w:val="en-US"/>
        </w:rPr>
        <w:t>7</w:t>
      </w:r>
      <w:r w:rsidRPr="00E66B52">
        <w:rPr>
          <w:rFonts w:ascii="Arial Narrow" w:hAnsi="Arial Narrow"/>
          <w:sz w:val="22"/>
          <w:szCs w:val="22"/>
          <w:lang w:val="en-US"/>
        </w:rPr>
        <w:t>]</w:t>
      </w:r>
      <w:r w:rsidR="00DB3E54" w:rsidRPr="00E66B52">
        <w:rPr>
          <w:rFonts w:ascii="Arial Narrow" w:hAnsi="Arial Narrow"/>
          <w:sz w:val="22"/>
          <w:szCs w:val="22"/>
          <w:lang w:val="en-US"/>
        </w:rPr>
        <w:t xml:space="preserve"> ISO, ISO 22156: </w:t>
      </w:r>
      <w:r w:rsidR="00DB3E54" w:rsidRPr="00E66B52">
        <w:rPr>
          <w:rFonts w:ascii="Arial Narrow" w:hAnsi="Arial Narrow"/>
          <w:i/>
          <w:sz w:val="22"/>
          <w:szCs w:val="22"/>
          <w:lang w:val="en-US"/>
        </w:rPr>
        <w:t>Bamboo structures — Structural design</w:t>
      </w:r>
      <w:r w:rsidR="00DB3E54" w:rsidRPr="00E66B52">
        <w:rPr>
          <w:rFonts w:ascii="Arial Narrow" w:hAnsi="Arial Narrow"/>
          <w:sz w:val="22"/>
          <w:szCs w:val="22"/>
          <w:lang w:val="en-US"/>
        </w:rPr>
        <w:t>, International Organization for Standardization, 2021.</w:t>
      </w:r>
    </w:p>
    <w:p w:rsidR="00A14836" w:rsidRPr="00E66B52" w:rsidRDefault="00A14836" w:rsidP="00342D68">
      <w:pPr>
        <w:spacing w:line="276" w:lineRule="auto"/>
        <w:jc w:val="both"/>
        <w:rPr>
          <w:rFonts w:ascii="Arial Narrow" w:hAnsi="Arial Narrow"/>
          <w:sz w:val="22"/>
          <w:szCs w:val="22"/>
          <w:lang w:val="en-US"/>
        </w:rPr>
      </w:pPr>
    </w:p>
    <w:p w:rsidR="0057467E" w:rsidRDefault="00A14836" w:rsidP="00342D68">
      <w:pPr>
        <w:spacing w:line="276" w:lineRule="auto"/>
        <w:jc w:val="both"/>
        <w:rPr>
          <w:rFonts w:ascii="Arial Narrow" w:hAnsi="Arial Narrow"/>
          <w:sz w:val="22"/>
          <w:szCs w:val="22"/>
          <w:lang w:val="en-US"/>
        </w:rPr>
      </w:pPr>
      <w:r w:rsidRPr="00E66B52">
        <w:rPr>
          <w:rFonts w:ascii="Arial Narrow" w:hAnsi="Arial Narrow"/>
          <w:sz w:val="22"/>
          <w:szCs w:val="22"/>
          <w:lang w:val="en-US"/>
        </w:rPr>
        <w:t>[</w:t>
      </w:r>
      <w:r w:rsidR="0057467E">
        <w:rPr>
          <w:rFonts w:ascii="Arial Narrow" w:hAnsi="Arial Narrow"/>
          <w:sz w:val="22"/>
          <w:szCs w:val="22"/>
          <w:lang w:val="en-US"/>
        </w:rPr>
        <w:t>8</w:t>
      </w:r>
      <w:r w:rsidRPr="00E66B52">
        <w:rPr>
          <w:rFonts w:ascii="Arial Narrow" w:hAnsi="Arial Narrow"/>
          <w:sz w:val="22"/>
          <w:szCs w:val="22"/>
          <w:lang w:val="en-US"/>
        </w:rPr>
        <w:t>]</w:t>
      </w:r>
      <w:r w:rsidR="00DB3E54" w:rsidRPr="00E66B52">
        <w:rPr>
          <w:rFonts w:ascii="Arial Narrow" w:hAnsi="Arial Narrow"/>
          <w:sz w:val="22"/>
          <w:szCs w:val="22"/>
          <w:lang w:val="en-US"/>
        </w:rPr>
        <w:t xml:space="preserve"> F. </w:t>
      </w:r>
      <w:proofErr w:type="spellStart"/>
      <w:r w:rsidR="00DB3E54" w:rsidRPr="00E66B52">
        <w:rPr>
          <w:rFonts w:ascii="Arial Narrow" w:hAnsi="Arial Narrow"/>
          <w:sz w:val="22"/>
          <w:szCs w:val="22"/>
          <w:lang w:val="en-US"/>
        </w:rPr>
        <w:t>Pomponi</w:t>
      </w:r>
      <w:proofErr w:type="spellEnd"/>
      <w:r w:rsidR="00DB3E54" w:rsidRPr="00E66B52">
        <w:rPr>
          <w:rFonts w:ascii="Arial Narrow" w:hAnsi="Arial Narrow"/>
          <w:sz w:val="22"/>
          <w:szCs w:val="22"/>
          <w:lang w:val="en-US"/>
        </w:rPr>
        <w:t xml:space="preserve">, A. </w:t>
      </w:r>
      <w:proofErr w:type="spellStart"/>
      <w:r w:rsidR="00DB3E54" w:rsidRPr="00E66B52">
        <w:rPr>
          <w:rFonts w:ascii="Arial Narrow" w:hAnsi="Arial Narrow"/>
          <w:sz w:val="22"/>
          <w:szCs w:val="22"/>
          <w:lang w:val="en-US"/>
        </w:rPr>
        <w:t>Moncaster</w:t>
      </w:r>
      <w:proofErr w:type="spellEnd"/>
      <w:r w:rsidR="00DB3E54" w:rsidRPr="00E66B52">
        <w:rPr>
          <w:rFonts w:ascii="Arial Narrow" w:hAnsi="Arial Narrow"/>
          <w:sz w:val="22"/>
          <w:szCs w:val="22"/>
          <w:lang w:val="en-US"/>
        </w:rPr>
        <w:t xml:space="preserve">, “Embodied carbon mitigation in the built environment,” </w:t>
      </w:r>
      <w:r w:rsidR="00DB3E54" w:rsidRPr="00E66B52">
        <w:rPr>
          <w:rFonts w:ascii="Arial Narrow" w:hAnsi="Arial Narrow"/>
          <w:i/>
          <w:sz w:val="22"/>
          <w:szCs w:val="22"/>
          <w:lang w:val="en-US"/>
        </w:rPr>
        <w:t>Journal of Cleaner Production</w:t>
      </w:r>
      <w:r w:rsidR="00DB3E54" w:rsidRPr="00E66B52">
        <w:rPr>
          <w:rFonts w:ascii="Arial Narrow" w:hAnsi="Arial Narrow"/>
          <w:sz w:val="22"/>
          <w:szCs w:val="22"/>
          <w:lang w:val="en-US"/>
        </w:rPr>
        <w:t>, 112, 1952–1964, 2016.</w:t>
      </w:r>
      <w:r w:rsidR="00C70B8A">
        <w:rPr>
          <w:rFonts w:ascii="Arial Narrow" w:hAnsi="Arial Narrow"/>
          <w:sz w:val="22"/>
          <w:szCs w:val="22"/>
          <w:lang w:val="en-US"/>
        </w:rPr>
        <w:t xml:space="preserve"> </w:t>
      </w:r>
    </w:p>
    <w:p w:rsidR="000A0CD3" w:rsidRDefault="000A0CD3">
      <w:pPr>
        <w:spacing w:line="276" w:lineRule="auto"/>
        <w:jc w:val="both"/>
        <w:rPr>
          <w:rFonts w:ascii="Arial Narrow" w:hAnsi="Arial Narrow"/>
          <w:sz w:val="22"/>
          <w:szCs w:val="22"/>
          <w:lang w:val="en-US"/>
        </w:rPr>
      </w:pPr>
    </w:p>
    <w:sectPr w:rsidR="000A0CD3" w:rsidSect="00C51E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510AC"/>
    <w:multiLevelType w:val="hybridMultilevel"/>
    <w:tmpl w:val="7E9A4E0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452E401F"/>
    <w:multiLevelType w:val="hybridMultilevel"/>
    <w:tmpl w:val="6830947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A62"/>
    <w:rsid w:val="0008441C"/>
    <w:rsid w:val="000A0CD3"/>
    <w:rsid w:val="000A1463"/>
    <w:rsid w:val="00121423"/>
    <w:rsid w:val="001451A9"/>
    <w:rsid w:val="003116CD"/>
    <w:rsid w:val="00342D68"/>
    <w:rsid w:val="003B4057"/>
    <w:rsid w:val="0057467E"/>
    <w:rsid w:val="0057513F"/>
    <w:rsid w:val="005853E2"/>
    <w:rsid w:val="005A5983"/>
    <w:rsid w:val="005A5D5A"/>
    <w:rsid w:val="00610B43"/>
    <w:rsid w:val="00681D24"/>
    <w:rsid w:val="00777F12"/>
    <w:rsid w:val="007C6ED5"/>
    <w:rsid w:val="0082143C"/>
    <w:rsid w:val="008740DC"/>
    <w:rsid w:val="00880783"/>
    <w:rsid w:val="008C54AC"/>
    <w:rsid w:val="008D450D"/>
    <w:rsid w:val="009448A5"/>
    <w:rsid w:val="009726FF"/>
    <w:rsid w:val="009A0F46"/>
    <w:rsid w:val="00A06A62"/>
    <w:rsid w:val="00A14836"/>
    <w:rsid w:val="00AE500B"/>
    <w:rsid w:val="00B03CA3"/>
    <w:rsid w:val="00B3512D"/>
    <w:rsid w:val="00BD25E6"/>
    <w:rsid w:val="00C51E7C"/>
    <w:rsid w:val="00C622FF"/>
    <w:rsid w:val="00C70B8A"/>
    <w:rsid w:val="00CC3278"/>
    <w:rsid w:val="00D20AD9"/>
    <w:rsid w:val="00D55475"/>
    <w:rsid w:val="00D76DD0"/>
    <w:rsid w:val="00DB3E54"/>
    <w:rsid w:val="00E66B52"/>
    <w:rsid w:val="00E9677A"/>
    <w:rsid w:val="00F83B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B2D31CE"/>
  <w15:chartTrackingRefBased/>
  <w15:docId w15:val="{20F9EABC-A497-6746-B5FE-E6EF2EB6E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844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6876">
      <w:bodyDiv w:val="1"/>
      <w:marLeft w:val="0"/>
      <w:marRight w:val="0"/>
      <w:marTop w:val="0"/>
      <w:marBottom w:val="0"/>
      <w:divBdr>
        <w:top w:val="none" w:sz="0" w:space="0" w:color="auto"/>
        <w:left w:val="none" w:sz="0" w:space="0" w:color="auto"/>
        <w:bottom w:val="none" w:sz="0" w:space="0" w:color="auto"/>
        <w:right w:val="none" w:sz="0" w:space="0" w:color="auto"/>
      </w:divBdr>
    </w:div>
    <w:div w:id="85660602">
      <w:bodyDiv w:val="1"/>
      <w:marLeft w:val="0"/>
      <w:marRight w:val="0"/>
      <w:marTop w:val="0"/>
      <w:marBottom w:val="0"/>
      <w:divBdr>
        <w:top w:val="none" w:sz="0" w:space="0" w:color="auto"/>
        <w:left w:val="none" w:sz="0" w:space="0" w:color="auto"/>
        <w:bottom w:val="none" w:sz="0" w:space="0" w:color="auto"/>
        <w:right w:val="none" w:sz="0" w:space="0" w:color="auto"/>
      </w:divBdr>
    </w:div>
    <w:div w:id="222260531">
      <w:bodyDiv w:val="1"/>
      <w:marLeft w:val="0"/>
      <w:marRight w:val="0"/>
      <w:marTop w:val="0"/>
      <w:marBottom w:val="0"/>
      <w:divBdr>
        <w:top w:val="none" w:sz="0" w:space="0" w:color="auto"/>
        <w:left w:val="none" w:sz="0" w:space="0" w:color="auto"/>
        <w:bottom w:val="none" w:sz="0" w:space="0" w:color="auto"/>
        <w:right w:val="none" w:sz="0" w:space="0" w:color="auto"/>
      </w:divBdr>
    </w:div>
    <w:div w:id="1311977139">
      <w:bodyDiv w:val="1"/>
      <w:marLeft w:val="0"/>
      <w:marRight w:val="0"/>
      <w:marTop w:val="0"/>
      <w:marBottom w:val="0"/>
      <w:divBdr>
        <w:top w:val="none" w:sz="0" w:space="0" w:color="auto"/>
        <w:left w:val="none" w:sz="0" w:space="0" w:color="auto"/>
        <w:bottom w:val="none" w:sz="0" w:space="0" w:color="auto"/>
        <w:right w:val="none" w:sz="0" w:space="0" w:color="auto"/>
      </w:divBdr>
    </w:div>
    <w:div w:id="200856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8</Pages>
  <Words>3473</Words>
  <Characters>19105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Luna Tamayo</dc:creator>
  <cp:keywords/>
  <dc:description/>
  <cp:lastModifiedBy>Patricia Luna Tamayo</cp:lastModifiedBy>
  <cp:revision>28</cp:revision>
  <dcterms:created xsi:type="dcterms:W3CDTF">2026-01-24T22:55:00Z</dcterms:created>
  <dcterms:modified xsi:type="dcterms:W3CDTF">2026-02-18T16:36:00Z</dcterms:modified>
</cp:coreProperties>
</file>