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CCCE3" w14:textId="2E8A04EF" w:rsidR="00307246" w:rsidRPr="00EC6C29" w:rsidRDefault="00EC6C29" w:rsidP="00CD23FE">
      <w:pPr>
        <w:pStyle w:val="Ttulo1"/>
        <w:numPr>
          <w:ilvl w:val="0"/>
          <w:numId w:val="0"/>
        </w:numPr>
      </w:pPr>
      <w:r w:rsidRPr="00EC6C29">
        <w:t>Hacia una Ingeniería Química Sostenible: Propuesta para una Educación Transformadora</w:t>
      </w:r>
    </w:p>
    <w:p w14:paraId="04946F47" w14:textId="4D7DBBBA" w:rsidR="00EC6C29" w:rsidRPr="00EC6C29" w:rsidRDefault="00EC6C29" w:rsidP="00EC6C29">
      <w:pPr>
        <w:jc w:val="center"/>
        <w:rPr>
          <w:rFonts w:cs="AppleSystemUIFont"/>
          <w:szCs w:val="22"/>
        </w:rPr>
      </w:pPr>
    </w:p>
    <w:p w14:paraId="6B97AC9A" w14:textId="135359D1" w:rsidR="00EC6C29" w:rsidRPr="00EC6C29" w:rsidRDefault="00EC6C29" w:rsidP="00EC6C29">
      <w:pPr>
        <w:jc w:val="center"/>
        <w:rPr>
          <w:rFonts w:cs="AppleSystemUIFont"/>
          <w:szCs w:val="22"/>
        </w:rPr>
      </w:pPr>
      <w:r w:rsidRPr="00EC6C29">
        <w:rPr>
          <w:rFonts w:cs="AppleSystemUIFont"/>
          <w:szCs w:val="22"/>
        </w:rPr>
        <w:t>Sonia Esperanza Reyes Gómez</w:t>
      </w:r>
    </w:p>
    <w:p w14:paraId="247944E3" w14:textId="5B0FF446" w:rsidR="002806B3" w:rsidRDefault="002806B3" w:rsidP="007A011C">
      <w:pPr>
        <w:rPr>
          <w:szCs w:val="22"/>
        </w:rPr>
      </w:pPr>
    </w:p>
    <w:p w14:paraId="0E1AFE0B" w14:textId="77777777" w:rsidR="007760E7" w:rsidRDefault="007760E7" w:rsidP="007A011C">
      <w:pPr>
        <w:rPr>
          <w:szCs w:val="22"/>
        </w:rPr>
      </w:pPr>
    </w:p>
    <w:p w14:paraId="7F54AF2D" w14:textId="77CD927A" w:rsidR="00EC6C29" w:rsidRDefault="002806B3" w:rsidP="002806B3">
      <w:pPr>
        <w:pStyle w:val="Ttulo2"/>
      </w:pPr>
      <w:r>
        <w:t>Justificación</w:t>
      </w:r>
    </w:p>
    <w:p w14:paraId="1BCF638A" w14:textId="0E84957A" w:rsidR="00C335E0" w:rsidRDefault="00C335E0" w:rsidP="00787E42">
      <w:pPr>
        <w:rPr>
          <w:szCs w:val="22"/>
        </w:rPr>
      </w:pPr>
      <w:r w:rsidRPr="00787E42">
        <w:rPr>
          <w:szCs w:val="22"/>
        </w:rPr>
        <w:t xml:space="preserve">A medida que el mundo enfrenta desafíos ambientales complejos como </w:t>
      </w:r>
      <w:r>
        <w:rPr>
          <w:szCs w:val="22"/>
        </w:rPr>
        <w:t>la triple crisis planetaria</w:t>
      </w:r>
      <w:r w:rsidRPr="00787E42">
        <w:rPr>
          <w:szCs w:val="22"/>
        </w:rPr>
        <w:t xml:space="preserve">, la </w:t>
      </w:r>
      <w:r>
        <w:rPr>
          <w:szCs w:val="22"/>
        </w:rPr>
        <w:t>industria debe</w:t>
      </w:r>
      <w:r w:rsidRPr="00787E42">
        <w:rPr>
          <w:szCs w:val="22"/>
        </w:rPr>
        <w:t xml:space="preserve"> reorienta</w:t>
      </w:r>
      <w:r>
        <w:rPr>
          <w:szCs w:val="22"/>
        </w:rPr>
        <w:t>r sus</w:t>
      </w:r>
      <w:r w:rsidRPr="00787E42">
        <w:rPr>
          <w:szCs w:val="22"/>
        </w:rPr>
        <w:t xml:space="preserve"> procesos productivos hacia modelos más circulares y sostenible</w:t>
      </w:r>
      <w:r>
        <w:rPr>
          <w:szCs w:val="22"/>
        </w:rPr>
        <w:t>s</w:t>
      </w:r>
      <w:r w:rsidRPr="00787E42">
        <w:rPr>
          <w:szCs w:val="22"/>
        </w:rPr>
        <w:t>.</w:t>
      </w:r>
      <w:r w:rsidR="00510AFF">
        <w:rPr>
          <w:szCs w:val="22"/>
        </w:rPr>
        <w:t xml:space="preserve"> </w:t>
      </w:r>
      <w:r w:rsidR="00BE0A90" w:rsidRPr="00787E42">
        <w:rPr>
          <w:szCs w:val="22"/>
        </w:rPr>
        <w:t xml:space="preserve">La economía circular, la </w:t>
      </w:r>
      <w:r w:rsidR="00BE0A90">
        <w:rPr>
          <w:szCs w:val="22"/>
        </w:rPr>
        <w:t xml:space="preserve">ingeniería </w:t>
      </w:r>
      <w:r w:rsidR="00BE0A90" w:rsidRPr="00787E42">
        <w:rPr>
          <w:szCs w:val="22"/>
        </w:rPr>
        <w:t xml:space="preserve">química verde y </w:t>
      </w:r>
      <w:r w:rsidR="00BE0A90">
        <w:rPr>
          <w:szCs w:val="22"/>
        </w:rPr>
        <w:t>la valorización</w:t>
      </w:r>
      <w:r w:rsidR="00BE0A90" w:rsidRPr="00787E42">
        <w:rPr>
          <w:szCs w:val="22"/>
        </w:rPr>
        <w:t xml:space="preserve"> de residuos industriales no solo representan tendencias emergentes, sino que son destrezas imprescindibles para preparar a </w:t>
      </w:r>
      <w:r w:rsidR="00A26546">
        <w:rPr>
          <w:szCs w:val="22"/>
        </w:rPr>
        <w:t xml:space="preserve">las y </w:t>
      </w:r>
      <w:r w:rsidR="00BE0A90" w:rsidRPr="00787E42">
        <w:rPr>
          <w:szCs w:val="22"/>
        </w:rPr>
        <w:t>los futuros ingenieros químicos</w:t>
      </w:r>
      <w:r w:rsidR="00BE0A90">
        <w:rPr>
          <w:szCs w:val="22"/>
        </w:rPr>
        <w:t xml:space="preserve">. </w:t>
      </w:r>
      <w:r w:rsidR="001C3695" w:rsidRPr="00787E42">
        <w:rPr>
          <w:szCs w:val="22"/>
        </w:rPr>
        <w:t>Además, Colombia enfrenta la urgencia de</w:t>
      </w:r>
      <w:r w:rsidR="001C3695">
        <w:rPr>
          <w:szCs w:val="22"/>
        </w:rPr>
        <w:t xml:space="preserve"> implementar </w:t>
      </w:r>
      <w:r w:rsidR="00A26546">
        <w:rPr>
          <w:szCs w:val="22"/>
        </w:rPr>
        <w:t>la Estrategia Nacional de Economía Circular para</w:t>
      </w:r>
      <w:r w:rsidR="001C3695" w:rsidRPr="00787E42">
        <w:rPr>
          <w:szCs w:val="22"/>
        </w:rPr>
        <w:t xml:space="preserve"> integrar soluciones innovadoras que promuevan el uso eficiente de recursos y la reducción de impactos ambientales</w:t>
      </w:r>
      <w:r w:rsidR="00A26546">
        <w:rPr>
          <w:szCs w:val="22"/>
        </w:rPr>
        <w:t xml:space="preserve"> </w:t>
      </w:r>
      <w:r w:rsidR="00A26546">
        <w:rPr>
          <w:szCs w:val="22"/>
        </w:rPr>
        <w:fldChar w:fldCharType="begin"/>
      </w:r>
      <w:r w:rsidR="00A26546">
        <w:rPr>
          <w:szCs w:val="22"/>
        </w:rPr>
        <w:instrText xml:space="preserve"> ADDIN ZOTERO_ITEM CSL_CITATION {"citationID":"8BHjuSRq","properties":{"formattedCitation":"({\\i{}Estrategia Nacional de Econom\\uc0\\u237{}a Circular: Cierre de ciclos de materiales, innovaci\\uc0\\u243{}n tecnol\\uc0\\u243{}gica, colaboraci\\uc0\\u243{}n y nuevos modelos de negocio}, 2019)","plainCitation":"(Estrategia Nacional de Economía Circular: Cierre de ciclos de materiales, innovación tecnológica, colaboración y nuevos modelos de negocio, 2019)","noteIndex":0},"citationItems":[{"id":967,"uris":["http://zotero.org/users/9056385/items/Q24YJ63K"],"itemData":{"id":967,"type":"book","event-place":"Bogotá D.C., Colombia","ISBN":"978-958-55-5116-9","language":"es","number-of-pages":"86","publisher":"Gobierno de la República de Colombia; Presidencia de la República; Ministerio de Ambiente y Desarrollo Sostenible; Ministerio de Comercio, Industria y Turismo","publisher-place":"Bogotá D.C., Colombia","title":"Estrategia Nacional de Economía Circular: Cierre de ciclos de materiales, innovación tecnológica, colaboración y nuevos modelos de negocio","URL":"https://www.minambiente.gov.co/wp-content/uploads/2021/06/Estrategia-Nacional-de-Economia-Circular-2019-Final.pdf","accessed":{"date-parts":[["2023",5,16]]},"issued":{"date-parts":[["2019"]]}}}],"schema":"https://github.com/citation-style-language/schema/raw/master/csl-citation.json"} </w:instrText>
      </w:r>
      <w:r w:rsidR="00A26546">
        <w:rPr>
          <w:szCs w:val="22"/>
        </w:rPr>
        <w:fldChar w:fldCharType="separate"/>
      </w:r>
      <w:r w:rsidR="00A26546" w:rsidRPr="00A26546">
        <w:rPr>
          <w:rFonts w:cs="Times New Roman"/>
        </w:rPr>
        <w:t>(</w:t>
      </w:r>
      <w:r w:rsidR="00A26546" w:rsidRPr="00A26546">
        <w:rPr>
          <w:rFonts w:cs="Times New Roman"/>
          <w:i/>
          <w:iCs/>
        </w:rPr>
        <w:t>Gobierno de la Republica de Colombia</w:t>
      </w:r>
      <w:r w:rsidR="00A26546" w:rsidRPr="00A26546">
        <w:rPr>
          <w:rFonts w:cs="Times New Roman"/>
        </w:rPr>
        <w:t>, 2019)</w:t>
      </w:r>
      <w:r w:rsidR="00A26546">
        <w:rPr>
          <w:szCs w:val="22"/>
        </w:rPr>
        <w:fldChar w:fldCharType="end"/>
      </w:r>
      <w:r w:rsidR="001C3695" w:rsidRPr="00787E42">
        <w:rPr>
          <w:szCs w:val="22"/>
        </w:rPr>
        <w:t>.</w:t>
      </w:r>
      <w:r w:rsidR="00BE6A6C">
        <w:rPr>
          <w:szCs w:val="22"/>
        </w:rPr>
        <w:t xml:space="preserve"> </w:t>
      </w:r>
      <w:r w:rsidR="00BE6A6C" w:rsidRPr="00787E42">
        <w:rPr>
          <w:szCs w:val="22"/>
        </w:rPr>
        <w:t>En este contexto, mi propuesta docente se centra en la formación de</w:t>
      </w:r>
      <w:r w:rsidR="00BE6A6C">
        <w:rPr>
          <w:szCs w:val="22"/>
        </w:rPr>
        <w:t xml:space="preserve"> profesionales </w:t>
      </w:r>
      <w:r w:rsidR="00BE6A6C" w:rsidRPr="00787E42">
        <w:rPr>
          <w:szCs w:val="22"/>
        </w:rPr>
        <w:t>equipados con herramientas para implementar prácticas sostenibles en la industria</w:t>
      </w:r>
      <w:r w:rsidR="00BE6A6C">
        <w:rPr>
          <w:szCs w:val="22"/>
        </w:rPr>
        <w:t xml:space="preserve"> química.</w:t>
      </w:r>
    </w:p>
    <w:p w14:paraId="2A4E5FF2" w14:textId="1BC38C73" w:rsidR="00787E42" w:rsidRDefault="00787E42" w:rsidP="00787E42">
      <w:pPr>
        <w:rPr>
          <w:szCs w:val="22"/>
        </w:rPr>
      </w:pPr>
    </w:p>
    <w:p w14:paraId="56AB960E" w14:textId="72A7029F" w:rsidR="00787E42" w:rsidRDefault="00012A89" w:rsidP="00787E42">
      <w:pPr>
        <w:rPr>
          <w:szCs w:val="22"/>
        </w:rPr>
      </w:pPr>
      <w:r w:rsidRPr="00787E42">
        <w:rPr>
          <w:szCs w:val="22"/>
        </w:rPr>
        <w:t xml:space="preserve">Durante más </w:t>
      </w:r>
      <w:r>
        <w:rPr>
          <w:szCs w:val="22"/>
        </w:rPr>
        <w:t>de quince años</w:t>
      </w:r>
      <w:r w:rsidRPr="00787E42">
        <w:rPr>
          <w:szCs w:val="22"/>
        </w:rPr>
        <w:t xml:space="preserve">, he </w:t>
      </w:r>
      <w:r>
        <w:rPr>
          <w:szCs w:val="22"/>
        </w:rPr>
        <w:t>participado en</w:t>
      </w:r>
      <w:r w:rsidRPr="00787E42">
        <w:rPr>
          <w:szCs w:val="22"/>
        </w:rPr>
        <w:t xml:space="preserve"> proyectos de investigación y desarrollo enfocados en el diseño de procesos químicos eco-eficientes, la valorización de residuos industriales, la implementación de </w:t>
      </w:r>
      <w:r w:rsidR="00C9018B">
        <w:rPr>
          <w:szCs w:val="22"/>
        </w:rPr>
        <w:t xml:space="preserve"> la </w:t>
      </w:r>
      <w:r w:rsidRPr="00787E42">
        <w:rPr>
          <w:szCs w:val="22"/>
        </w:rPr>
        <w:t xml:space="preserve">economía circular en </w:t>
      </w:r>
      <w:r>
        <w:rPr>
          <w:szCs w:val="22"/>
        </w:rPr>
        <w:t>industria plástica</w:t>
      </w:r>
      <w:r w:rsidRPr="00E2515F">
        <w:rPr>
          <w:szCs w:val="22"/>
        </w:rPr>
        <w:t xml:space="preserve"> </w:t>
      </w:r>
      <w:r w:rsidRPr="00787E42">
        <w:rPr>
          <w:szCs w:val="22"/>
        </w:rPr>
        <w:t>y el desarrollo de tecnologías verdes para la mitigación del impacto ambiental.</w:t>
      </w:r>
      <w:r w:rsidR="00C9018B">
        <w:rPr>
          <w:szCs w:val="22"/>
        </w:rPr>
        <w:t xml:space="preserve"> Esta </w:t>
      </w:r>
      <w:r w:rsidR="00C9018B" w:rsidRPr="00787E42">
        <w:rPr>
          <w:szCs w:val="22"/>
        </w:rPr>
        <w:t>experiencia profesional combinada con mi formación académica en ingeniería química</w:t>
      </w:r>
      <w:r w:rsidR="00D60E9D">
        <w:rPr>
          <w:szCs w:val="22"/>
        </w:rPr>
        <w:t>, materiales, catálisis</w:t>
      </w:r>
      <w:r w:rsidR="00C9018B" w:rsidRPr="00787E42">
        <w:rPr>
          <w:szCs w:val="22"/>
        </w:rPr>
        <w:t xml:space="preserve"> y sostenibilidad, me permite ofrecer una visión integral y actualizada de los desafíos y oportunidades que enfrenta la industria en la actualidad.</w:t>
      </w:r>
      <w:r w:rsidR="006E4B35">
        <w:rPr>
          <w:szCs w:val="22"/>
        </w:rPr>
        <w:t xml:space="preserve"> </w:t>
      </w:r>
      <w:r w:rsidR="00787E42" w:rsidRPr="00787E42">
        <w:rPr>
          <w:szCs w:val="22"/>
        </w:rPr>
        <w:t xml:space="preserve">Además, he participado activamente en la docencia universitaria, impartiendo cursos de pregrado y </w:t>
      </w:r>
      <w:r w:rsidR="006E4B35">
        <w:rPr>
          <w:szCs w:val="22"/>
        </w:rPr>
        <w:t>diplomado</w:t>
      </w:r>
      <w:r w:rsidR="00787E42" w:rsidRPr="00787E42">
        <w:rPr>
          <w:szCs w:val="22"/>
        </w:rPr>
        <w:t xml:space="preserve"> relacionados con la </w:t>
      </w:r>
      <w:r w:rsidR="005F2472">
        <w:rPr>
          <w:szCs w:val="22"/>
        </w:rPr>
        <w:t>ingeniería química</w:t>
      </w:r>
      <w:r w:rsidR="00787E42" w:rsidRPr="00787E42">
        <w:rPr>
          <w:szCs w:val="22"/>
        </w:rPr>
        <w:t>, l</w:t>
      </w:r>
      <w:r w:rsidR="005F2472">
        <w:rPr>
          <w:szCs w:val="22"/>
        </w:rPr>
        <w:t xml:space="preserve">os materiales y la sostenibilidad </w:t>
      </w:r>
      <w:r w:rsidR="00787E42" w:rsidRPr="00787E42">
        <w:rPr>
          <w:szCs w:val="22"/>
        </w:rPr>
        <w:t xml:space="preserve">en </w:t>
      </w:r>
      <w:r w:rsidR="00D60E9D">
        <w:rPr>
          <w:szCs w:val="22"/>
        </w:rPr>
        <w:t>la industria plástica</w:t>
      </w:r>
      <w:r w:rsidR="00787E42" w:rsidRPr="00787E42">
        <w:rPr>
          <w:szCs w:val="22"/>
        </w:rPr>
        <w:t>. Estas experiencias me han proporcionado habilidades pedagógicas y metodologías de enseñanza-aprendizaje que me permitirán contribuir de manera efectiva a la formación integral de los estudiantes del programa de Ingeniería Química.</w:t>
      </w:r>
      <w:r w:rsidR="005F2472">
        <w:rPr>
          <w:szCs w:val="22"/>
        </w:rPr>
        <w:t xml:space="preserve"> </w:t>
      </w:r>
      <w:r w:rsidR="00787E42" w:rsidRPr="00787E42">
        <w:rPr>
          <w:szCs w:val="22"/>
        </w:rPr>
        <w:t>Por otra parte, mi compromiso con la divulgación científica</w:t>
      </w:r>
      <w:r w:rsidR="00D60E9D">
        <w:rPr>
          <w:szCs w:val="22"/>
        </w:rPr>
        <w:t>, la inclusión de mujeres en áreas STEM</w:t>
      </w:r>
      <w:r w:rsidR="00787E42" w:rsidRPr="00787E42">
        <w:rPr>
          <w:szCs w:val="22"/>
        </w:rPr>
        <w:t xml:space="preserve"> y la transferencia de conocimientos me ha llevado a participar en actividades de extensión, como la organización de talleres, conferencias y programas de capacitación dirigidos a la industria, </w:t>
      </w:r>
      <w:r w:rsidR="005F2472">
        <w:rPr>
          <w:szCs w:val="22"/>
        </w:rPr>
        <w:t xml:space="preserve">mesas de trabajo con </w:t>
      </w:r>
      <w:r w:rsidR="00787E42" w:rsidRPr="00787E42">
        <w:rPr>
          <w:szCs w:val="22"/>
        </w:rPr>
        <w:t>las autoridades ambientales y la comunidad en general. Estas actividades me han permitido establecer redes de colaboración y vínculos estratégicos que fortalecerán el componente de extensión de la Universidad Nacional de Colombia.</w:t>
      </w:r>
    </w:p>
    <w:p w14:paraId="189F933E" w14:textId="3CE05DCE" w:rsidR="002806B3" w:rsidRDefault="002806B3" w:rsidP="00EC6C29">
      <w:pPr>
        <w:rPr>
          <w:szCs w:val="22"/>
        </w:rPr>
      </w:pPr>
    </w:p>
    <w:p w14:paraId="0B23C51D" w14:textId="516BFFE3" w:rsidR="005F2472" w:rsidRDefault="002806B3" w:rsidP="007B6943">
      <w:pPr>
        <w:pStyle w:val="Ttulo2"/>
      </w:pPr>
      <w:r>
        <w:t>Objetivos</w:t>
      </w:r>
    </w:p>
    <w:p w14:paraId="37448786" w14:textId="77777777" w:rsidR="007760E7" w:rsidRPr="007760E7" w:rsidRDefault="007760E7" w:rsidP="007760E7"/>
    <w:p w14:paraId="39C97BE2" w14:textId="3C084A26" w:rsidR="002806B3" w:rsidRPr="002806B3" w:rsidRDefault="002806B3" w:rsidP="002806B3">
      <w:pPr>
        <w:pStyle w:val="Subttulo"/>
      </w:pPr>
      <w:r w:rsidRPr="002806B3">
        <w:t>Objetivo General</w:t>
      </w:r>
    </w:p>
    <w:p w14:paraId="6C7E70C1" w14:textId="4546B35D" w:rsidR="00D60E9D" w:rsidRPr="005F2472" w:rsidRDefault="00D60E9D" w:rsidP="00D60E9D">
      <w:pPr>
        <w:rPr>
          <w:szCs w:val="22"/>
        </w:rPr>
      </w:pPr>
      <w:r w:rsidRPr="005F2472">
        <w:rPr>
          <w:szCs w:val="22"/>
        </w:rPr>
        <w:t>Contribuir al fortalecimiento del programa de Ingeniería Química de la Universidad Nacional de Colombia en Bogotá a través de la docencia, la investigación y la extensión, enfocadas en el desarrollo de soluciones innovadoras para la transición hacia una economía circular</w:t>
      </w:r>
      <w:r w:rsidR="007B6943">
        <w:rPr>
          <w:szCs w:val="22"/>
        </w:rPr>
        <w:t xml:space="preserve"> y</w:t>
      </w:r>
      <w:r w:rsidRPr="005F2472">
        <w:rPr>
          <w:szCs w:val="22"/>
        </w:rPr>
        <w:t xml:space="preserve"> la implementación de </w:t>
      </w:r>
      <w:r w:rsidR="00D04B7C">
        <w:rPr>
          <w:szCs w:val="22"/>
        </w:rPr>
        <w:t xml:space="preserve">la </w:t>
      </w:r>
      <w:r w:rsidR="00D07081">
        <w:rPr>
          <w:szCs w:val="22"/>
        </w:rPr>
        <w:t xml:space="preserve">ingeniería </w:t>
      </w:r>
      <w:r w:rsidR="00D04B7C">
        <w:rPr>
          <w:szCs w:val="22"/>
        </w:rPr>
        <w:t>química verde en el currículo</w:t>
      </w:r>
      <w:r w:rsidRPr="005F2472">
        <w:rPr>
          <w:szCs w:val="22"/>
        </w:rPr>
        <w:t>.</w:t>
      </w:r>
    </w:p>
    <w:p w14:paraId="498C8A82" w14:textId="2FAA6DED" w:rsidR="002806B3" w:rsidRDefault="002806B3" w:rsidP="00EC6C29">
      <w:pPr>
        <w:rPr>
          <w:szCs w:val="22"/>
        </w:rPr>
      </w:pPr>
    </w:p>
    <w:p w14:paraId="3847E8A0" w14:textId="7098CFF1" w:rsidR="002806B3" w:rsidRDefault="002806B3" w:rsidP="002806B3">
      <w:pPr>
        <w:pStyle w:val="Subttulo"/>
      </w:pPr>
      <w:r>
        <w:lastRenderedPageBreak/>
        <w:t>Objetivos Específicos</w:t>
      </w:r>
    </w:p>
    <w:p w14:paraId="2F1EB1A1" w14:textId="640C1FFA" w:rsidR="007B6943" w:rsidRPr="00F84D09" w:rsidRDefault="007B6943" w:rsidP="00F84D09">
      <w:pPr>
        <w:pStyle w:val="Prrafodelista"/>
        <w:numPr>
          <w:ilvl w:val="0"/>
          <w:numId w:val="3"/>
        </w:numPr>
        <w:ind w:left="426" w:hanging="426"/>
        <w:rPr>
          <w:szCs w:val="22"/>
        </w:rPr>
      </w:pPr>
      <w:r w:rsidRPr="00F84D09">
        <w:rPr>
          <w:szCs w:val="22"/>
        </w:rPr>
        <w:t>D</w:t>
      </w:r>
      <w:r w:rsidR="00845FE1" w:rsidRPr="00F84D09">
        <w:rPr>
          <w:szCs w:val="22"/>
        </w:rPr>
        <w:t>iseñar</w:t>
      </w:r>
      <w:r w:rsidRPr="00F84D09">
        <w:rPr>
          <w:szCs w:val="22"/>
        </w:rPr>
        <w:t xml:space="preserve"> un currículo que integre </w:t>
      </w:r>
      <w:r w:rsidR="00845FE1" w:rsidRPr="00F84D09">
        <w:rPr>
          <w:szCs w:val="22"/>
        </w:rPr>
        <w:t xml:space="preserve">los principios de la química </w:t>
      </w:r>
      <w:r w:rsidR="00F84D09">
        <w:rPr>
          <w:szCs w:val="22"/>
        </w:rPr>
        <w:t xml:space="preserve">y la ingeniería </w:t>
      </w:r>
      <w:r w:rsidR="00845FE1" w:rsidRPr="00F84D09">
        <w:rPr>
          <w:szCs w:val="22"/>
        </w:rPr>
        <w:t xml:space="preserve">verde </w:t>
      </w:r>
      <w:r w:rsidRPr="00F84D09">
        <w:rPr>
          <w:szCs w:val="22"/>
        </w:rPr>
        <w:t>en la formación de</w:t>
      </w:r>
      <w:r w:rsidR="00845FE1" w:rsidRPr="00F84D09">
        <w:rPr>
          <w:szCs w:val="22"/>
        </w:rPr>
        <w:t xml:space="preserve"> las y los</w:t>
      </w:r>
      <w:r w:rsidRPr="00F84D09">
        <w:rPr>
          <w:szCs w:val="22"/>
        </w:rPr>
        <w:t xml:space="preserve"> ingenieros químicos</w:t>
      </w:r>
      <w:r w:rsidR="00CF1EDE">
        <w:rPr>
          <w:szCs w:val="22"/>
        </w:rPr>
        <w:t xml:space="preserve"> alineado a los Objetivos del Desarrollo Sostenible</w:t>
      </w:r>
      <w:r w:rsidRPr="00F84D09">
        <w:rPr>
          <w:szCs w:val="22"/>
        </w:rPr>
        <w:t>.</w:t>
      </w:r>
    </w:p>
    <w:p w14:paraId="421361E8" w14:textId="382EDCF0" w:rsidR="00845FE1" w:rsidRDefault="00845FE1" w:rsidP="00F84D09">
      <w:pPr>
        <w:pStyle w:val="Prrafodelista"/>
        <w:numPr>
          <w:ilvl w:val="0"/>
          <w:numId w:val="3"/>
        </w:numPr>
        <w:ind w:left="426" w:hanging="426"/>
        <w:rPr>
          <w:szCs w:val="22"/>
        </w:rPr>
      </w:pPr>
      <w:r w:rsidRPr="00F84D09">
        <w:rPr>
          <w:szCs w:val="22"/>
        </w:rPr>
        <w:t>Desarrollar habilidades</w:t>
      </w:r>
      <w:r w:rsidR="00F84D09">
        <w:rPr>
          <w:szCs w:val="22"/>
        </w:rPr>
        <w:t xml:space="preserve"> como el pensamiento </w:t>
      </w:r>
      <w:r w:rsidRPr="00F84D09">
        <w:rPr>
          <w:szCs w:val="22"/>
        </w:rPr>
        <w:t>de ciclo de vida, la evaluación de impactos ambientales y la optimización de procesos industriales.</w:t>
      </w:r>
    </w:p>
    <w:p w14:paraId="1CA5E824" w14:textId="23C770D1" w:rsidR="00F84D09" w:rsidRPr="00F84D09" w:rsidRDefault="00F84D09" w:rsidP="00F84D09">
      <w:pPr>
        <w:pStyle w:val="Prrafodelista"/>
        <w:numPr>
          <w:ilvl w:val="0"/>
          <w:numId w:val="3"/>
        </w:numPr>
        <w:ind w:left="426" w:hanging="426"/>
        <w:rPr>
          <w:szCs w:val="22"/>
        </w:rPr>
      </w:pPr>
      <w:r w:rsidRPr="005F2472">
        <w:rPr>
          <w:szCs w:val="22"/>
        </w:rPr>
        <w:t>Implementar metodologías de enseñanza-aprendizaje innovadoras que fomenten el pensamiento crítico, la resolución de problemas y el trabajo en equipo.</w:t>
      </w:r>
    </w:p>
    <w:p w14:paraId="7C8B1127" w14:textId="41E22942" w:rsidR="00F84D09" w:rsidRDefault="00F84D09" w:rsidP="00F84D09">
      <w:pPr>
        <w:pStyle w:val="Prrafodelista"/>
        <w:numPr>
          <w:ilvl w:val="0"/>
          <w:numId w:val="3"/>
        </w:numPr>
        <w:ind w:left="426" w:hanging="426"/>
        <w:rPr>
          <w:szCs w:val="22"/>
        </w:rPr>
      </w:pPr>
      <w:r w:rsidRPr="00F84D09">
        <w:rPr>
          <w:szCs w:val="22"/>
        </w:rPr>
        <w:t>Promover la colaboración entre la academia, la industria y la sociedad civil para el desarrollo de proyectos de extensión que implementen soluciones sostenibles en empresas y comuni</w:t>
      </w:r>
      <w:r w:rsidR="000006CB">
        <w:rPr>
          <w:szCs w:val="22"/>
        </w:rPr>
        <w:t>dades</w:t>
      </w:r>
      <w:r w:rsidRPr="00F84D09">
        <w:rPr>
          <w:szCs w:val="22"/>
        </w:rPr>
        <w:t>.</w:t>
      </w:r>
    </w:p>
    <w:p w14:paraId="182B2392" w14:textId="3897FB02" w:rsidR="002806B3" w:rsidRDefault="000642CD" w:rsidP="00EC6C29">
      <w:pPr>
        <w:pStyle w:val="Prrafodelista"/>
        <w:numPr>
          <w:ilvl w:val="0"/>
          <w:numId w:val="3"/>
        </w:numPr>
        <w:ind w:left="426" w:hanging="426"/>
        <w:rPr>
          <w:szCs w:val="22"/>
        </w:rPr>
      </w:pPr>
      <w:r w:rsidRPr="005F2472">
        <w:rPr>
          <w:szCs w:val="22"/>
        </w:rPr>
        <w:t xml:space="preserve">Gestionar la obtención de fondos de financiación de proyectos de investigación a través de </w:t>
      </w:r>
      <w:r w:rsidR="000006CB">
        <w:rPr>
          <w:szCs w:val="22"/>
        </w:rPr>
        <w:t xml:space="preserve">la diplomacia científica en </w:t>
      </w:r>
      <w:r w:rsidRPr="005F2472">
        <w:rPr>
          <w:szCs w:val="22"/>
        </w:rPr>
        <w:t xml:space="preserve">convocatorias </w:t>
      </w:r>
      <w:r w:rsidR="00B1305F">
        <w:rPr>
          <w:szCs w:val="22"/>
        </w:rPr>
        <w:t xml:space="preserve">nacionales e internacionales </w:t>
      </w:r>
      <w:r w:rsidRPr="005F2472">
        <w:rPr>
          <w:szCs w:val="22"/>
        </w:rPr>
        <w:t>públicas y privadas.</w:t>
      </w:r>
    </w:p>
    <w:p w14:paraId="60D1D3F0" w14:textId="472AFEA9" w:rsidR="006E73B0" w:rsidRDefault="006E73B0" w:rsidP="006E73B0">
      <w:pPr>
        <w:rPr>
          <w:szCs w:val="22"/>
        </w:rPr>
      </w:pPr>
    </w:p>
    <w:p w14:paraId="577862E6" w14:textId="77777777" w:rsidR="00156D72" w:rsidRDefault="00156D72" w:rsidP="006E73B0">
      <w:pPr>
        <w:rPr>
          <w:szCs w:val="22"/>
        </w:rPr>
      </w:pPr>
    </w:p>
    <w:p w14:paraId="08EDE879" w14:textId="4DD77083" w:rsidR="00006771" w:rsidRDefault="006E73B0" w:rsidP="006E73B0">
      <w:r>
        <w:rPr>
          <w:szCs w:val="22"/>
        </w:rPr>
        <w:t xml:space="preserve">En línea con los principios rectores de la </w:t>
      </w:r>
      <w:r>
        <w:t>Universidad Nacional respecto a los procesos de formación de los estudiantes a través del programa curricular de Ingeniería Química</w:t>
      </w:r>
      <w:r w:rsidR="006B3988">
        <w:t xml:space="preserve"> </w:t>
      </w:r>
      <w:r w:rsidR="006B3988">
        <w:fldChar w:fldCharType="begin"/>
      </w:r>
      <w:r w:rsidR="006B3988">
        <w:instrText xml:space="preserve"> ADDIN ZOTERO_ITEM CSL_CITATION {"citationID":"tfNP1p3r","properties":{"formattedCitation":"(Casta\\uc0\\u241{}o et\\uc0\\u160{}al., 2020)","plainCitation":"(Castaño et al., 2020)","noteIndex":0},"citationItems":[{"id":975,"uris":["http://zotero.org/users/9056385/items/SQMDTTMR"],"itemData":{"id":975,"type":"document","language":"es","publisher":"Universidad Nacional de Colombia","source":"Zotero","title":"PEP Proyecto Educativo del Programa Mejoramiento Continuo y Seguimiento de la Calidad de los Programas de Pregrado Pregrado de Ingeniería Química","URL":"https://ingenieria.bogota.unal.edu.co/images/recursos/pregrado/IngQuimica/Proyecto_Educativo_del_Programa_-_Ingenier%C3%ADa_Qu%C3%ADmica.pdf","author":[{"family":"Castaño","given":"Dolly Montoya"},{"family":"Hernández","given":"Carlos Augusto"},{"family":"Camero","given":"Diana María Farías"},{"family":"Rodríguez","given":"Jaime Franky"},{"family":"Peña","given":"Carlos Eduardo Cubillos"},{"family":"Pardo","given":"María Alejandra Guzmán"},{"family":"Tamayo","given":"Jesús Hernán Camacho"},{"family":"Guerrero","given":"Camilo Andrés Cortés"},{"family":"Bermúdez","given":"Juan Carlos Serrato"},{"family":"Salas","given":"Ruth Yanneth Lancheros"},{"family":"Palacios","given":"Óscar Yesid Suárez"}],"issued":{"date-parts":[["2020"]]}}}],"schema":"https://github.com/citation-style-language/schema/raw/master/csl-citation.json"} </w:instrText>
      </w:r>
      <w:r w:rsidR="006B3988">
        <w:fldChar w:fldCharType="separate"/>
      </w:r>
      <w:r w:rsidR="006B3988" w:rsidRPr="006B3988">
        <w:rPr>
          <w:rFonts w:cs="Times New Roman"/>
        </w:rPr>
        <w:t>(Castaño et al., 2020)</w:t>
      </w:r>
      <w:r w:rsidR="006B3988">
        <w:fldChar w:fldCharType="end"/>
      </w:r>
      <w:r w:rsidR="00006771">
        <w:t xml:space="preserve">: </w:t>
      </w:r>
    </w:p>
    <w:p w14:paraId="4AE1DBE3" w14:textId="77777777" w:rsidR="00006771" w:rsidRDefault="00006771" w:rsidP="006E73B0"/>
    <w:p w14:paraId="3A52F07F" w14:textId="5D0441FC" w:rsidR="006E73B0" w:rsidRDefault="006B3988" w:rsidP="00006771">
      <w:pPr>
        <w:pStyle w:val="Prrafodelista"/>
        <w:numPr>
          <w:ilvl w:val="0"/>
          <w:numId w:val="4"/>
        </w:numPr>
      </w:pPr>
      <w:r>
        <w:t xml:space="preserve">Excelencia académica. </w:t>
      </w:r>
    </w:p>
    <w:p w14:paraId="07643CB6" w14:textId="6DFA5381" w:rsidR="006B3988" w:rsidRDefault="006B3988" w:rsidP="00006771">
      <w:pPr>
        <w:pStyle w:val="Prrafodelista"/>
        <w:numPr>
          <w:ilvl w:val="0"/>
          <w:numId w:val="4"/>
        </w:numPr>
      </w:pPr>
      <w:r>
        <w:t>Formación Integral.</w:t>
      </w:r>
    </w:p>
    <w:p w14:paraId="376271F3" w14:textId="5BBB34BB" w:rsidR="006B3988" w:rsidRDefault="006B3988" w:rsidP="00006771">
      <w:pPr>
        <w:pStyle w:val="Prrafodelista"/>
        <w:numPr>
          <w:ilvl w:val="0"/>
          <w:numId w:val="4"/>
        </w:numPr>
      </w:pPr>
      <w:r>
        <w:t>Contextualización.</w:t>
      </w:r>
    </w:p>
    <w:p w14:paraId="37E2E0B2" w14:textId="25FE0A44" w:rsidR="006B3988" w:rsidRDefault="006B3988" w:rsidP="00006771">
      <w:pPr>
        <w:pStyle w:val="Prrafodelista"/>
        <w:numPr>
          <w:ilvl w:val="0"/>
          <w:numId w:val="4"/>
        </w:numPr>
      </w:pPr>
      <w:r>
        <w:t>Internacionalización.</w:t>
      </w:r>
    </w:p>
    <w:p w14:paraId="1DDC9012" w14:textId="2E1C66ED" w:rsidR="006B3988" w:rsidRDefault="006B3988" w:rsidP="00006771">
      <w:pPr>
        <w:pStyle w:val="Prrafodelista"/>
        <w:numPr>
          <w:ilvl w:val="0"/>
          <w:numId w:val="4"/>
        </w:numPr>
      </w:pPr>
      <w:r>
        <w:t>Formación Investigativa.</w:t>
      </w:r>
    </w:p>
    <w:p w14:paraId="12A550AA" w14:textId="6C276F2D" w:rsidR="006B3988" w:rsidRDefault="006B3988" w:rsidP="00006771">
      <w:pPr>
        <w:pStyle w:val="Prrafodelista"/>
        <w:numPr>
          <w:ilvl w:val="0"/>
          <w:numId w:val="4"/>
        </w:numPr>
      </w:pPr>
      <w:r>
        <w:t>Interdisciplinariedad.</w:t>
      </w:r>
    </w:p>
    <w:p w14:paraId="3FE11393" w14:textId="376709DC" w:rsidR="006B3988" w:rsidRDefault="006B3988" w:rsidP="00006771">
      <w:pPr>
        <w:pStyle w:val="Prrafodelista"/>
        <w:numPr>
          <w:ilvl w:val="0"/>
          <w:numId w:val="4"/>
        </w:numPr>
      </w:pPr>
      <w:r>
        <w:t>Flexibilidad.</w:t>
      </w:r>
    </w:p>
    <w:p w14:paraId="06F208D4" w14:textId="05E16587" w:rsidR="006B3988" w:rsidRDefault="006B3988" w:rsidP="00006771">
      <w:pPr>
        <w:pStyle w:val="Prrafodelista"/>
        <w:numPr>
          <w:ilvl w:val="0"/>
          <w:numId w:val="4"/>
        </w:numPr>
      </w:pPr>
      <w:r>
        <w:t>Gestión para el Mejoramiento Académico.</w:t>
      </w:r>
    </w:p>
    <w:p w14:paraId="04444BE6" w14:textId="77777777" w:rsidR="00006771" w:rsidRDefault="00006771" w:rsidP="006E73B0">
      <w:pPr>
        <w:rPr>
          <w:szCs w:val="22"/>
        </w:rPr>
      </w:pPr>
    </w:p>
    <w:p w14:paraId="34CFEF3E" w14:textId="7B6CDBF4" w:rsidR="00006771" w:rsidRDefault="00CF341D" w:rsidP="006E73B0">
      <w:r>
        <w:t>A continuación, p</w:t>
      </w:r>
      <w:r w:rsidR="00006771">
        <w:t>resento mi propuesta de valor respecto a los componentes de Docencia, Investigación y Extensión.</w:t>
      </w:r>
    </w:p>
    <w:p w14:paraId="24B087AB" w14:textId="77777777" w:rsidR="00006771" w:rsidRDefault="00006771" w:rsidP="006E73B0"/>
    <w:p w14:paraId="074FA4C9" w14:textId="53BD82BC" w:rsidR="002806B3" w:rsidRDefault="002806B3" w:rsidP="002806B3">
      <w:pPr>
        <w:pStyle w:val="Ttulo2"/>
      </w:pPr>
      <w:r w:rsidRPr="002806B3">
        <w:t>Propuesta en el Componente de Docencia</w:t>
      </w:r>
    </w:p>
    <w:p w14:paraId="2BBCA77D" w14:textId="2731C36B" w:rsidR="00527F8B" w:rsidRPr="006E73B0" w:rsidRDefault="003156EE" w:rsidP="00527F8B">
      <w:pPr>
        <w:rPr>
          <w:szCs w:val="22"/>
        </w:rPr>
      </w:pPr>
      <w:r w:rsidRPr="00E35C11">
        <w:rPr>
          <w:szCs w:val="22"/>
        </w:rPr>
        <w:t>La docencia es un pilar fundamental en la formación de</w:t>
      </w:r>
      <w:r>
        <w:rPr>
          <w:szCs w:val="22"/>
        </w:rPr>
        <w:t xml:space="preserve"> las y los</w:t>
      </w:r>
      <w:r w:rsidRPr="00E35C11">
        <w:rPr>
          <w:szCs w:val="22"/>
        </w:rPr>
        <w:t xml:space="preserve"> ingenieros químicos competentes y responsables. </w:t>
      </w:r>
      <w:r w:rsidR="00CF341D">
        <w:rPr>
          <w:szCs w:val="22"/>
        </w:rPr>
        <w:t xml:space="preserve">De acuerdo con los principios de Excelencia Académica, Formación Integral, Contextualización, Internacionalización, e Interdisciplinariedad; la Universidad fomentará la introducción de </w:t>
      </w:r>
      <w:r w:rsidR="00527F8B">
        <w:t>nuevas prácticas que estimulen el desarrollo de la capacidad de enseñanza y aprendizaje, de crítica e innovación, de trabajo en equipo, de actitudes solidarias, de responsabilidad individual y colectiva,</w:t>
      </w:r>
      <w:r w:rsidR="00BF2E60">
        <w:t xml:space="preserve"> de diversidad cultural,</w:t>
      </w:r>
      <w:r w:rsidR="00527F8B">
        <w:t xml:space="preserve"> para el bienestar de la comunidad</w:t>
      </w:r>
      <w:r w:rsidR="00CF341D">
        <w:t xml:space="preserve">. </w:t>
      </w:r>
      <w:r w:rsidR="00BF2E60">
        <w:t>Además, se propone integrar los procesos de formación según el contexto social, ambiental, económico, entre otros.</w:t>
      </w:r>
    </w:p>
    <w:p w14:paraId="1887C5D1" w14:textId="77777777" w:rsidR="00527F8B" w:rsidRDefault="00527F8B" w:rsidP="003156EE">
      <w:pPr>
        <w:rPr>
          <w:szCs w:val="22"/>
        </w:rPr>
      </w:pPr>
    </w:p>
    <w:p w14:paraId="40513B32" w14:textId="773C0DA6" w:rsidR="00180EBC" w:rsidRDefault="00BF2E60" w:rsidP="003156EE">
      <w:pPr>
        <w:rPr>
          <w:szCs w:val="22"/>
        </w:rPr>
      </w:pPr>
      <w:r>
        <w:rPr>
          <w:szCs w:val="22"/>
        </w:rPr>
        <w:t>En ese sentido, m</w:t>
      </w:r>
      <w:r w:rsidR="003156EE" w:rsidRPr="00E35C11">
        <w:rPr>
          <w:szCs w:val="22"/>
        </w:rPr>
        <w:t>i propuesta</w:t>
      </w:r>
      <w:r w:rsidR="003156EE">
        <w:rPr>
          <w:szCs w:val="22"/>
        </w:rPr>
        <w:t xml:space="preserve"> </w:t>
      </w:r>
      <w:r w:rsidR="003156EE" w:rsidRPr="00C33228">
        <w:rPr>
          <w:szCs w:val="22"/>
        </w:rPr>
        <w:t>se enfoca en la actualización y fortalecimiento de los contenidos curriculares relacionados con la química sostenible</w:t>
      </w:r>
      <w:r w:rsidR="003156EE">
        <w:rPr>
          <w:szCs w:val="22"/>
        </w:rPr>
        <w:t xml:space="preserve"> y</w:t>
      </w:r>
      <w:r w:rsidR="003156EE" w:rsidRPr="00C33228">
        <w:rPr>
          <w:szCs w:val="22"/>
        </w:rPr>
        <w:t xml:space="preserve"> la economía circular. </w:t>
      </w:r>
      <w:r w:rsidR="00180EBC">
        <w:rPr>
          <w:szCs w:val="22"/>
        </w:rPr>
        <w:t xml:space="preserve">Esto considerando que </w:t>
      </w:r>
      <w:r w:rsidR="00180EBC">
        <w:t>la Universidad fortalecerá una cultura institucional que facilite el mejoramiento de las actividades y los procesos académicos para la toma de decisiones que contribuyan a alcanzar la excelencia académica</w:t>
      </w:r>
      <w:r w:rsidR="00866DD6">
        <w:t xml:space="preserve"> </w:t>
      </w:r>
      <w:r w:rsidR="00180EBC">
        <w:fldChar w:fldCharType="begin"/>
      </w:r>
      <w:r w:rsidR="00180EBC">
        <w:instrText xml:space="preserve"> ADDIN ZOTERO_ITEM CSL_CITATION {"citationID":"0dQk3Xmd","properties":{"formattedCitation":"(Casta\\uc0\\u241{}o et\\uc0\\u160{}al., 2020)","plainCitation":"(Castaño et al., 2020)","noteIndex":0},"citationItems":[{"id":975,"uris":["http://zotero.org/users/9056385/items/SQMDTTMR"],"itemData":{"id":975,"type":"document","language":"es","publisher":"Universidad Nacional de Colombia","source":"Zotero","title":"PEP Proyecto Educativo del Programa Mejoramiento Continuo y Seguimiento de la Calidad de los Programas de Pregrado Pregrado de Ingeniería Química","URL":"https://ingenieria.bogota.unal.edu.co/images/recursos/pregrado/IngQuimica/Proyecto_Educativo_del_Programa_-_Ingenier%C3%ADa_Qu%C3%ADmica.pdf","author":[{"family":"Castaño","given":"Dolly Montoya"},{"family":"Hernández","given":"Carlos Augusto"},{"family":"Camero","given":"Diana María Farías"},{"family":"Rodríguez","given":"Jaime Franky"},{"family":"Peña","given":"Carlos Eduardo Cubillos"},{"family":"Pardo","given":"María Alejandra Guzmán"},{"family":"Tamayo","given":"Jesús Hernán Camacho"},{"family":"Guerrero","given":"Camilo Andrés Cortés"},{"family":"Bermúdez","given":"Juan Carlos Serrato"},{"family":"Salas","given":"Ruth Yanneth Lancheros"},{"family":"Palacios","given":"Óscar Yesid Suárez"}],"issued":{"date-parts":[["2020"]]}}}],"schema":"https://github.com/citation-style-language/schema/raw/master/csl-citation.json"} </w:instrText>
      </w:r>
      <w:r w:rsidR="00180EBC">
        <w:fldChar w:fldCharType="separate"/>
      </w:r>
      <w:r w:rsidR="00180EBC" w:rsidRPr="00180EBC">
        <w:rPr>
          <w:rFonts w:cs="Times New Roman"/>
        </w:rPr>
        <w:t>(Castaño et al., 2020)</w:t>
      </w:r>
      <w:r w:rsidR="00180EBC">
        <w:fldChar w:fldCharType="end"/>
      </w:r>
      <w:r w:rsidR="00180EBC">
        <w:t>.</w:t>
      </w:r>
    </w:p>
    <w:p w14:paraId="7427BF69" w14:textId="77777777" w:rsidR="00180EBC" w:rsidRDefault="00180EBC" w:rsidP="003156EE">
      <w:pPr>
        <w:rPr>
          <w:szCs w:val="22"/>
        </w:rPr>
      </w:pPr>
    </w:p>
    <w:p w14:paraId="36F5ACA3" w14:textId="0758C91B" w:rsidR="003156EE" w:rsidRDefault="003156EE" w:rsidP="003156EE">
      <w:pPr>
        <w:rPr>
          <w:szCs w:val="22"/>
        </w:rPr>
      </w:pPr>
      <w:r w:rsidRPr="00C33228">
        <w:rPr>
          <w:szCs w:val="22"/>
        </w:rPr>
        <w:t>Esto se llevará a cabo a través de las siguientes acciones:</w:t>
      </w:r>
    </w:p>
    <w:p w14:paraId="09ECBE30" w14:textId="77777777" w:rsidR="003156EE" w:rsidRDefault="003156EE" w:rsidP="003156EE">
      <w:pPr>
        <w:rPr>
          <w:szCs w:val="22"/>
        </w:rPr>
      </w:pPr>
    </w:p>
    <w:p w14:paraId="5A48EA2A" w14:textId="1E5A7AAC" w:rsidR="003156EE" w:rsidRPr="00E35C11" w:rsidRDefault="003156EE" w:rsidP="003156EE">
      <w:pPr>
        <w:rPr>
          <w:szCs w:val="22"/>
        </w:rPr>
      </w:pPr>
      <w:r w:rsidRPr="005110E4">
        <w:rPr>
          <w:b/>
          <w:bCs/>
          <w:szCs w:val="22"/>
        </w:rPr>
        <w:t>1. Asignaturas sobre Química Verde</w:t>
      </w:r>
      <w:r w:rsidR="00FD45FB" w:rsidRPr="005110E4">
        <w:rPr>
          <w:b/>
          <w:bCs/>
          <w:szCs w:val="22"/>
        </w:rPr>
        <w:t>, Análisis de Ciclo de vida, Economía Circular, Legislación Ambiental</w:t>
      </w:r>
      <w:r w:rsidRPr="00E35C11">
        <w:rPr>
          <w:szCs w:val="22"/>
        </w:rPr>
        <w:t>: Implementar cursos que aborden los principios de economía circular, procesos de producción sostenibles, y la minimización del uso de sustancias peligrosas, permitiendo a los estudiantes entender el impacto de sus decisiones como ingenieros</w:t>
      </w:r>
      <w:r w:rsidR="0004347B">
        <w:rPr>
          <w:szCs w:val="22"/>
        </w:rPr>
        <w:t xml:space="preserve"> </w:t>
      </w:r>
      <w:r w:rsidR="0004347B">
        <w:rPr>
          <w:szCs w:val="22"/>
        </w:rPr>
        <w:fldChar w:fldCharType="begin"/>
      </w:r>
      <w:r w:rsidR="0004347B">
        <w:rPr>
          <w:szCs w:val="22"/>
        </w:rPr>
        <w:instrText xml:space="preserve"> ADDIN ZOTERO_ITEM CSL_CITATION {"citationID":"KIzDlZEe","properties":{"formattedCitation":"(Allen et\\uc0\\u160{}al., 2016; Etzkorn &amp; Ferguson, 2023; Reichmanis &amp; Sabahi, 2017)","plainCitation":"(Allen et al., 2016; Etzkorn &amp; Ferguson, 2023; Reichmanis &amp; Sabahi, 2017)","noteIndex":0},"citationItems":[{"id":973,"uris":["http://zotero.org/users/9056385/items/893MYQQZ"],"itemData":{"id":973,"type":"article-journal","abstract":"Over the past 25 years, the inclusion of sustainability and green engineering content in chemical engineering curricula has increased significantly. Currently, most chemical engineering students have the opportunity to learn green engineering tools and principles through elective courses; the evolution to this current state of practice is described, along with the challenges associated with fully integrating Green Engineering and sustainability concepts and tools into the courses required of all chemical engineering students.","container-title":"ACS Sustainable Chemistry &amp; Engineering","DOI":"10.1021/acssuschemeng.6b01443","issue":"11","journalAbbreviation":"ACS Sustainable Chem. Eng.","note":"publisher: American Chemical Society","page":"5850-5854","source":"ACS Publications","title":"Green Engineering Education in Chemical Engineering Curricula: A Quarter Century of Progress and Prospects for Future Transformations","title-short":"Green Engineering Education in Chemical Engineering Curricula","volume":"4","author":[{"family":"Allen","given":"David T."},{"family":"Shonnard","given":"David R."},{"family":"Huang","given":"Yinlun"},{"family":"Schuster","given":"Darlene"}],"issued":{"date-parts":[["2016",11,7]]}}},{"id":969,"uris":["http://zotero.org/users/9056385/items/M6FCA5AD"],"itemData":{"id":969,"type":"article-journal","abstract":"Full integration of green chemistry into the undergraduate curriculum is a necessity to prepare our students for a sustainable future. We discuss the reasons for the need to change the curriculum, the institutions in North America, Europe, and Asia that are leading the way towards integration with classroom resources, and the published textbooks that are currently available for both classroom and laboratory. We plead for more time for hard-pressed college professors to revamp the curriculum, and for these efforts to be valued. We feel compelled by the urgency of this need to implore the chemistry education community to participate in these efforts now.","container-title":"Angewandte Chemie International Edition","DOI":"10.1002/anie.202209768","ISSN":"1521-3773","issue":"2","language":"en","license":"© 2022 Wiley-VCH GmbH","note":"_eprint: https://onlinelibrary.wiley.com/doi/pdf/10.1002/anie.202209768","page":"e202209768","source":"Wiley Online Library","title":"Integrating Green Chemistry into Chemistry Education","volume":"62","author":[{"family":"Etzkorn","given":"Felicia A."},{"family":"Ferguson","given":"Jamie L."}],"issued":{"date-parts":[["2023"]]}}},{"id":968,"uris":["http://zotero.org/users/9056385/items/MJGMZCS8"],"itemData":{"id":968,"type":"article-journal","abstract":"Chemists and chemical engineers are involved in and responsible for the life of a product from the discovery stage to manufacturing, market introduction, and end of life. They participate in and contribute to all segments of the supply chain, from cradle to grave. In the industrial sector, they work hand in hand with other professionals in engineering, business, intellectual property, and environmental safety and health. To better prepare students to understand industry-focused grand challenges and contribute to the long-term sustainability of the enterprise, we designed a course for advanced undergraduate and graduate students in the Schools of Chemistry &amp; Biochemistry and Chemical &amp; Biomolecular Engineering at the Georgia Institute of Technology. The pilot class of 26 students was introduced to chemical manufacturing, the eight sustainability grand challenges, intellectual property, regulatory and registration, and process hazard and safety. Invited speakers from industries such as Albemarle, BASF, Dow, ExxonMobil, GSK, Solvay, and PepsiCo presented their companies’ approach to sustainability. Life cycle inventory (LCI) assessment of an existing product in the market was the main thrust of course, whereby student teams were charged to develop a virtual manufacturing process based on their review of patented literature. The groups completed nine LCI assessment projects, and by applying mass metrics and GC&amp;E principles, they offered recommendations for rendering the processes more sustainable. This perspective presents the course objectives, approach, LCI methodology, results, conclusions, and lessons learned.","container-title":"ACS Sustainable Chemistry &amp; Engineering","DOI":"10.1021/acssuschemeng.7b03144","issue":"11","journalAbbreviation":"ACS Sustainable Chem. Eng.","note":"publisher: American Chemical Society","page":"9603-9613","source":"ACS Publications","title":"Life Cycle Inventory Assessment as a Sustainable Chemistry and Engineering Education Tool","volume":"5","author":[{"family":"Reichmanis","given":"Elsa"},{"family":"Sabahi","given":"Mahmood"}],"issued":{"date-parts":[["2017",11,6]]}}}],"schema":"https://github.com/citation-style-language/schema/raw/master/csl-citation.json"} </w:instrText>
      </w:r>
      <w:r w:rsidR="0004347B">
        <w:rPr>
          <w:szCs w:val="22"/>
        </w:rPr>
        <w:fldChar w:fldCharType="separate"/>
      </w:r>
      <w:r w:rsidR="0004347B" w:rsidRPr="0004347B">
        <w:rPr>
          <w:rFonts w:cs="Times New Roman"/>
        </w:rPr>
        <w:t>(Allen et al., 2016; Etzkorn &amp; Ferguson, 2023; Reichmanis &amp; Sabahi, 2017)</w:t>
      </w:r>
      <w:r w:rsidR="0004347B">
        <w:rPr>
          <w:szCs w:val="22"/>
        </w:rPr>
        <w:fldChar w:fldCharType="end"/>
      </w:r>
      <w:r w:rsidRPr="00E35C11">
        <w:rPr>
          <w:szCs w:val="22"/>
        </w:rPr>
        <w:t>.</w:t>
      </w:r>
    </w:p>
    <w:p w14:paraId="3A4C25F9" w14:textId="77777777" w:rsidR="003156EE" w:rsidRPr="00E35C11" w:rsidRDefault="003156EE" w:rsidP="003156EE">
      <w:pPr>
        <w:rPr>
          <w:szCs w:val="22"/>
        </w:rPr>
      </w:pPr>
    </w:p>
    <w:p w14:paraId="16599DB2" w14:textId="33F7CCA1" w:rsidR="003156EE" w:rsidRPr="00E35C11" w:rsidRDefault="003156EE" w:rsidP="003156EE">
      <w:pPr>
        <w:rPr>
          <w:szCs w:val="22"/>
        </w:rPr>
      </w:pPr>
      <w:r w:rsidRPr="005110E4">
        <w:rPr>
          <w:b/>
          <w:bCs/>
          <w:szCs w:val="22"/>
        </w:rPr>
        <w:t>2. Metodologías Activas de Aprendizaje:</w:t>
      </w:r>
      <w:r w:rsidRPr="00E35C11">
        <w:rPr>
          <w:szCs w:val="22"/>
        </w:rPr>
        <w:t xml:space="preserve"> Incorporar técnicas de enseñanza como el aprendizaje basado en proyectos (ABP), donde los estudiantes trabajen en casos reales</w:t>
      </w:r>
      <w:r w:rsidR="00960A87">
        <w:rPr>
          <w:szCs w:val="22"/>
        </w:rPr>
        <w:t xml:space="preserve"> </w:t>
      </w:r>
      <w:r w:rsidR="00960A87" w:rsidRPr="00E35C11">
        <w:rPr>
          <w:szCs w:val="22"/>
        </w:rPr>
        <w:t>en colaboración con empresas para abordar problemas reales de la industria</w:t>
      </w:r>
      <w:r w:rsidR="00960A87">
        <w:rPr>
          <w:szCs w:val="22"/>
        </w:rPr>
        <w:t>,</w:t>
      </w:r>
      <w:r w:rsidR="00E07367">
        <w:rPr>
          <w:szCs w:val="22"/>
        </w:rPr>
        <w:t xml:space="preserve"> i</w:t>
      </w:r>
      <w:r w:rsidR="00E07367" w:rsidRPr="00E35C11">
        <w:rPr>
          <w:szCs w:val="22"/>
        </w:rPr>
        <w:t>ntegra</w:t>
      </w:r>
      <w:r w:rsidR="00E07367">
        <w:rPr>
          <w:szCs w:val="22"/>
        </w:rPr>
        <w:t>ndo</w:t>
      </w:r>
      <w:r w:rsidR="00E07367" w:rsidRPr="00E35C11">
        <w:rPr>
          <w:szCs w:val="22"/>
        </w:rPr>
        <w:t xml:space="preserve"> los principios de sostenibilidad en el diseño de nuevos procesos industriales, </w:t>
      </w:r>
      <w:r w:rsidRPr="00E35C11">
        <w:rPr>
          <w:szCs w:val="22"/>
        </w:rPr>
        <w:t>fomentando la creatividad y el trabajo en equipo</w:t>
      </w:r>
      <w:r w:rsidR="0004347B">
        <w:rPr>
          <w:szCs w:val="22"/>
        </w:rPr>
        <w:t xml:space="preserve"> </w:t>
      </w:r>
      <w:r w:rsidR="0004347B">
        <w:rPr>
          <w:szCs w:val="22"/>
        </w:rPr>
        <w:fldChar w:fldCharType="begin"/>
      </w:r>
      <w:r w:rsidR="0004347B">
        <w:rPr>
          <w:szCs w:val="22"/>
        </w:rPr>
        <w:instrText xml:space="preserve"> ADDIN ZOTERO_ITEM CSL_CITATION {"citationID":"futpl3wY","properties":{"formattedCitation":"(Aubrecht et\\uc0\\u160{}al., 2019)","plainCitation":"(Aubrecht et al., 2019)","noteIndex":0},"citationItems":[{"id":972,"uris":["http://zotero.org/users/9056385/items/BXF6MQAE"],"itemData":{"id":972,"type":"article-journal","abstract":"Chemistry educators have a responsibility to teach students about the essential role the field of chemistry has in a sustainable future for the planet. Chemical products, such as pharmaceuticals, plastics, electronics, agrochemicals, and building materials, all benefit society yet unintended consequences resulting from the production and use of these products compel chemists to develop new technologies which minimize their harm. The Committee on Professional Training (CPT)’s recently adopted Supplement on “Green Chemistry in the Curriculum” promotes the inclusion of green chemistry in the undergraduate curriculum. The design of safer technologies is enabled by a systems thinking approach, which analyzes the life cycle of every component of a chemical process. The skills utilized by systems thinking in green chemistry have the potential to foresee and avoid unintended consequences of new chemical products. In this article we illustrate how the inclusion of green chemistry in general and organic chemistry courses connects structure and reactivity to a chemical’s impact on the environment and human health. For example, applying green chemistry principles and systems thinking concepts to safety instruction not only teaches students to assess risk for performing a reaction but also extends to sustainability considerations such as feedstocks and waste produced. The study of the life cycle of chemicals connects green metrics and system thinking tools to recognize environmental and societal impacts. Though green chemistry curriculum materials are increasingly available, there is a need for educators to develop and assess systems thinking models for the classroom and laboratory. Overall, students equipped with the knowledge and ability to apply green and sustainable principles and the ability to make connections through systems thinking will be prepared to contribute to solving today’s sustainability challenges.","container-title":"Journal of Chemical Education","DOI":"10.1021/acs.jchemed.9b00354","ISSN":"0021-9584","issue":"12","journalAbbreviation":"J. Chem. Educ.","note":"publisher: American Chemical Society","page":"2872-2880","source":"ACS Publications","title":"Integrating Green Chemistry in the Curriculum: Building Student Skills in Systems Thinking, Safety, and Sustainability","title-short":"Integrating Green Chemistry in the Curriculum","volume":"96","author":[{"family":"Aubrecht","given":"Katherine B."},{"family":"Bourgeois","given":"Marie"},{"family":"Brush","given":"Edward J."},{"family":"MacKellar","given":"Jennifer"},{"family":"Wissinger","given":"Jane E."}],"issued":{"date-parts":[["2019",12,10]]}}}],"schema":"https://github.com/citation-style-language/schema/raw/master/csl-citation.json"} </w:instrText>
      </w:r>
      <w:r w:rsidR="0004347B">
        <w:rPr>
          <w:szCs w:val="22"/>
        </w:rPr>
        <w:fldChar w:fldCharType="separate"/>
      </w:r>
      <w:r w:rsidR="0004347B" w:rsidRPr="0004347B">
        <w:rPr>
          <w:rFonts w:cs="Times New Roman"/>
        </w:rPr>
        <w:t>(Aubrecht et al., 2019)</w:t>
      </w:r>
      <w:r w:rsidR="0004347B">
        <w:rPr>
          <w:szCs w:val="22"/>
        </w:rPr>
        <w:fldChar w:fldCharType="end"/>
      </w:r>
      <w:r w:rsidRPr="00E35C11">
        <w:rPr>
          <w:szCs w:val="22"/>
        </w:rPr>
        <w:t>.</w:t>
      </w:r>
      <w:r w:rsidR="00960A87">
        <w:rPr>
          <w:szCs w:val="22"/>
        </w:rPr>
        <w:t xml:space="preserve"> </w:t>
      </w:r>
    </w:p>
    <w:p w14:paraId="07038026" w14:textId="77777777" w:rsidR="003156EE" w:rsidRPr="00E35C11" w:rsidRDefault="003156EE" w:rsidP="003156EE">
      <w:pPr>
        <w:rPr>
          <w:szCs w:val="22"/>
        </w:rPr>
      </w:pPr>
    </w:p>
    <w:p w14:paraId="589A63BD" w14:textId="0A69AD6C" w:rsidR="00FC06E0" w:rsidRPr="00E35C11" w:rsidRDefault="003156EE" w:rsidP="00FC06E0">
      <w:pPr>
        <w:rPr>
          <w:szCs w:val="22"/>
        </w:rPr>
      </w:pPr>
      <w:r w:rsidRPr="005110E4">
        <w:rPr>
          <w:b/>
          <w:bCs/>
          <w:szCs w:val="22"/>
        </w:rPr>
        <w:t>3. Interdisciplinariedad:</w:t>
      </w:r>
      <w:r w:rsidRPr="00E35C11">
        <w:rPr>
          <w:szCs w:val="22"/>
        </w:rPr>
        <w:t xml:space="preserve"> </w:t>
      </w:r>
      <w:r w:rsidR="00FC06E0" w:rsidRPr="00E35C11">
        <w:rPr>
          <w:szCs w:val="22"/>
        </w:rPr>
        <w:t>Invita</w:t>
      </w:r>
      <w:r w:rsidR="00FC06E0">
        <w:rPr>
          <w:szCs w:val="22"/>
        </w:rPr>
        <w:t>r</w:t>
      </w:r>
      <w:r w:rsidR="00FC06E0" w:rsidRPr="00E35C11">
        <w:rPr>
          <w:szCs w:val="22"/>
        </w:rPr>
        <w:t xml:space="preserve"> expertos nacionales e internacionales para compartir sus conocimientos y experiencias</w:t>
      </w:r>
      <w:r w:rsidR="00FC06E0">
        <w:rPr>
          <w:szCs w:val="22"/>
        </w:rPr>
        <w:t xml:space="preserve">, </w:t>
      </w:r>
      <w:r w:rsidR="0020230A">
        <w:rPr>
          <w:szCs w:val="22"/>
        </w:rPr>
        <w:t>y establecer colaboraciones con sus grupos de investigación. Además,</w:t>
      </w:r>
      <w:r w:rsidR="00FC06E0">
        <w:rPr>
          <w:szCs w:val="22"/>
        </w:rPr>
        <w:t xml:space="preserve"> o</w:t>
      </w:r>
      <w:r w:rsidR="00FC06E0" w:rsidRPr="00E35C11">
        <w:rPr>
          <w:szCs w:val="22"/>
        </w:rPr>
        <w:t>rganiza</w:t>
      </w:r>
      <w:r w:rsidR="00FC06E0">
        <w:rPr>
          <w:szCs w:val="22"/>
        </w:rPr>
        <w:t>r</w:t>
      </w:r>
      <w:r w:rsidR="00FC06E0" w:rsidRPr="00E35C11">
        <w:rPr>
          <w:szCs w:val="22"/>
        </w:rPr>
        <w:t xml:space="preserve"> visitas a empresas que implementan prácticas sostenibles.</w:t>
      </w:r>
    </w:p>
    <w:p w14:paraId="00371B54" w14:textId="77777777" w:rsidR="00371583" w:rsidRDefault="00371583" w:rsidP="00C33228">
      <w:pPr>
        <w:rPr>
          <w:szCs w:val="22"/>
        </w:rPr>
      </w:pPr>
    </w:p>
    <w:p w14:paraId="22B791EE" w14:textId="77777777" w:rsidR="002806B3" w:rsidRDefault="002806B3" w:rsidP="00F46062">
      <w:pPr>
        <w:pStyle w:val="Ttulo2"/>
      </w:pPr>
      <w:r w:rsidRPr="002806B3">
        <w:t>Propuesta en el Componente de Investigación</w:t>
      </w:r>
    </w:p>
    <w:p w14:paraId="1B0A1E7B" w14:textId="2E4A661C" w:rsidR="002E2191" w:rsidRDefault="00611A97" w:rsidP="00611A97">
      <w:r>
        <w:t>La investigación es un motor esencial para el avance en sostenibilidad y economía circular.</w:t>
      </w:r>
      <w:r w:rsidR="002E2191">
        <w:t xml:space="preserve"> Asimismo, según el principio de </w:t>
      </w:r>
      <w:r w:rsidR="00CB3DAA">
        <w:t xml:space="preserve">Formación Investigativa, </w:t>
      </w:r>
      <w:r w:rsidR="00CB3DAA" w:rsidRPr="00CB3DAA">
        <w:t>la investigación es fundamental para la producción de conocimiento, ya que impulsa procesos de aprendizaje y fortalece la interacción de la universidad con la sociedad y el entorno</w:t>
      </w:r>
      <w:r w:rsidR="00AF31E8">
        <w:t xml:space="preserve">. </w:t>
      </w:r>
      <w:r w:rsidR="00AF31E8" w:rsidRPr="00AF31E8">
        <w:t>La investigación debe contribuir a la formación del talento humano, la creación artística y el desarrollo tecnológico para la solución de problemas a nivel local, regional e internaciona</w:t>
      </w:r>
      <w:r w:rsidR="00866DD6">
        <w:t>l.</w:t>
      </w:r>
    </w:p>
    <w:p w14:paraId="2C713CF1" w14:textId="77777777" w:rsidR="002E2191" w:rsidRDefault="002E2191" w:rsidP="00611A97"/>
    <w:p w14:paraId="41BEB93B" w14:textId="25933285" w:rsidR="00611A97" w:rsidRDefault="00866DD6" w:rsidP="00611A97">
      <w:r>
        <w:t>En línea con lo anterior, m</w:t>
      </w:r>
      <w:r w:rsidR="00611A97">
        <w:t>is propuestas en este componente incluyen:</w:t>
      </w:r>
    </w:p>
    <w:p w14:paraId="7ABDB662" w14:textId="5B0ACAF5" w:rsidR="00E924F5" w:rsidRDefault="00E924F5" w:rsidP="00611A97"/>
    <w:p w14:paraId="12332558" w14:textId="195935C5" w:rsidR="000D1F0F" w:rsidRDefault="000D1F0F" w:rsidP="000D1F0F">
      <w:r w:rsidRPr="005110E4">
        <w:rPr>
          <w:b/>
          <w:bCs/>
        </w:rPr>
        <w:t>1. Grupo de Investigación en Economía Circular:</w:t>
      </w:r>
      <w:r>
        <w:t xml:space="preserve"> </w:t>
      </w:r>
      <w:r w:rsidR="003D31A8">
        <w:t>Realizar investigación aplicada c</w:t>
      </w:r>
      <w:r>
        <w:t>on enfoque en la caracterización y valorización de residuos industriales</w:t>
      </w:r>
      <w:r w:rsidR="003D31A8">
        <w:t>;</w:t>
      </w:r>
      <w:r w:rsidR="00FD0AA3" w:rsidRPr="001402EA">
        <w:rPr>
          <w:szCs w:val="22"/>
        </w:rPr>
        <w:t xml:space="preserve"> sistemas de remanufactura, reutilización y reciclaje de productos químicos y materiales.</w:t>
      </w:r>
      <w:r w:rsidR="00FD0AA3">
        <w:rPr>
          <w:szCs w:val="22"/>
        </w:rPr>
        <w:t xml:space="preserve"> </w:t>
      </w:r>
      <w:r w:rsidRPr="001402EA">
        <w:rPr>
          <w:szCs w:val="22"/>
        </w:rPr>
        <w:t>Diseñ</w:t>
      </w:r>
      <w:r w:rsidR="003D31A8">
        <w:rPr>
          <w:szCs w:val="22"/>
        </w:rPr>
        <w:t>ar</w:t>
      </w:r>
      <w:r w:rsidRPr="001402EA">
        <w:rPr>
          <w:szCs w:val="22"/>
        </w:rPr>
        <w:t xml:space="preserve"> estrategias de simbiosis industrial para el intercambio de residuos entre diferentes sectores.</w:t>
      </w:r>
      <w:r w:rsidR="00FD0AA3">
        <w:rPr>
          <w:szCs w:val="22"/>
        </w:rPr>
        <w:t xml:space="preserve"> </w:t>
      </w:r>
      <w:r w:rsidR="00FD0AA3" w:rsidRPr="001402EA">
        <w:rPr>
          <w:szCs w:val="22"/>
        </w:rPr>
        <w:t>Desarroll</w:t>
      </w:r>
      <w:r w:rsidR="003D31A8">
        <w:rPr>
          <w:szCs w:val="22"/>
        </w:rPr>
        <w:t>ar</w:t>
      </w:r>
      <w:r w:rsidR="00FD0AA3" w:rsidRPr="001402EA">
        <w:rPr>
          <w:szCs w:val="22"/>
        </w:rPr>
        <w:t xml:space="preserve"> modelos de negocio basados en la economía circular para la industria química.</w:t>
      </w:r>
    </w:p>
    <w:p w14:paraId="4F2C599D" w14:textId="77777777" w:rsidR="000D1F0F" w:rsidRDefault="000D1F0F" w:rsidP="000D1F0F"/>
    <w:p w14:paraId="3D8EE7A8" w14:textId="73EFB2D0" w:rsidR="00FD0AA3" w:rsidRPr="001402EA" w:rsidRDefault="000D1F0F" w:rsidP="00FD0AA3">
      <w:pPr>
        <w:rPr>
          <w:szCs w:val="22"/>
        </w:rPr>
      </w:pPr>
      <w:r w:rsidRPr="005110E4">
        <w:rPr>
          <w:b/>
          <w:bCs/>
        </w:rPr>
        <w:t>2. Investigación con Enfoque en Química Verde:</w:t>
      </w:r>
      <w:r>
        <w:t xml:space="preserve"> Fomentar proyectos</w:t>
      </w:r>
      <w:r w:rsidR="00D26232">
        <w:t xml:space="preserve"> de</w:t>
      </w:r>
      <w:r>
        <w:t xml:space="preserve"> </w:t>
      </w:r>
      <w:r w:rsidR="00D26232">
        <w:rPr>
          <w:szCs w:val="22"/>
        </w:rPr>
        <w:t>i</w:t>
      </w:r>
      <w:r w:rsidR="00D26232" w:rsidRPr="001402EA">
        <w:rPr>
          <w:szCs w:val="22"/>
        </w:rPr>
        <w:t>nvestigación y desarrollo de procesos químicos basados en catálisis, biocatálisis y química verde</w:t>
      </w:r>
      <w:r w:rsidR="00BF2C5E">
        <w:rPr>
          <w:szCs w:val="22"/>
        </w:rPr>
        <w:t xml:space="preserve"> mediante</w:t>
      </w:r>
      <w:r>
        <w:t xml:space="preserve"> nuevas síntesis que utilicen menos recursos y generen menos residuos</w:t>
      </w:r>
      <w:r w:rsidR="00BF2C5E">
        <w:t>,</w:t>
      </w:r>
      <w:r>
        <w:t xml:space="preserve"> y la optimización de procesos químicos existentes. </w:t>
      </w:r>
      <w:r w:rsidR="001432EA">
        <w:rPr>
          <w:szCs w:val="22"/>
        </w:rPr>
        <w:t xml:space="preserve">Implementar </w:t>
      </w:r>
      <w:r w:rsidR="00FD0AA3" w:rsidRPr="001402EA">
        <w:rPr>
          <w:szCs w:val="22"/>
        </w:rPr>
        <w:t>análisis de ciclo de vida para evaluar el impacto ambiental de los procesos.</w:t>
      </w:r>
      <w:r w:rsidR="00FD0AA3">
        <w:rPr>
          <w:szCs w:val="22"/>
        </w:rPr>
        <w:t xml:space="preserve"> </w:t>
      </w:r>
    </w:p>
    <w:p w14:paraId="7238C589" w14:textId="77777777" w:rsidR="000D1F0F" w:rsidRDefault="000D1F0F" w:rsidP="000D1F0F"/>
    <w:p w14:paraId="562B27D4" w14:textId="1410F84D" w:rsidR="0082567C" w:rsidRDefault="000D1F0F" w:rsidP="0082567C">
      <w:pPr>
        <w:rPr>
          <w:szCs w:val="22"/>
        </w:rPr>
      </w:pPr>
      <w:r w:rsidRPr="005110E4">
        <w:rPr>
          <w:b/>
          <w:bCs/>
          <w:szCs w:val="22"/>
        </w:rPr>
        <w:t>3</w:t>
      </w:r>
      <w:r w:rsidR="0082567C" w:rsidRPr="005110E4">
        <w:rPr>
          <w:b/>
          <w:bCs/>
          <w:szCs w:val="22"/>
        </w:rPr>
        <w:t>. Programa de acompañamiento en el desarrollo de tesis y prácticas profesionales:</w:t>
      </w:r>
      <w:r w:rsidR="0082567C" w:rsidRPr="001432EA">
        <w:rPr>
          <w:szCs w:val="22"/>
        </w:rPr>
        <w:t xml:space="preserve"> para que los estudiantes adopten indicadores de sostenibilidad</w:t>
      </w:r>
      <w:r w:rsidR="005110E4">
        <w:rPr>
          <w:szCs w:val="22"/>
        </w:rPr>
        <w:t xml:space="preserve"> </w:t>
      </w:r>
      <w:r w:rsidR="005110E4" w:rsidRPr="001432EA">
        <w:rPr>
          <w:szCs w:val="22"/>
        </w:rPr>
        <w:t>(KPI’s)</w:t>
      </w:r>
      <w:r w:rsidR="0082567C" w:rsidRPr="001432EA">
        <w:rPr>
          <w:szCs w:val="22"/>
        </w:rPr>
        <w:t>, análisis de ciclo de vida y métricas de química verde en sus trabajos de grado.</w:t>
      </w:r>
    </w:p>
    <w:p w14:paraId="2E12E312" w14:textId="119EDC38" w:rsidR="002806B3" w:rsidRDefault="002806B3" w:rsidP="00EC6C29">
      <w:pPr>
        <w:rPr>
          <w:szCs w:val="22"/>
        </w:rPr>
      </w:pPr>
    </w:p>
    <w:p w14:paraId="55973EC3" w14:textId="164709F5" w:rsidR="0082567C" w:rsidRDefault="00E924F5" w:rsidP="0082567C">
      <w:pPr>
        <w:rPr>
          <w:szCs w:val="22"/>
        </w:rPr>
      </w:pPr>
      <w:r>
        <w:t>Para el desarrollo de estas líneas de investigación, me uniré a un grupo de investigación interdisciplinario de la universidad</w:t>
      </w:r>
      <w:r w:rsidR="0082567C" w:rsidRPr="001402EA">
        <w:rPr>
          <w:szCs w:val="22"/>
        </w:rPr>
        <w:t xml:space="preserve">, estableceré colaboraciones estratégicas con grupos de investigación nacionales e internacionales, así como con el sector industrial. Esto me permitirá acceder a fondos de financiación a través de convocatorias </w:t>
      </w:r>
      <w:r w:rsidR="0082567C" w:rsidRPr="001402EA">
        <w:rPr>
          <w:szCs w:val="22"/>
        </w:rPr>
        <w:lastRenderedPageBreak/>
        <w:t>públicas y privadas, y publicar los resultados de mis investigaciones en revistas científicas indexadas y congresos de alto impacto.</w:t>
      </w:r>
    </w:p>
    <w:p w14:paraId="16730519" w14:textId="264F9EE6" w:rsidR="0082567C" w:rsidRDefault="0082567C" w:rsidP="00EC6C29">
      <w:pPr>
        <w:rPr>
          <w:szCs w:val="22"/>
        </w:rPr>
      </w:pPr>
    </w:p>
    <w:p w14:paraId="69E2A643" w14:textId="288D547A" w:rsidR="002806B3" w:rsidRDefault="002806B3" w:rsidP="00F46062">
      <w:pPr>
        <w:pStyle w:val="Ttulo2"/>
      </w:pPr>
      <w:r w:rsidRPr="002806B3">
        <w:t>Propuesta en el Componente de Extensión</w:t>
      </w:r>
    </w:p>
    <w:p w14:paraId="38A244F1" w14:textId="54E29D65" w:rsidR="00215B94" w:rsidRPr="001402EA" w:rsidRDefault="00215B94" w:rsidP="00215B94">
      <w:pPr>
        <w:rPr>
          <w:szCs w:val="22"/>
        </w:rPr>
      </w:pPr>
      <w:r w:rsidRPr="001402EA">
        <w:rPr>
          <w:szCs w:val="22"/>
        </w:rPr>
        <w:t xml:space="preserve">La extensión universitaria es fundamental para aplicar el conocimiento en la comunidad y en la industria. </w:t>
      </w:r>
      <w:r w:rsidR="009E46F4">
        <w:rPr>
          <w:szCs w:val="22"/>
        </w:rPr>
        <w:t xml:space="preserve">En línea con </w:t>
      </w:r>
      <w:r w:rsidR="00D738F2" w:rsidRPr="00D738F2">
        <w:rPr>
          <w:szCs w:val="22"/>
        </w:rPr>
        <w:t>la labor</w:t>
      </w:r>
      <w:r w:rsidR="00D738F2">
        <w:rPr>
          <w:szCs w:val="22"/>
        </w:rPr>
        <w:t xml:space="preserve"> </w:t>
      </w:r>
      <w:r w:rsidR="00D738F2" w:rsidRPr="00D738F2">
        <w:rPr>
          <w:szCs w:val="22"/>
        </w:rPr>
        <w:t>misional</w:t>
      </w:r>
      <w:r w:rsidR="009E46F4">
        <w:rPr>
          <w:szCs w:val="22"/>
        </w:rPr>
        <w:t>,</w:t>
      </w:r>
      <w:r w:rsidR="00D738F2" w:rsidRPr="00D738F2">
        <w:rPr>
          <w:szCs w:val="22"/>
        </w:rPr>
        <w:t xml:space="preserve"> del Departamento de Ingeniería Química y Ambiental</w:t>
      </w:r>
      <w:r w:rsidR="009E46F4">
        <w:rPr>
          <w:szCs w:val="22"/>
        </w:rPr>
        <w:t>, de r</w:t>
      </w:r>
      <w:r w:rsidR="00D738F2" w:rsidRPr="00D738F2">
        <w:rPr>
          <w:szCs w:val="22"/>
        </w:rPr>
        <w:t>ealizar investigación y extensión pertinentes con carácter interdisciplinario, enfocadas en la</w:t>
      </w:r>
      <w:r w:rsidR="00D738F2">
        <w:rPr>
          <w:szCs w:val="22"/>
        </w:rPr>
        <w:t xml:space="preserve"> </w:t>
      </w:r>
      <w:r w:rsidR="00D738F2" w:rsidRPr="00D738F2">
        <w:rPr>
          <w:szCs w:val="22"/>
        </w:rPr>
        <w:t>solución de problemas de la sociedad nacional e internacional</w:t>
      </w:r>
      <w:r w:rsidR="009E46F4">
        <w:rPr>
          <w:szCs w:val="22"/>
        </w:rPr>
        <w:t>, p</w:t>
      </w:r>
      <w:r w:rsidRPr="001402EA">
        <w:rPr>
          <w:szCs w:val="22"/>
        </w:rPr>
        <w:t>ropongo las siguientes acciones:</w:t>
      </w:r>
    </w:p>
    <w:p w14:paraId="50EEA75C" w14:textId="761E2F1D" w:rsidR="002806B3" w:rsidRDefault="002806B3" w:rsidP="00EC6C29">
      <w:pPr>
        <w:rPr>
          <w:szCs w:val="22"/>
        </w:rPr>
      </w:pPr>
    </w:p>
    <w:p w14:paraId="17C167E1" w14:textId="77777777" w:rsidR="00512404" w:rsidRPr="001402EA" w:rsidRDefault="00512404" w:rsidP="00512404">
      <w:pPr>
        <w:rPr>
          <w:szCs w:val="22"/>
        </w:rPr>
      </w:pPr>
      <w:r w:rsidRPr="001402EA">
        <w:rPr>
          <w:szCs w:val="22"/>
        </w:rPr>
        <w:t>1. Organización de talleres, conferencias y programas de capacitación dirigidos a la industria, las autoridades ambientales y la comunidad en general, con el objetivo de difundir las últimas tendencias y soluciones en estos temas.</w:t>
      </w:r>
      <w:r w:rsidRPr="001402EA">
        <w:rPr>
          <w:rFonts w:ascii="MS Gothic" w:eastAsia="MS Gothic" w:hAnsi="MS Gothic" w:cs="MS Gothic" w:hint="eastAsia"/>
          <w:szCs w:val="22"/>
        </w:rPr>
        <w:t> </w:t>
      </w:r>
    </w:p>
    <w:p w14:paraId="71BAE80B" w14:textId="77777777" w:rsidR="00512404" w:rsidRPr="001402EA" w:rsidRDefault="00512404" w:rsidP="00512404">
      <w:pPr>
        <w:rPr>
          <w:szCs w:val="22"/>
        </w:rPr>
      </w:pPr>
      <w:r w:rsidRPr="001402EA">
        <w:rPr>
          <w:szCs w:val="22"/>
        </w:rPr>
        <w:t>2. Establecimiento de vínculos de colaboración con el sector industrial, las entidades gubernamentales y las organizaciones no gubernamentales, para el desarrollo de proyectos de transferencia de conocimiento y tecnología.</w:t>
      </w:r>
      <w:r w:rsidRPr="001402EA">
        <w:rPr>
          <w:rFonts w:ascii="MS Gothic" w:eastAsia="MS Gothic" w:hAnsi="MS Gothic" w:cs="MS Gothic" w:hint="eastAsia"/>
          <w:szCs w:val="22"/>
        </w:rPr>
        <w:t> </w:t>
      </w:r>
    </w:p>
    <w:p w14:paraId="2A64EEE0" w14:textId="77777777" w:rsidR="00512404" w:rsidRPr="001402EA" w:rsidRDefault="00512404" w:rsidP="00512404">
      <w:pPr>
        <w:rPr>
          <w:szCs w:val="22"/>
        </w:rPr>
      </w:pPr>
      <w:r w:rsidRPr="001402EA">
        <w:rPr>
          <w:szCs w:val="22"/>
        </w:rPr>
        <w:t>3. Asesoría y acompañamiento a las empresas en la implementación de estrategias de economía circular, química verde y manejo de residuos industriales, a través de la realización de diagnósticos, la formulación de planes de acción y el seguimiento de su ejecución.</w:t>
      </w:r>
      <w:r w:rsidRPr="001402EA">
        <w:rPr>
          <w:rFonts w:ascii="MS Gothic" w:eastAsia="MS Gothic" w:hAnsi="MS Gothic" w:cs="MS Gothic" w:hint="eastAsia"/>
          <w:szCs w:val="22"/>
        </w:rPr>
        <w:t> </w:t>
      </w:r>
    </w:p>
    <w:p w14:paraId="7D2CCB08" w14:textId="2F6F22A7" w:rsidR="00512404" w:rsidRPr="003B617E" w:rsidRDefault="00512404" w:rsidP="00512404">
      <w:pPr>
        <w:rPr>
          <w:szCs w:val="22"/>
        </w:rPr>
      </w:pPr>
      <w:r w:rsidRPr="001402EA">
        <w:rPr>
          <w:szCs w:val="22"/>
        </w:rPr>
        <w:t>4. Participación en la formulación de políticas públicas y normativas relacionadas con la sostenibilidad del sector industrial</w:t>
      </w:r>
      <w:r w:rsidR="003B617E">
        <w:rPr>
          <w:szCs w:val="22"/>
        </w:rPr>
        <w:t xml:space="preserve"> y la regulación de sustancias químicas</w:t>
      </w:r>
      <w:r w:rsidRPr="001402EA">
        <w:rPr>
          <w:szCs w:val="22"/>
        </w:rPr>
        <w:t>, a través de la asesoría técnica y la elaboración de propuestas.</w:t>
      </w:r>
    </w:p>
    <w:p w14:paraId="3A75F2EF" w14:textId="689D463F" w:rsidR="00512404" w:rsidRDefault="00512404" w:rsidP="00512404">
      <w:pPr>
        <w:rPr>
          <w:rFonts w:ascii="MS Gothic" w:eastAsia="MS Gothic" w:hAnsi="MS Gothic" w:cs="MS Gothic"/>
          <w:szCs w:val="22"/>
        </w:rPr>
      </w:pPr>
      <w:r w:rsidRPr="001402EA">
        <w:rPr>
          <w:szCs w:val="22"/>
        </w:rPr>
        <w:t>5. Desarrollo de programas de educación continua, como cursos de posgrado y programas de especialización, dirigidos a profesionales del sector industrial y ambiental, con el fin de actualizar sus conocimientos y habilidades</w:t>
      </w:r>
      <w:r w:rsidR="003B617E">
        <w:rPr>
          <w:szCs w:val="22"/>
        </w:rPr>
        <w:t xml:space="preserve"> en la gestión de sustancias químicas</w:t>
      </w:r>
      <w:r w:rsidRPr="001402EA">
        <w:rPr>
          <w:szCs w:val="22"/>
        </w:rPr>
        <w:t>.</w:t>
      </w:r>
      <w:r w:rsidRPr="001402EA">
        <w:rPr>
          <w:rFonts w:ascii="MS Gothic" w:eastAsia="MS Gothic" w:hAnsi="MS Gothic" w:cs="MS Gothic" w:hint="eastAsia"/>
          <w:szCs w:val="22"/>
        </w:rPr>
        <w:t> </w:t>
      </w:r>
    </w:p>
    <w:p w14:paraId="79326342" w14:textId="5C8E236F" w:rsidR="00D72619" w:rsidRDefault="0075013C" w:rsidP="00D72619">
      <w:pPr>
        <w:rPr>
          <w:szCs w:val="22"/>
        </w:rPr>
      </w:pPr>
      <w:r>
        <w:rPr>
          <w:szCs w:val="22"/>
        </w:rPr>
        <w:t>6</w:t>
      </w:r>
      <w:r w:rsidR="00D72619">
        <w:rPr>
          <w:szCs w:val="22"/>
        </w:rPr>
        <w:t xml:space="preserve">. </w:t>
      </w:r>
      <w:r w:rsidR="00D72619" w:rsidRPr="001402EA">
        <w:rPr>
          <w:szCs w:val="22"/>
        </w:rPr>
        <w:t>Organizar eventos de divulgación científica para dar a conocer los resultados de las investigaciones y sensibilizar a la sociedad sobre la importancia de la sostenibilidad.</w:t>
      </w:r>
    </w:p>
    <w:p w14:paraId="3138E44E" w14:textId="291B4A4C" w:rsidR="0075013C" w:rsidRPr="001402EA" w:rsidRDefault="0075013C" w:rsidP="0075013C">
      <w:pPr>
        <w:rPr>
          <w:szCs w:val="22"/>
        </w:rPr>
      </w:pPr>
      <w:r>
        <w:rPr>
          <w:szCs w:val="22"/>
        </w:rPr>
        <w:t>7.</w:t>
      </w:r>
      <w:r w:rsidRPr="001402EA">
        <w:rPr>
          <w:szCs w:val="22"/>
        </w:rPr>
        <w:t xml:space="preserve"> Integrar redes nacionales e internacionales de investigación y desarrollo en sostenibilidad.</w:t>
      </w:r>
    </w:p>
    <w:p w14:paraId="3BDEE651" w14:textId="729EF079" w:rsidR="002806B3" w:rsidRDefault="002806B3" w:rsidP="00EC6C29">
      <w:pPr>
        <w:rPr>
          <w:szCs w:val="22"/>
        </w:rPr>
      </w:pPr>
    </w:p>
    <w:p w14:paraId="4D2BC9CD" w14:textId="7F83E811" w:rsidR="00021461" w:rsidRDefault="00021461" w:rsidP="00021461">
      <w:pPr>
        <w:rPr>
          <w:szCs w:val="22"/>
        </w:rPr>
      </w:pPr>
      <w:r w:rsidRPr="00021461">
        <w:rPr>
          <w:szCs w:val="22"/>
        </w:rPr>
        <w:t>Estas actividades de extensión me permitirán establecer vínculos sólidos con el sector industrial, las autoridades ambientales y la comunidad en general, lo que redundará en un mayor impacto y visibilidad de la Universidad Nacional de Colombia en estos temas de interés.</w:t>
      </w:r>
    </w:p>
    <w:p w14:paraId="62AD1A05" w14:textId="77777777" w:rsidR="0038584A" w:rsidRPr="001402EA" w:rsidRDefault="0038584A" w:rsidP="0038584A">
      <w:pPr>
        <w:rPr>
          <w:szCs w:val="22"/>
        </w:rPr>
      </w:pPr>
    </w:p>
    <w:p w14:paraId="396E3EC2" w14:textId="77777777" w:rsidR="0038584A" w:rsidRPr="001402EA" w:rsidRDefault="0038584A" w:rsidP="001402EA">
      <w:pPr>
        <w:rPr>
          <w:szCs w:val="22"/>
        </w:rPr>
      </w:pPr>
    </w:p>
    <w:p w14:paraId="36BB03D5" w14:textId="0CAE2168" w:rsidR="00437084" w:rsidRPr="00E67E91" w:rsidRDefault="002806B3" w:rsidP="00E67E91">
      <w:pPr>
        <w:pStyle w:val="Ttulo2"/>
      </w:pPr>
      <w:r>
        <w:t>Conclusiones</w:t>
      </w:r>
    </w:p>
    <w:p w14:paraId="6EEF143F" w14:textId="106A98F5" w:rsidR="00E67E91" w:rsidRDefault="00437084" w:rsidP="00EC6C29">
      <w:pPr>
        <w:rPr>
          <w:szCs w:val="22"/>
        </w:rPr>
      </w:pPr>
      <w:r w:rsidRPr="00437084">
        <w:rPr>
          <w:szCs w:val="22"/>
        </w:rPr>
        <w:t>La ingeniería química juega un papel crucial en el desarrollo de soluciones sostenibles que aborden los desafíos ambientales actuales. Mi propuesta</w:t>
      </w:r>
      <w:r w:rsidR="000954C2">
        <w:rPr>
          <w:szCs w:val="22"/>
        </w:rPr>
        <w:t xml:space="preserve"> </w:t>
      </w:r>
      <w:r w:rsidRPr="00437084">
        <w:rPr>
          <w:szCs w:val="22"/>
        </w:rPr>
        <w:t>docente se centra en integrar la economía circular, la química verde</w:t>
      </w:r>
      <w:r w:rsidR="000954C2">
        <w:rPr>
          <w:szCs w:val="22"/>
        </w:rPr>
        <w:t>, el enfoque de ciclo de vida,</w:t>
      </w:r>
      <w:r w:rsidRPr="00437084">
        <w:rPr>
          <w:szCs w:val="22"/>
        </w:rPr>
        <w:t xml:space="preserve"> y la gestión de</w:t>
      </w:r>
      <w:r w:rsidR="00E67E91">
        <w:rPr>
          <w:szCs w:val="22"/>
        </w:rPr>
        <w:t xml:space="preserve"> sustancias químicas y</w:t>
      </w:r>
      <w:r w:rsidRPr="00437084">
        <w:rPr>
          <w:szCs w:val="22"/>
        </w:rPr>
        <w:t xml:space="preserve"> residuos</w:t>
      </w:r>
      <w:r w:rsidR="00E67E91">
        <w:rPr>
          <w:szCs w:val="22"/>
        </w:rPr>
        <w:t xml:space="preserve"> industriales</w:t>
      </w:r>
      <w:r w:rsidRPr="00437084">
        <w:rPr>
          <w:szCs w:val="22"/>
        </w:rPr>
        <w:t xml:space="preserve"> en la formación de futuros ingenieros. La educación, la investigación y la extensión son componentes interrelacionados que, adecuadamente implementados, contribuirán a generar un impacto significativo no solo en la comunidad académica, sino también en la sociedad y la industria. </w:t>
      </w:r>
      <w:r w:rsidR="00E67E91" w:rsidRPr="00437084">
        <w:rPr>
          <w:szCs w:val="22"/>
        </w:rPr>
        <w:t xml:space="preserve">Mi propuesta docente busca </w:t>
      </w:r>
      <w:r w:rsidR="00004476">
        <w:rPr>
          <w:szCs w:val="22"/>
        </w:rPr>
        <w:t>aportar</w:t>
      </w:r>
      <w:r w:rsidR="00E67E91" w:rsidRPr="00437084">
        <w:rPr>
          <w:szCs w:val="22"/>
        </w:rPr>
        <w:t xml:space="preserve"> a </w:t>
      </w:r>
      <w:r w:rsidR="00E67E91">
        <w:rPr>
          <w:szCs w:val="22"/>
        </w:rPr>
        <w:t>que los</w:t>
      </w:r>
      <w:r w:rsidR="00E67E91" w:rsidRPr="00437084">
        <w:rPr>
          <w:szCs w:val="22"/>
        </w:rPr>
        <w:t xml:space="preserve"> </w:t>
      </w:r>
      <w:r w:rsidRPr="00437084">
        <w:rPr>
          <w:szCs w:val="22"/>
        </w:rPr>
        <w:t xml:space="preserve">estudiantes </w:t>
      </w:r>
      <w:r w:rsidR="00E67E91">
        <w:rPr>
          <w:szCs w:val="22"/>
        </w:rPr>
        <w:t xml:space="preserve">se </w:t>
      </w:r>
      <w:r w:rsidRPr="00437084">
        <w:rPr>
          <w:szCs w:val="22"/>
        </w:rPr>
        <w:t>conv</w:t>
      </w:r>
      <w:r w:rsidR="000954C2">
        <w:rPr>
          <w:szCs w:val="22"/>
        </w:rPr>
        <w:t>ier</w:t>
      </w:r>
      <w:r w:rsidR="00E67E91">
        <w:rPr>
          <w:szCs w:val="22"/>
        </w:rPr>
        <w:t>tan</w:t>
      </w:r>
      <w:r w:rsidRPr="00437084">
        <w:rPr>
          <w:szCs w:val="22"/>
        </w:rPr>
        <w:t xml:space="preserve"> en agentes de cambio, capaces de liderar la transición hacia un futuro más sostenible.</w:t>
      </w:r>
    </w:p>
    <w:p w14:paraId="6869437E" w14:textId="294F2C51" w:rsidR="002806B3" w:rsidRDefault="002806B3" w:rsidP="00EC6C29">
      <w:pPr>
        <w:rPr>
          <w:szCs w:val="22"/>
        </w:rPr>
      </w:pPr>
    </w:p>
    <w:p w14:paraId="5F4039DD" w14:textId="776C6853" w:rsidR="00E67E91" w:rsidRDefault="00021461" w:rsidP="00E67E91">
      <w:pPr>
        <w:rPr>
          <w:szCs w:val="22"/>
        </w:rPr>
      </w:pPr>
      <w:r w:rsidRPr="00021461">
        <w:rPr>
          <w:szCs w:val="22"/>
        </w:rPr>
        <w:lastRenderedPageBreak/>
        <w:t xml:space="preserve">En resumen, mi </w:t>
      </w:r>
      <w:r w:rsidR="00951A5A">
        <w:rPr>
          <w:szCs w:val="22"/>
        </w:rPr>
        <w:t>formación</w:t>
      </w:r>
      <w:r w:rsidR="00951A5A" w:rsidRPr="00021461">
        <w:rPr>
          <w:szCs w:val="22"/>
        </w:rPr>
        <w:t xml:space="preserve"> profesional </w:t>
      </w:r>
      <w:r w:rsidRPr="00021461">
        <w:rPr>
          <w:szCs w:val="22"/>
        </w:rPr>
        <w:t xml:space="preserve">experiencia me convierten en una candidata idónea para ocupar una plaza docente en el programa de Ingeniería Química de la Universidad Nacional de Colombia en Bogotá. </w:t>
      </w:r>
      <w:r w:rsidR="00E67E91" w:rsidRPr="00437084">
        <w:rPr>
          <w:szCs w:val="22"/>
        </w:rPr>
        <w:t>Conf</w:t>
      </w:r>
      <w:r w:rsidR="000954C2">
        <w:rPr>
          <w:szCs w:val="22"/>
        </w:rPr>
        <w:t>ío</w:t>
      </w:r>
      <w:r w:rsidR="00E67E91" w:rsidRPr="00437084">
        <w:rPr>
          <w:szCs w:val="22"/>
        </w:rPr>
        <w:t xml:space="preserve"> en que esta propuesta responda a las necesidades contemporáneas y los objetivos institucionales de la </w:t>
      </w:r>
      <w:r w:rsidR="00CF341D">
        <w:rPr>
          <w:szCs w:val="22"/>
        </w:rPr>
        <w:t>U</w:t>
      </w:r>
      <w:r w:rsidR="00E67E91" w:rsidRPr="00437084">
        <w:rPr>
          <w:szCs w:val="22"/>
        </w:rPr>
        <w:t xml:space="preserve">niversidad, espero tener la oportunidad de contribuir al enriquecimiento del programa de </w:t>
      </w:r>
      <w:r w:rsidR="009E46F4">
        <w:rPr>
          <w:szCs w:val="22"/>
        </w:rPr>
        <w:t>I</w:t>
      </w:r>
      <w:r w:rsidR="00E67E91" w:rsidRPr="00437084">
        <w:rPr>
          <w:szCs w:val="22"/>
        </w:rPr>
        <w:t xml:space="preserve">ngeniería </w:t>
      </w:r>
      <w:r w:rsidR="009E46F4">
        <w:rPr>
          <w:szCs w:val="22"/>
        </w:rPr>
        <w:t>Q</w:t>
      </w:r>
      <w:r w:rsidR="00E67E91" w:rsidRPr="00437084">
        <w:rPr>
          <w:szCs w:val="22"/>
        </w:rPr>
        <w:t>uímica.</w:t>
      </w:r>
    </w:p>
    <w:p w14:paraId="1D33974E" w14:textId="77777777" w:rsidR="00E67E91" w:rsidRDefault="00E67E91" w:rsidP="00021461">
      <w:pPr>
        <w:rPr>
          <w:szCs w:val="22"/>
        </w:rPr>
      </w:pPr>
    </w:p>
    <w:p w14:paraId="5D63D659" w14:textId="5A22F3A4" w:rsidR="002806B3" w:rsidRDefault="002806B3" w:rsidP="00EC6C29">
      <w:pPr>
        <w:rPr>
          <w:szCs w:val="22"/>
        </w:rPr>
      </w:pPr>
    </w:p>
    <w:p w14:paraId="09E9B638" w14:textId="5D1E38CB" w:rsidR="002806B3" w:rsidRPr="00156D72" w:rsidRDefault="002806B3" w:rsidP="009E46F4">
      <w:pPr>
        <w:pStyle w:val="Ttulo2"/>
        <w:rPr>
          <w:lang w:val="en-US"/>
        </w:rPr>
      </w:pPr>
      <w:r w:rsidRPr="00156D72">
        <w:rPr>
          <w:lang w:val="en-US"/>
        </w:rPr>
        <w:t>Bibliografía</w:t>
      </w:r>
    </w:p>
    <w:p w14:paraId="3809793E" w14:textId="77777777" w:rsidR="00180EBC" w:rsidRPr="00180EBC" w:rsidRDefault="00A26546" w:rsidP="009E46F4">
      <w:pPr>
        <w:pStyle w:val="Bibliografa1"/>
        <w:spacing w:line="276" w:lineRule="auto"/>
        <w:rPr>
          <w:lang w:val="en-US"/>
        </w:rPr>
      </w:pPr>
      <w:r>
        <w:fldChar w:fldCharType="begin"/>
      </w:r>
      <w:r w:rsidRPr="0004347B">
        <w:rPr>
          <w:lang w:val="en-US"/>
        </w:rPr>
        <w:instrText xml:space="preserve"> ADDIN ZOTERO_BIBL {"uncited":[],"omitted":[],"custom":[]} CSL_BIBLIOGRAPHY </w:instrText>
      </w:r>
      <w:r>
        <w:fldChar w:fldCharType="separate"/>
      </w:r>
      <w:r w:rsidR="00180EBC" w:rsidRPr="00180EBC">
        <w:rPr>
          <w:lang w:val="en-US"/>
        </w:rPr>
        <w:t xml:space="preserve">Allen, D. T., Shonnard, D. R., Huang, Y., &amp; Schuster, D. (2016). Green Engineering Education in Chemical Engineering Curricula: A Quarter Century of Progress and Prospects for Future Transformations. </w:t>
      </w:r>
      <w:r w:rsidR="00180EBC" w:rsidRPr="00180EBC">
        <w:rPr>
          <w:i/>
          <w:iCs/>
          <w:lang w:val="en-US"/>
        </w:rPr>
        <w:t>ACS Sustainable Chemistry &amp; Engineering</w:t>
      </w:r>
      <w:r w:rsidR="00180EBC" w:rsidRPr="00180EBC">
        <w:rPr>
          <w:lang w:val="en-US"/>
        </w:rPr>
        <w:t xml:space="preserve">, </w:t>
      </w:r>
      <w:r w:rsidR="00180EBC" w:rsidRPr="00180EBC">
        <w:rPr>
          <w:i/>
          <w:iCs/>
          <w:lang w:val="en-US"/>
        </w:rPr>
        <w:t>4</w:t>
      </w:r>
      <w:r w:rsidR="00180EBC" w:rsidRPr="00180EBC">
        <w:rPr>
          <w:lang w:val="en-US"/>
        </w:rPr>
        <w:t>(11), 5850-5854. https://doi.org/10.1021/acssuschemeng.6b01443</w:t>
      </w:r>
    </w:p>
    <w:p w14:paraId="5E7D117E" w14:textId="77777777" w:rsidR="00180EBC" w:rsidRPr="00180EBC" w:rsidRDefault="00180EBC" w:rsidP="009E46F4">
      <w:pPr>
        <w:pStyle w:val="Bibliografa1"/>
        <w:spacing w:line="276" w:lineRule="auto"/>
        <w:rPr>
          <w:lang w:val="en-US"/>
        </w:rPr>
      </w:pPr>
      <w:r w:rsidRPr="00180EBC">
        <w:rPr>
          <w:lang w:val="en-US"/>
        </w:rPr>
        <w:t xml:space="preserve">Aubrecht, K. B., Bourgeois, M., Brush, E. J., MacKellar, J., &amp; Wissinger, J. E. (2019). Integrating Green Chemistry in the Curriculum: Building Student Skills in Systems Thinking, Safety, and Sustainability. </w:t>
      </w:r>
      <w:r w:rsidRPr="00180EBC">
        <w:rPr>
          <w:i/>
          <w:iCs/>
          <w:lang w:val="en-US"/>
        </w:rPr>
        <w:t>Journal of Chemical Education</w:t>
      </w:r>
      <w:r w:rsidRPr="00180EBC">
        <w:rPr>
          <w:lang w:val="en-US"/>
        </w:rPr>
        <w:t xml:space="preserve">, </w:t>
      </w:r>
      <w:r w:rsidRPr="00180EBC">
        <w:rPr>
          <w:i/>
          <w:iCs/>
          <w:lang w:val="en-US"/>
        </w:rPr>
        <w:t>96</w:t>
      </w:r>
      <w:r w:rsidRPr="00180EBC">
        <w:rPr>
          <w:lang w:val="en-US"/>
        </w:rPr>
        <w:t>(12), 2872-2880. https://doi.org/10.1021/acs.jchemed.9b00354</w:t>
      </w:r>
    </w:p>
    <w:p w14:paraId="7F150408" w14:textId="77777777" w:rsidR="00180EBC" w:rsidRPr="00180EBC" w:rsidRDefault="00180EBC" w:rsidP="009E46F4">
      <w:pPr>
        <w:pStyle w:val="Bibliografa1"/>
        <w:spacing w:line="276" w:lineRule="auto"/>
      </w:pPr>
      <w:r w:rsidRPr="00180EBC">
        <w:rPr>
          <w:lang w:val="en-US"/>
        </w:rPr>
        <w:t xml:space="preserve">Castaño, D. M., Hernández, C. A., Camero, D. M. F., Rodríguez, J. F., Peña, C. E. C., Pardo, M. A. G., Tamayo, J. H. C., Guerrero, C. A. C., Bermúdez, J. C. S., Salas, R. Y. L., &amp; Palacios, Ó. Y. S. (2020). </w:t>
      </w:r>
      <w:r w:rsidRPr="00180EBC">
        <w:rPr>
          <w:i/>
          <w:iCs/>
        </w:rPr>
        <w:t>PEP Proyecto Educativo del Programa Mejoramiento Continuo y Seguimiento de la Calidad de los Programas de Pregrado Pregrado de Ingeniería Química</w:t>
      </w:r>
      <w:r w:rsidRPr="00180EBC">
        <w:t>. Universidad Nacional de Colombia. https://ingenieria.bogota.unal.edu.co/images/recursos/pregrado/IngQuimica/Proyecto_Educativo_del_Programa_-_Ingenier%C3%ADa_Qu%C3%ADmica.pdf</w:t>
      </w:r>
    </w:p>
    <w:p w14:paraId="6448B15F" w14:textId="77777777" w:rsidR="00180EBC" w:rsidRPr="00180EBC" w:rsidRDefault="00180EBC" w:rsidP="009E46F4">
      <w:pPr>
        <w:pStyle w:val="Bibliografa1"/>
        <w:spacing w:line="276" w:lineRule="auto"/>
      </w:pPr>
      <w:r w:rsidRPr="00180EBC">
        <w:rPr>
          <w:i/>
          <w:iCs/>
        </w:rPr>
        <w:t>Estrategia Nacional de Economía Circular: Cierre de ciclos de materiales, innovación tecnológica, colaboración y nuevos modelos de negocio</w:t>
      </w:r>
      <w:r w:rsidRPr="00180EBC">
        <w:t>. (2019). Gobierno de la República de Colombia; Presidencia de la República; Ministerio de Ambiente y Desarrollo Sostenible; Ministerio de Comercio, Industria y Turismo. https://www.minambiente.gov.co/wp-content/uploads/2021/06/Estrategia-Nacional-de-Economia-Circular-2019-Final.pdf</w:t>
      </w:r>
    </w:p>
    <w:p w14:paraId="53C97D20" w14:textId="77777777" w:rsidR="00180EBC" w:rsidRPr="00180EBC" w:rsidRDefault="00180EBC" w:rsidP="009E46F4">
      <w:pPr>
        <w:pStyle w:val="Bibliografa1"/>
        <w:spacing w:line="276" w:lineRule="auto"/>
        <w:rPr>
          <w:lang w:val="en-US"/>
        </w:rPr>
      </w:pPr>
      <w:r w:rsidRPr="00180EBC">
        <w:rPr>
          <w:lang w:val="en-US"/>
        </w:rPr>
        <w:t xml:space="preserve">Etzkorn, F. A., &amp; Ferguson, J. L. (2023). Integrating Green Chemistry into Chemistry Education. </w:t>
      </w:r>
      <w:r w:rsidRPr="00180EBC">
        <w:rPr>
          <w:i/>
          <w:iCs/>
          <w:lang w:val="en-US"/>
        </w:rPr>
        <w:t>Angewandte Chemie International Edition</w:t>
      </w:r>
      <w:r w:rsidRPr="00180EBC">
        <w:rPr>
          <w:lang w:val="en-US"/>
        </w:rPr>
        <w:t xml:space="preserve">, </w:t>
      </w:r>
      <w:r w:rsidRPr="00180EBC">
        <w:rPr>
          <w:i/>
          <w:iCs/>
          <w:lang w:val="en-US"/>
        </w:rPr>
        <w:t>62</w:t>
      </w:r>
      <w:r w:rsidRPr="00180EBC">
        <w:rPr>
          <w:lang w:val="en-US"/>
        </w:rPr>
        <w:t>(2), e202209768. https://doi.org/10.1002/anie.202209768</w:t>
      </w:r>
    </w:p>
    <w:p w14:paraId="73D218E0" w14:textId="77777777" w:rsidR="00180EBC" w:rsidRPr="00180EBC" w:rsidRDefault="00180EBC" w:rsidP="009E46F4">
      <w:pPr>
        <w:pStyle w:val="Bibliografa1"/>
        <w:spacing w:line="276" w:lineRule="auto"/>
      </w:pPr>
      <w:r w:rsidRPr="00180EBC">
        <w:rPr>
          <w:lang w:val="en-US"/>
        </w:rPr>
        <w:t xml:space="preserve">Reichmanis, E., &amp; Sabahi, M. (2017). Life Cycle Inventory Assessment as a Sustainable Chemistry and Engineering Education Tool. </w:t>
      </w:r>
      <w:r w:rsidRPr="00180EBC">
        <w:rPr>
          <w:i/>
          <w:iCs/>
        </w:rPr>
        <w:t>ACS Sustainable Chemistry &amp; Engineering</w:t>
      </w:r>
      <w:r w:rsidRPr="00180EBC">
        <w:t xml:space="preserve">, </w:t>
      </w:r>
      <w:r w:rsidRPr="00180EBC">
        <w:rPr>
          <w:i/>
          <w:iCs/>
        </w:rPr>
        <w:t>5</w:t>
      </w:r>
      <w:r w:rsidRPr="00180EBC">
        <w:t>(11), 9603-9613. https://doi.org/10.1021/acssuschemeng.7b03144</w:t>
      </w:r>
    </w:p>
    <w:p w14:paraId="110494CF" w14:textId="5874422F" w:rsidR="002806B3" w:rsidRPr="00EC6C29" w:rsidRDefault="00A26546" w:rsidP="009E46F4">
      <w:pPr>
        <w:rPr>
          <w:szCs w:val="22"/>
        </w:rPr>
      </w:pPr>
      <w:r>
        <w:rPr>
          <w:szCs w:val="22"/>
        </w:rPr>
        <w:fldChar w:fldCharType="end"/>
      </w:r>
    </w:p>
    <w:sectPr w:rsidR="002806B3" w:rsidRPr="00EC6C2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Cuerpo en alfa">
    <w:altName w:val="Times New Roman"/>
    <w:panose1 w:val="020B0604020202020204"/>
    <w:charset w:val="00"/>
    <w:family w:val="roman"/>
    <w:notTrueType/>
    <w:pitch w:val="default"/>
  </w:font>
  <w:font w:name="AppleSystemUIFont">
    <w:altName w:val="Calibri"/>
    <w:panose1 w:val="020B0604020202020204"/>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B63D0"/>
    <w:multiLevelType w:val="multilevel"/>
    <w:tmpl w:val="D7E06C00"/>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43A71CC"/>
    <w:multiLevelType w:val="hybridMultilevel"/>
    <w:tmpl w:val="FE54A2CC"/>
    <w:lvl w:ilvl="0" w:tplc="080A000F">
      <w:start w:val="1"/>
      <w:numFmt w:val="decimal"/>
      <w:lvlText w:val="%1."/>
      <w:lvlJc w:val="left"/>
      <w:pPr>
        <w:ind w:left="773" w:hanging="360"/>
      </w:pPr>
    </w:lvl>
    <w:lvl w:ilvl="1" w:tplc="080A0019" w:tentative="1">
      <w:start w:val="1"/>
      <w:numFmt w:val="lowerLetter"/>
      <w:lvlText w:val="%2."/>
      <w:lvlJc w:val="left"/>
      <w:pPr>
        <w:ind w:left="1493" w:hanging="360"/>
      </w:pPr>
    </w:lvl>
    <w:lvl w:ilvl="2" w:tplc="080A001B" w:tentative="1">
      <w:start w:val="1"/>
      <w:numFmt w:val="lowerRoman"/>
      <w:lvlText w:val="%3."/>
      <w:lvlJc w:val="right"/>
      <w:pPr>
        <w:ind w:left="2213" w:hanging="180"/>
      </w:pPr>
    </w:lvl>
    <w:lvl w:ilvl="3" w:tplc="080A000F" w:tentative="1">
      <w:start w:val="1"/>
      <w:numFmt w:val="decimal"/>
      <w:lvlText w:val="%4."/>
      <w:lvlJc w:val="left"/>
      <w:pPr>
        <w:ind w:left="2933" w:hanging="360"/>
      </w:pPr>
    </w:lvl>
    <w:lvl w:ilvl="4" w:tplc="080A0019" w:tentative="1">
      <w:start w:val="1"/>
      <w:numFmt w:val="lowerLetter"/>
      <w:lvlText w:val="%5."/>
      <w:lvlJc w:val="left"/>
      <w:pPr>
        <w:ind w:left="3653" w:hanging="360"/>
      </w:pPr>
    </w:lvl>
    <w:lvl w:ilvl="5" w:tplc="080A001B" w:tentative="1">
      <w:start w:val="1"/>
      <w:numFmt w:val="lowerRoman"/>
      <w:lvlText w:val="%6."/>
      <w:lvlJc w:val="right"/>
      <w:pPr>
        <w:ind w:left="4373" w:hanging="180"/>
      </w:pPr>
    </w:lvl>
    <w:lvl w:ilvl="6" w:tplc="080A000F" w:tentative="1">
      <w:start w:val="1"/>
      <w:numFmt w:val="decimal"/>
      <w:lvlText w:val="%7."/>
      <w:lvlJc w:val="left"/>
      <w:pPr>
        <w:ind w:left="5093" w:hanging="360"/>
      </w:pPr>
    </w:lvl>
    <w:lvl w:ilvl="7" w:tplc="080A0019" w:tentative="1">
      <w:start w:val="1"/>
      <w:numFmt w:val="lowerLetter"/>
      <w:lvlText w:val="%8."/>
      <w:lvlJc w:val="left"/>
      <w:pPr>
        <w:ind w:left="5813" w:hanging="360"/>
      </w:pPr>
    </w:lvl>
    <w:lvl w:ilvl="8" w:tplc="080A001B" w:tentative="1">
      <w:start w:val="1"/>
      <w:numFmt w:val="lowerRoman"/>
      <w:lvlText w:val="%9."/>
      <w:lvlJc w:val="right"/>
      <w:pPr>
        <w:ind w:left="6533" w:hanging="180"/>
      </w:pPr>
    </w:lvl>
  </w:abstractNum>
  <w:abstractNum w:abstractNumId="2" w15:restartNumberingAfterBreak="0">
    <w:nsid w:val="2F9D5F1E"/>
    <w:multiLevelType w:val="hybridMultilevel"/>
    <w:tmpl w:val="B96030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45855F0"/>
    <w:multiLevelType w:val="multilevel"/>
    <w:tmpl w:val="85DE2172"/>
    <w:lvl w:ilvl="0">
      <w:start w:val="1"/>
      <w:numFmt w:val="decimal"/>
      <w:lvlText w:val="%1."/>
      <w:lvlJc w:val="left"/>
      <w:pPr>
        <w:ind w:left="3054" w:hanging="360"/>
      </w:pPr>
      <w:rPr>
        <w:rFonts w:ascii="Times New Roman" w:hAnsi="Times New Roman" w:cs="Times New Roman" w:hint="default"/>
        <w:b/>
        <w:i w:val="0"/>
        <w:sz w:val="28"/>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292636045">
    <w:abstractNumId w:val="3"/>
  </w:num>
  <w:num w:numId="2" w16cid:durableId="1482043446">
    <w:abstractNumId w:val="0"/>
  </w:num>
  <w:num w:numId="3" w16cid:durableId="1491605506">
    <w:abstractNumId w:val="2"/>
  </w:num>
  <w:num w:numId="4" w16cid:durableId="5022078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68C"/>
    <w:rsid w:val="000006CB"/>
    <w:rsid w:val="00004476"/>
    <w:rsid w:val="00006771"/>
    <w:rsid w:val="00012A89"/>
    <w:rsid w:val="00021461"/>
    <w:rsid w:val="0004347B"/>
    <w:rsid w:val="000642CD"/>
    <w:rsid w:val="000954C2"/>
    <w:rsid w:val="000D1F0F"/>
    <w:rsid w:val="001402EA"/>
    <w:rsid w:val="001432EA"/>
    <w:rsid w:val="00156D72"/>
    <w:rsid w:val="00180EBC"/>
    <w:rsid w:val="001C3695"/>
    <w:rsid w:val="0020230A"/>
    <w:rsid w:val="00215B94"/>
    <w:rsid w:val="002806B3"/>
    <w:rsid w:val="002C368C"/>
    <w:rsid w:val="002E2191"/>
    <w:rsid w:val="00307246"/>
    <w:rsid w:val="003156EE"/>
    <w:rsid w:val="00371583"/>
    <w:rsid w:val="0037166E"/>
    <w:rsid w:val="0038584A"/>
    <w:rsid w:val="003B617E"/>
    <w:rsid w:val="003B689B"/>
    <w:rsid w:val="003C7378"/>
    <w:rsid w:val="003D31A8"/>
    <w:rsid w:val="00437084"/>
    <w:rsid w:val="00510AFF"/>
    <w:rsid w:val="005110E4"/>
    <w:rsid w:val="00512404"/>
    <w:rsid w:val="00527F8B"/>
    <w:rsid w:val="005C0B3F"/>
    <w:rsid w:val="005F2472"/>
    <w:rsid w:val="00611A97"/>
    <w:rsid w:val="00620DF9"/>
    <w:rsid w:val="006B3988"/>
    <w:rsid w:val="006E4B35"/>
    <w:rsid w:val="006E73B0"/>
    <w:rsid w:val="00702528"/>
    <w:rsid w:val="0075013C"/>
    <w:rsid w:val="007760E7"/>
    <w:rsid w:val="00783F02"/>
    <w:rsid w:val="00787E42"/>
    <w:rsid w:val="007A011C"/>
    <w:rsid w:val="007B6943"/>
    <w:rsid w:val="00820506"/>
    <w:rsid w:val="0082567C"/>
    <w:rsid w:val="00845FE1"/>
    <w:rsid w:val="00866DD6"/>
    <w:rsid w:val="00903783"/>
    <w:rsid w:val="0091051D"/>
    <w:rsid w:val="009349A4"/>
    <w:rsid w:val="00951A5A"/>
    <w:rsid w:val="00960A87"/>
    <w:rsid w:val="009E46F4"/>
    <w:rsid w:val="00A26546"/>
    <w:rsid w:val="00A83DBC"/>
    <w:rsid w:val="00AF31E8"/>
    <w:rsid w:val="00B1305F"/>
    <w:rsid w:val="00B7683A"/>
    <w:rsid w:val="00BE0A90"/>
    <w:rsid w:val="00BE6A6C"/>
    <w:rsid w:val="00BF2C5E"/>
    <w:rsid w:val="00BF2E60"/>
    <w:rsid w:val="00C33228"/>
    <w:rsid w:val="00C335E0"/>
    <w:rsid w:val="00C9018B"/>
    <w:rsid w:val="00CB3DAA"/>
    <w:rsid w:val="00CD23FE"/>
    <w:rsid w:val="00CF1EDE"/>
    <w:rsid w:val="00CF341D"/>
    <w:rsid w:val="00CF53C4"/>
    <w:rsid w:val="00D028A9"/>
    <w:rsid w:val="00D04B7C"/>
    <w:rsid w:val="00D07081"/>
    <w:rsid w:val="00D26232"/>
    <w:rsid w:val="00D60E9D"/>
    <w:rsid w:val="00D72619"/>
    <w:rsid w:val="00D738F2"/>
    <w:rsid w:val="00DC47EE"/>
    <w:rsid w:val="00DD6019"/>
    <w:rsid w:val="00E07367"/>
    <w:rsid w:val="00E2515F"/>
    <w:rsid w:val="00E35C11"/>
    <w:rsid w:val="00E67E91"/>
    <w:rsid w:val="00E924F5"/>
    <w:rsid w:val="00EC6C29"/>
    <w:rsid w:val="00F3291E"/>
    <w:rsid w:val="00F3724D"/>
    <w:rsid w:val="00F46062"/>
    <w:rsid w:val="00F84D09"/>
    <w:rsid w:val="00FC06E0"/>
    <w:rsid w:val="00FD0AA3"/>
    <w:rsid w:val="00FD45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4:docId w14:val="528DB780"/>
  <w15:chartTrackingRefBased/>
  <w15:docId w15:val="{925FB8FA-4ABF-CA41-8BE0-3F48EDC25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062"/>
    <w:pPr>
      <w:spacing w:line="276" w:lineRule="auto"/>
      <w:jc w:val="both"/>
    </w:pPr>
    <w:rPr>
      <w:rFonts w:ascii="Arial Narrow" w:hAnsi="Arial Narrow" w:cs="Times New Roman (Cuerpo en alfa"/>
      <w:sz w:val="22"/>
    </w:rPr>
  </w:style>
  <w:style w:type="paragraph" w:styleId="Ttulo1">
    <w:name w:val="heading 1"/>
    <w:basedOn w:val="Normal"/>
    <w:next w:val="Normal"/>
    <w:link w:val="Ttulo1Car"/>
    <w:uiPriority w:val="9"/>
    <w:qFormat/>
    <w:rsid w:val="002806B3"/>
    <w:pPr>
      <w:keepNext/>
      <w:keepLines/>
      <w:numPr>
        <w:numId w:val="2"/>
      </w:numPr>
      <w:spacing w:before="240" w:after="240" w:line="360" w:lineRule="auto"/>
      <w:ind w:left="3054" w:hanging="360"/>
      <w:jc w:val="center"/>
      <w:outlineLvl w:val="0"/>
    </w:pPr>
    <w:rPr>
      <w:rFonts w:eastAsiaTheme="majorEastAsia" w:cstheme="majorBidi"/>
      <w:b/>
      <w:bCs/>
      <w:caps/>
      <w:szCs w:val="28"/>
    </w:rPr>
  </w:style>
  <w:style w:type="paragraph" w:styleId="Ttulo2">
    <w:name w:val="heading 2"/>
    <w:basedOn w:val="Normal"/>
    <w:next w:val="Normal"/>
    <w:link w:val="Ttulo2Car"/>
    <w:uiPriority w:val="9"/>
    <w:unhideWhenUsed/>
    <w:qFormat/>
    <w:rsid w:val="00DC47EE"/>
    <w:pPr>
      <w:keepNext/>
      <w:keepLines/>
      <w:spacing w:before="160" w:after="120"/>
      <w:outlineLvl w:val="1"/>
    </w:pPr>
    <w:rPr>
      <w:rFonts w:eastAsiaTheme="majorEastAsia" w:cstheme="majorBidi"/>
      <w:b/>
      <w:color w:val="000000" w:themeColor="text1"/>
      <w:sz w:val="24"/>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806B3"/>
    <w:rPr>
      <w:rFonts w:ascii="Arial Narrow" w:eastAsiaTheme="majorEastAsia" w:hAnsi="Arial Narrow" w:cstheme="majorBidi"/>
      <w:b/>
      <w:bCs/>
      <w:caps/>
      <w:sz w:val="22"/>
      <w:szCs w:val="28"/>
    </w:rPr>
  </w:style>
  <w:style w:type="character" w:customStyle="1" w:styleId="Ttulo2Car">
    <w:name w:val="Título 2 Car"/>
    <w:basedOn w:val="Fuentedeprrafopredeter"/>
    <w:link w:val="Ttulo2"/>
    <w:uiPriority w:val="9"/>
    <w:rsid w:val="00DC47EE"/>
    <w:rPr>
      <w:rFonts w:ascii="Arial Narrow" w:eastAsiaTheme="majorEastAsia" w:hAnsi="Arial Narrow" w:cstheme="majorBidi"/>
      <w:b/>
      <w:color w:val="000000" w:themeColor="text1"/>
      <w:szCs w:val="26"/>
    </w:rPr>
  </w:style>
  <w:style w:type="paragraph" w:styleId="Subttulo">
    <w:name w:val="Subtitle"/>
    <w:basedOn w:val="Normal"/>
    <w:next w:val="Normal"/>
    <w:link w:val="SubttuloCar"/>
    <w:uiPriority w:val="11"/>
    <w:qFormat/>
    <w:rsid w:val="002806B3"/>
    <w:pPr>
      <w:numPr>
        <w:ilvl w:val="1"/>
      </w:numPr>
      <w:spacing w:after="160"/>
    </w:pPr>
    <w:rPr>
      <w:rFonts w:eastAsiaTheme="minorEastAsia"/>
      <w:b/>
      <w:i/>
      <w:color w:val="000000" w:themeColor="text1"/>
      <w:spacing w:val="15"/>
      <w:szCs w:val="22"/>
    </w:rPr>
  </w:style>
  <w:style w:type="character" w:customStyle="1" w:styleId="SubttuloCar">
    <w:name w:val="Subtítulo Car"/>
    <w:basedOn w:val="Fuentedeprrafopredeter"/>
    <w:link w:val="Subttulo"/>
    <w:uiPriority w:val="11"/>
    <w:rsid w:val="002806B3"/>
    <w:rPr>
      <w:rFonts w:ascii="Arial Narrow" w:eastAsiaTheme="minorEastAsia" w:hAnsi="Arial Narrow"/>
      <w:b/>
      <w:i/>
      <w:color w:val="000000" w:themeColor="text1"/>
      <w:spacing w:val="15"/>
      <w:sz w:val="22"/>
      <w:szCs w:val="22"/>
    </w:rPr>
  </w:style>
  <w:style w:type="paragraph" w:customStyle="1" w:styleId="Bibliografa1">
    <w:name w:val="Bibliografía1"/>
    <w:basedOn w:val="Normal"/>
    <w:link w:val="BibliographyCar"/>
    <w:rsid w:val="00A26546"/>
    <w:pPr>
      <w:spacing w:line="480" w:lineRule="auto"/>
      <w:ind w:left="720" w:hanging="720"/>
    </w:pPr>
    <w:rPr>
      <w:szCs w:val="22"/>
    </w:rPr>
  </w:style>
  <w:style w:type="character" w:customStyle="1" w:styleId="BibliographyCar">
    <w:name w:val="Bibliography Car"/>
    <w:basedOn w:val="Fuentedeprrafopredeter"/>
    <w:link w:val="Bibliografa1"/>
    <w:rsid w:val="00A26546"/>
    <w:rPr>
      <w:rFonts w:ascii="Arial Narrow" w:hAnsi="Arial Narrow" w:cs="Times New Roman (Cuerpo en alfa"/>
      <w:sz w:val="22"/>
      <w:szCs w:val="22"/>
    </w:rPr>
  </w:style>
  <w:style w:type="paragraph" w:styleId="Prrafodelista">
    <w:name w:val="List Paragraph"/>
    <w:basedOn w:val="Normal"/>
    <w:uiPriority w:val="34"/>
    <w:qFormat/>
    <w:rsid w:val="00F84D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307</TotalTime>
  <Pages>5</Pages>
  <Words>4119</Words>
  <Characters>22659</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ESPERANZA REYES GOMEZ</dc:creator>
  <cp:keywords/>
  <dc:description/>
  <cp:lastModifiedBy>SONIA ESPERANZA REYES GOMEZ</cp:lastModifiedBy>
  <cp:revision>73</cp:revision>
  <dcterms:created xsi:type="dcterms:W3CDTF">2024-09-15T15:44:00Z</dcterms:created>
  <dcterms:modified xsi:type="dcterms:W3CDTF">2024-09-16T21:01:00Z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zotero-version="6.0.37"&gt;&lt;session id="JGjwceFa"/&gt;&lt;style id="http://www.zotero.org/styles/apa" locale="es-ES"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