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E01" w:rsidRDefault="00A411AE" w:rsidP="00ED0E01">
      <w:pPr>
        <w:spacing w:line="360" w:lineRule="auto"/>
        <w:jc w:val="center"/>
        <w:rPr>
          <w:rFonts w:ascii="Arial Narrow" w:hAnsi="Arial Narrow" w:cs="Arial"/>
        </w:rPr>
      </w:pPr>
      <w:bookmarkStart w:id="0" w:name="_GoBack"/>
      <w:bookmarkEnd w:id="0"/>
      <w:r w:rsidRPr="00A411AE">
        <w:rPr>
          <w:rFonts w:ascii="Arial Narrow" w:hAnsi="Arial Narrow" w:cs="Arial"/>
        </w:rPr>
        <w:t>TC – 1. Tratamiento de aguas – Departamento de ingeniería civil y agrícola</w:t>
      </w:r>
    </w:p>
    <w:p w:rsidR="00A411AE" w:rsidRPr="00A411AE" w:rsidRDefault="00A411AE" w:rsidP="00ED0E01">
      <w:pPr>
        <w:spacing w:line="360" w:lineRule="auto"/>
        <w:jc w:val="center"/>
        <w:rPr>
          <w:rFonts w:ascii="Arial Narrow" w:hAnsi="Arial Narrow" w:cs="Arial"/>
        </w:rPr>
      </w:pPr>
      <w:r w:rsidRPr="00A411AE">
        <w:rPr>
          <w:rFonts w:ascii="Arial Narrow" w:hAnsi="Arial Narrow" w:cs="Arial"/>
        </w:rPr>
        <w:t>Universidad nacional de Colombia</w:t>
      </w:r>
    </w:p>
    <w:p w:rsidR="00A411AE" w:rsidRPr="00ED0E01" w:rsidRDefault="00ED0E01" w:rsidP="00ED0E01">
      <w:pPr>
        <w:spacing w:line="360" w:lineRule="auto"/>
        <w:jc w:val="center"/>
        <w:rPr>
          <w:rFonts w:ascii="Arial Narrow" w:hAnsi="Arial Narrow" w:cs="Arial"/>
          <w:b/>
        </w:rPr>
      </w:pPr>
      <w:r w:rsidRPr="00ED0E01">
        <w:rPr>
          <w:rFonts w:ascii="Arial Narrow" w:hAnsi="Arial Narrow" w:cs="Arial"/>
          <w:b/>
        </w:rPr>
        <w:t>Salvador Enrique Villamizar Mosquera</w:t>
      </w:r>
    </w:p>
    <w:p w:rsidR="00ED0E01" w:rsidRPr="00A411AE" w:rsidRDefault="00ED0E01" w:rsidP="00ED0E01">
      <w:pPr>
        <w:spacing w:line="360" w:lineRule="auto"/>
        <w:jc w:val="center"/>
        <w:rPr>
          <w:rFonts w:ascii="Arial Narrow" w:hAnsi="Arial Narrow" w:cs="Arial"/>
        </w:rPr>
      </w:pPr>
      <w:r>
        <w:rPr>
          <w:rFonts w:ascii="Arial Narrow" w:hAnsi="Arial Narrow" w:cs="Arial"/>
        </w:rPr>
        <w:t>C.C. 1090492291</w:t>
      </w:r>
    </w:p>
    <w:p w:rsidR="00A411AE" w:rsidRPr="00ED0E01" w:rsidRDefault="00A411AE" w:rsidP="00A411AE">
      <w:pPr>
        <w:pStyle w:val="Prrafodelista"/>
        <w:numPr>
          <w:ilvl w:val="0"/>
          <w:numId w:val="5"/>
        </w:numPr>
        <w:spacing w:line="360" w:lineRule="auto"/>
        <w:jc w:val="both"/>
        <w:rPr>
          <w:rFonts w:ascii="Arial Narrow" w:hAnsi="Arial Narrow" w:cs="Arial"/>
          <w:b/>
        </w:rPr>
      </w:pPr>
      <w:r w:rsidRPr="00ED0E01">
        <w:rPr>
          <w:rFonts w:ascii="Arial Narrow" w:hAnsi="Arial Narrow" w:cs="Arial"/>
          <w:b/>
        </w:rPr>
        <w:t>Justificación</w:t>
      </w:r>
    </w:p>
    <w:p w:rsidR="00C042C1" w:rsidRPr="00C042C1" w:rsidRDefault="00C042C1" w:rsidP="00C042C1">
      <w:pPr>
        <w:spacing w:line="360" w:lineRule="auto"/>
        <w:jc w:val="both"/>
        <w:rPr>
          <w:rFonts w:ascii="Arial Narrow" w:hAnsi="Arial Narrow" w:cs="Arial"/>
        </w:rPr>
      </w:pPr>
      <w:r w:rsidRPr="00C042C1">
        <w:rPr>
          <w:rFonts w:ascii="Arial Narrow" w:hAnsi="Arial Narrow" w:cs="Arial"/>
        </w:rPr>
        <w:t>El tratamiento de aguas residuales constituye un campo del conocimiento que ha adquirido creciente relevancia con el paso de lo</w:t>
      </w:r>
      <w:r>
        <w:rPr>
          <w:rFonts w:ascii="Arial Narrow" w:hAnsi="Arial Narrow" w:cs="Arial"/>
        </w:rPr>
        <w:t xml:space="preserve">s años, tanto a escala mundial </w:t>
      </w:r>
      <w:r w:rsidRPr="00C042C1">
        <w:rPr>
          <w:rFonts w:ascii="Arial Narrow" w:hAnsi="Arial Narrow" w:cs="Arial"/>
        </w:rPr>
        <w:t xml:space="preserve">desde </w:t>
      </w:r>
      <w:r>
        <w:rPr>
          <w:rFonts w:ascii="Arial Narrow" w:hAnsi="Arial Narrow" w:cs="Arial"/>
        </w:rPr>
        <w:t xml:space="preserve">la Cumbre de la Tierra de 1992, </w:t>
      </w:r>
      <w:r w:rsidRPr="00C042C1">
        <w:rPr>
          <w:rFonts w:ascii="Arial Narrow" w:hAnsi="Arial Narrow" w:cs="Arial"/>
        </w:rPr>
        <w:t xml:space="preserve">como en el contexto nacional, a partir de la creación del Ministerio de Ambiente de Colombia mediante la Ley 99 de 1993 y su </w:t>
      </w:r>
      <w:r>
        <w:rPr>
          <w:rFonts w:ascii="Arial Narrow" w:hAnsi="Arial Narrow" w:cs="Arial"/>
        </w:rPr>
        <w:t>fortalecimiento normativo</w:t>
      </w:r>
      <w:r w:rsidRPr="00C042C1">
        <w:rPr>
          <w:rFonts w:ascii="Arial Narrow" w:hAnsi="Arial Narrow" w:cs="Arial"/>
        </w:rPr>
        <w:t xml:space="preserve"> en el</w:t>
      </w:r>
      <w:r>
        <w:rPr>
          <w:rFonts w:ascii="Arial Narrow" w:hAnsi="Arial Narrow" w:cs="Arial"/>
        </w:rPr>
        <w:t xml:space="preserve"> </w:t>
      </w:r>
      <w:r w:rsidRPr="00C042C1">
        <w:rPr>
          <w:rFonts w:ascii="Arial Narrow" w:hAnsi="Arial Narrow" w:cs="Arial"/>
        </w:rPr>
        <w:t>Decreto 1076 de 2015. Estos hitos reflejan el reconocimiento progresivo de la gestión del recurso hídrico como un eje estratégico para el desarrollo sostenible y la protección ambiental</w:t>
      </w:r>
      <w:r w:rsidR="006C533F">
        <w:rPr>
          <w:rFonts w:ascii="Arial Narrow" w:hAnsi="Arial Narrow" w:cs="Arial"/>
        </w:rPr>
        <w:t xml:space="preserve"> </w:t>
      </w:r>
      <w:r w:rsidR="006C533F">
        <w:rPr>
          <w:rFonts w:ascii="Arial Narrow" w:hAnsi="Arial Narrow" w:cs="Arial"/>
        </w:rPr>
        <w:fldChar w:fldCharType="begin" w:fldLock="1"/>
      </w:r>
      <w:r w:rsidR="00ED0E01">
        <w:rPr>
          <w:rFonts w:ascii="Arial Narrow" w:hAnsi="Arial Narrow" w:cs="Arial"/>
        </w:rPr>
        <w:instrText>ADDIN CSL_CITATION {"citationItems":[{"id":"ITEM-1","itemData":{"DOI":"10.1016/j.isci.2025.111902","ISSN":"25890042","author":[{"dropping-particle":"","family":"Nhamo","given":"Luxon","non-dropping-particle":"","parse-names":false,"suffix":""},{"dropping-particle":"","family":"Mpandeli","given":"Sylvester","non-dropping-particle":"","parse-names":false,"suffix":""},{"dropping-particle":"","family":"Liphadzi","given":"Stanley","non-dropping-particle":"","parse-names":false,"suffix":""},{"dropping-particle":"","family":"Mabhaudhi","given":"Tafadzwanashe","non-dropping-particle":"","parse-names":false,"suffix":""}],"container-title":"iScience","id":"ITEM-1","issue":"2","issued":{"date-parts":[["2025","2"]]},"page":"111902","title":"Catalyzing sustainable development goals through the water-energy-food nexus","type":"article-journal","volume":"28"},"uris":["http://www.mendeley.com/documents/?uuid=0e53d342-7342-406c-ae51-e983b3ba1d3e"]}],"mendeley":{"formattedCitation":"(1)","plainTextFormattedCitation":"(1)","previouslyFormattedCitation":"(1)"},"properties":{"noteIndex":0},"schema":"https://github.com/citation-style-language/schema/raw/master/csl-citation.json"}</w:instrText>
      </w:r>
      <w:r w:rsidR="006C533F">
        <w:rPr>
          <w:rFonts w:ascii="Arial Narrow" w:hAnsi="Arial Narrow" w:cs="Arial"/>
        </w:rPr>
        <w:fldChar w:fldCharType="separate"/>
      </w:r>
      <w:r w:rsidR="006C533F" w:rsidRPr="006C533F">
        <w:rPr>
          <w:rFonts w:ascii="Arial Narrow" w:hAnsi="Arial Narrow" w:cs="Arial"/>
          <w:noProof/>
        </w:rPr>
        <w:t>(1)</w:t>
      </w:r>
      <w:r w:rsidR="006C533F">
        <w:rPr>
          <w:rFonts w:ascii="Arial Narrow" w:hAnsi="Arial Narrow" w:cs="Arial"/>
        </w:rPr>
        <w:fldChar w:fldCharType="end"/>
      </w:r>
      <w:r w:rsidRPr="00C042C1">
        <w:rPr>
          <w:rFonts w:ascii="Arial Narrow" w:hAnsi="Arial Narrow" w:cs="Arial"/>
        </w:rPr>
        <w:t>.</w:t>
      </w:r>
    </w:p>
    <w:p w:rsidR="00C042C1" w:rsidRPr="00C042C1" w:rsidRDefault="00C042C1" w:rsidP="00C042C1">
      <w:pPr>
        <w:spacing w:line="360" w:lineRule="auto"/>
        <w:jc w:val="both"/>
        <w:rPr>
          <w:rFonts w:ascii="Arial Narrow" w:hAnsi="Arial Narrow" w:cs="Arial"/>
        </w:rPr>
      </w:pPr>
      <w:r w:rsidRPr="00C042C1">
        <w:rPr>
          <w:rFonts w:ascii="Arial Narrow" w:hAnsi="Arial Narrow" w:cs="Arial"/>
        </w:rPr>
        <w:t>Uno de los principales retos en este ámbito es la creciente complejidad de las aguas residuales, asociada al aumento de compuestos recalcitrantes y a la aparición de contaminantes emergentes</w:t>
      </w:r>
      <w:r w:rsidR="006C533F">
        <w:rPr>
          <w:rFonts w:ascii="Arial Narrow" w:hAnsi="Arial Narrow" w:cs="Arial"/>
        </w:rPr>
        <w:t xml:space="preserve"> </w:t>
      </w:r>
      <w:r w:rsidR="006C533F">
        <w:rPr>
          <w:rFonts w:ascii="Arial Narrow" w:hAnsi="Arial Narrow" w:cs="Arial"/>
        </w:rPr>
        <w:fldChar w:fldCharType="begin" w:fldLock="1"/>
      </w:r>
      <w:r w:rsidR="00ED0E01">
        <w:rPr>
          <w:rFonts w:ascii="Arial Narrow" w:hAnsi="Arial Narrow" w:cs="Arial"/>
        </w:rPr>
        <w:instrText>ADDIN CSL_CITATION {"citationItems":[{"id":"ITEM-1","itemData":{"DOI":"10.1016/j.aej.2026.01.034","ISSN":"11100168","author":[{"dropping-particle":"","family":"Firoozi","given":"Ali Akbar","non-dropping-particle":"","parse-names":false,"suffix":""},{"dropping-particle":"","family":"Firoozi","given":"Ali Asghar","non-dropping-particle":"","parse-names":false,"suffix":""},{"dropping-particle":"","family":"Saidani","given":"Taoufik","non-dropping-particle":"","parse-names":false,"suffix":""}],"container-title":"Alexandria Engineering Journal","id":"ITEM-1","issued":{"date-parts":[["2026","2"]]},"page":"360-385","title":"Advancing sustainable water management: The pivotal role of civil engineering in navigating environmental and urban challenges","type":"article-journal","volume":"137"},"uris":["http://www.mendeley.com/documents/?uuid=6407b597-0807-4c7d-941d-4b78dc432db7"]}],"mendeley":{"formattedCitation":"(2)","plainTextFormattedCitation":"(2)","previouslyFormattedCitation":"(2)"},"properties":{"noteIndex":0},"schema":"https://github.com/citation-style-language/schema/raw/master/csl-citation.json"}</w:instrText>
      </w:r>
      <w:r w:rsidR="006C533F">
        <w:rPr>
          <w:rFonts w:ascii="Arial Narrow" w:hAnsi="Arial Narrow" w:cs="Arial"/>
        </w:rPr>
        <w:fldChar w:fldCharType="separate"/>
      </w:r>
      <w:r w:rsidR="006C533F" w:rsidRPr="006C533F">
        <w:rPr>
          <w:rFonts w:ascii="Arial Narrow" w:hAnsi="Arial Narrow" w:cs="Arial"/>
          <w:noProof/>
        </w:rPr>
        <w:t>(2)</w:t>
      </w:r>
      <w:r w:rsidR="006C533F">
        <w:rPr>
          <w:rFonts w:ascii="Arial Narrow" w:hAnsi="Arial Narrow" w:cs="Arial"/>
        </w:rPr>
        <w:fldChar w:fldCharType="end"/>
      </w:r>
      <w:r w:rsidRPr="00C042C1">
        <w:rPr>
          <w:rFonts w:ascii="Arial Narrow" w:hAnsi="Arial Narrow" w:cs="Arial"/>
        </w:rPr>
        <w:t xml:space="preserve">. Esta situación impacta los sistemas de tratamiento convencionales, que en muchos casos se aproximan a la obsolescencia frente a las exigencias de </w:t>
      </w:r>
      <w:r>
        <w:rPr>
          <w:rFonts w:ascii="Arial Narrow" w:hAnsi="Arial Narrow" w:cs="Arial"/>
        </w:rPr>
        <w:t xml:space="preserve">rigurosidad </w:t>
      </w:r>
      <w:r w:rsidRPr="00C042C1">
        <w:rPr>
          <w:rFonts w:ascii="Arial Narrow" w:hAnsi="Arial Narrow" w:cs="Arial"/>
        </w:rPr>
        <w:t xml:space="preserve">ambiental. Sin </w:t>
      </w:r>
      <w:r w:rsidR="005351B4">
        <w:rPr>
          <w:rFonts w:ascii="Arial Narrow" w:hAnsi="Arial Narrow" w:cs="Arial"/>
        </w:rPr>
        <w:t xml:space="preserve">embargo, este panorama también plantea </w:t>
      </w:r>
      <w:r w:rsidRPr="00C042C1">
        <w:rPr>
          <w:rFonts w:ascii="Arial Narrow" w:hAnsi="Arial Narrow" w:cs="Arial"/>
        </w:rPr>
        <w:t xml:space="preserve">oportunidades </w:t>
      </w:r>
      <w:r w:rsidR="005351B4">
        <w:rPr>
          <w:rFonts w:ascii="Arial Narrow" w:hAnsi="Arial Narrow" w:cs="Arial"/>
        </w:rPr>
        <w:t xml:space="preserve">de </w:t>
      </w:r>
      <w:r w:rsidRPr="00C042C1">
        <w:rPr>
          <w:rFonts w:ascii="Arial Narrow" w:hAnsi="Arial Narrow" w:cs="Arial"/>
        </w:rPr>
        <w:t xml:space="preserve">sostenibilidad </w:t>
      </w:r>
      <w:r w:rsidR="005351B4">
        <w:rPr>
          <w:rFonts w:ascii="Arial Narrow" w:hAnsi="Arial Narrow" w:cs="Arial"/>
        </w:rPr>
        <w:t xml:space="preserve">técnica, </w:t>
      </w:r>
      <w:r w:rsidRPr="00C042C1">
        <w:rPr>
          <w:rFonts w:ascii="Arial Narrow" w:hAnsi="Arial Narrow" w:cs="Arial"/>
        </w:rPr>
        <w:t xml:space="preserve">económica, ambiental y de generación de conocimiento, mediante enfoques como </w:t>
      </w:r>
      <w:r w:rsidR="005351B4">
        <w:rPr>
          <w:rFonts w:ascii="Arial Narrow" w:hAnsi="Arial Narrow" w:cs="Arial"/>
        </w:rPr>
        <w:t>el aprovechamiento</w:t>
      </w:r>
      <w:r w:rsidRPr="00C042C1">
        <w:rPr>
          <w:rFonts w:ascii="Arial Narrow" w:hAnsi="Arial Narrow" w:cs="Arial"/>
        </w:rPr>
        <w:t xml:space="preserve"> de subproductos de valor, el diseño y experimentación con tecnologías avanzadas de tratamiento, la aplicación de herramientas de evaluación </w:t>
      </w:r>
      <w:r w:rsidR="005351B4">
        <w:rPr>
          <w:rFonts w:ascii="Arial Narrow" w:hAnsi="Arial Narrow" w:cs="Arial"/>
        </w:rPr>
        <w:t>integral</w:t>
      </w:r>
      <w:r w:rsidRPr="00C042C1">
        <w:rPr>
          <w:rFonts w:ascii="Arial Narrow" w:hAnsi="Arial Narrow" w:cs="Arial"/>
        </w:rPr>
        <w:t xml:space="preserve">, el seguimiento a la reducción de enfermedades de origen hídrico en comunidades rurales y </w:t>
      </w:r>
      <w:r w:rsidR="005351B4">
        <w:rPr>
          <w:rFonts w:ascii="Arial Narrow" w:hAnsi="Arial Narrow" w:cs="Arial"/>
        </w:rPr>
        <w:t>el anhelado</w:t>
      </w:r>
      <w:r w:rsidRPr="00C042C1">
        <w:rPr>
          <w:rFonts w:ascii="Arial Narrow" w:hAnsi="Arial Narrow" w:cs="Arial"/>
        </w:rPr>
        <w:t xml:space="preserve"> reúso del agua tratada</w:t>
      </w:r>
      <w:r w:rsidR="00ED0E01">
        <w:rPr>
          <w:rFonts w:ascii="Arial Narrow" w:hAnsi="Arial Narrow" w:cs="Arial"/>
        </w:rPr>
        <w:t xml:space="preserve"> </w:t>
      </w:r>
      <w:r w:rsidR="00ED0E01">
        <w:rPr>
          <w:rFonts w:ascii="Arial Narrow" w:hAnsi="Arial Narrow" w:cs="Arial"/>
        </w:rPr>
        <w:fldChar w:fldCharType="begin" w:fldLock="1"/>
      </w:r>
      <w:r w:rsidR="00ED0E01">
        <w:rPr>
          <w:rFonts w:ascii="Arial Narrow" w:hAnsi="Arial Narrow" w:cs="Arial"/>
        </w:rPr>
        <w:instrText>ADDIN CSL_CITATION {"citationItems":[{"id":"ITEM-1","itemData":{"DOI":"10.1016/j.envc.2025.101249","ISSN":"26670100","author":[{"dropping-particle":"","family":"Herrera-Franco","given":"Gricelda","non-dropping-particle":"","parse-names":false,"suffix":""},{"dropping-particle":"","family":"Fornés","given":"Juan María","non-dropping-particle":"","parse-names":false,"suffix":""},{"dropping-particle":"","family":"Bravo-Montero","given":"Lady","non-dropping-particle":"","parse-names":false,"suffix":""},{"dropping-particle":"","family":"Montalván","given":"F.J.","non-dropping-particle":"","parse-names":false,"suffix":""},{"dropping-particle":"","family":"Carrión-Mero","given":"Paúl","non-dropping-particle":"","parse-names":false,"suffix":""}],"container-title":"Environmental Challenges","id":"ITEM-1","issued":{"date-parts":[["2025","9"]]},"page":"101249","title":"Water governance PESTEL/SWOT-TOWS analysis in the Andean Community of Nations (ACN)","type":"article-journal","volume":"20"},"uris":["http://www.mendeley.com/documents/?uuid=e0f06f6d-21d8-4681-b46f-a2a281751279"]},{"id":"ITEM-2","itemData":{"DOI":"10.1016/j.jum.2025.06.005","ISSN":"22265856","author":[{"dropping-particle":"","family":"Lieres","given":"J. Sophie","non-dropping-particle":"von","parse-names":false,"suffix":""},{"dropping-particle":"","family":"Sretha","given":"A.M.","non-dropping-particle":"","parse-names":false,"suffix":""},{"dropping-particle":"","family":"Nitin Kumar","given":"M.","non-dropping-particle":"","parse-names":false,"suffix":""},{"dropping-particle":"","family":"Velayudhan","given":"Nibi Kulangara","non-dropping-particle":"","parse-names":false,"suffix":""},{"dropping-particle":"","family":"Devidas","given":"Aryadevi Remanidevi","non-dropping-particle":"","parse-names":false,"suffix":""},{"dropping-particle":"","family":"Ramesh","given":"Maneesha Vinodini","non-dropping-particle":"","parse-names":false,"suffix":""}],"container-title":"Journal of Urban Management","id":"ITEM-2","issued":{"date-parts":[["2025","6"]]},"title":"Promoting water-sustainability: A participatory co-design approach for addressing water-supply challenges in urban Kerala, India","type":"article-journal"},"uris":["http://www.mendeley.com/documents/?uuid=713b63a8-7a01-4b24-a68d-6a5b90722a46"]}],"mendeley":{"formattedCitation":"(3,4)","plainTextFormattedCitation":"(3,4)","previouslyFormattedCitation":"(3,4)"},"properties":{"noteIndex":0},"schema":"https://github.com/citation-style-language/schema/raw/master/csl-citation.json"}</w:instrText>
      </w:r>
      <w:r w:rsidR="00ED0E01">
        <w:rPr>
          <w:rFonts w:ascii="Arial Narrow" w:hAnsi="Arial Narrow" w:cs="Arial"/>
        </w:rPr>
        <w:fldChar w:fldCharType="separate"/>
      </w:r>
      <w:r w:rsidR="00ED0E01" w:rsidRPr="00ED0E01">
        <w:rPr>
          <w:rFonts w:ascii="Arial Narrow" w:hAnsi="Arial Narrow" w:cs="Arial"/>
          <w:noProof/>
        </w:rPr>
        <w:t>(3,4)</w:t>
      </w:r>
      <w:r w:rsidR="00ED0E01">
        <w:rPr>
          <w:rFonts w:ascii="Arial Narrow" w:hAnsi="Arial Narrow" w:cs="Arial"/>
        </w:rPr>
        <w:fldChar w:fldCharType="end"/>
      </w:r>
      <w:r w:rsidRPr="00C042C1">
        <w:rPr>
          <w:rFonts w:ascii="Arial Narrow" w:hAnsi="Arial Narrow" w:cs="Arial"/>
        </w:rPr>
        <w:t>.</w:t>
      </w:r>
    </w:p>
    <w:p w:rsidR="00C042C1" w:rsidRPr="00C042C1" w:rsidRDefault="00C042C1" w:rsidP="00C042C1">
      <w:pPr>
        <w:spacing w:line="360" w:lineRule="auto"/>
        <w:jc w:val="both"/>
        <w:rPr>
          <w:rFonts w:ascii="Arial Narrow" w:hAnsi="Arial Narrow" w:cs="Arial"/>
        </w:rPr>
      </w:pPr>
      <w:r w:rsidRPr="00C042C1">
        <w:rPr>
          <w:rFonts w:ascii="Arial Narrow" w:hAnsi="Arial Narrow" w:cs="Arial"/>
        </w:rPr>
        <w:t xml:space="preserve">En este contexto, las universidades cumplen un papel trascendental, al formar </w:t>
      </w:r>
      <w:r w:rsidR="005351B4" w:rsidRPr="005351B4">
        <w:rPr>
          <w:rFonts w:ascii="Arial Narrow" w:hAnsi="Arial Narrow" w:cs="Arial"/>
        </w:rPr>
        <w:t>profesionales e investigadores que establezcan soluciones integrales sobre una base científica, ética y humanística, dotándolos de una conciencia crítica y con capacidad de actuar íntegramente ante los requerimientos y tendencias del mundo contemporáneo</w:t>
      </w:r>
      <w:r w:rsidR="005351B4">
        <w:rPr>
          <w:rFonts w:ascii="Arial Narrow" w:hAnsi="Arial Narrow" w:cs="Arial"/>
        </w:rPr>
        <w:t>. Estos objetivos son parte de los lineamientos de</w:t>
      </w:r>
      <w:r w:rsidRPr="00C042C1">
        <w:rPr>
          <w:rFonts w:ascii="Arial Narrow" w:hAnsi="Arial Narrow" w:cs="Arial"/>
        </w:rPr>
        <w:t xml:space="preserve"> Departamento de Ingeniería Civil y Agrícola de la Universidad Nacional de Colombia, orientados a la generación de conocimiento y a la transformación positiva del entorno.</w:t>
      </w:r>
    </w:p>
    <w:p w:rsidR="005351B4" w:rsidRDefault="005351B4" w:rsidP="005351B4">
      <w:pPr>
        <w:spacing w:line="360" w:lineRule="auto"/>
        <w:jc w:val="both"/>
        <w:rPr>
          <w:rFonts w:ascii="Arial Narrow" w:hAnsi="Arial Narrow" w:cs="Arial"/>
        </w:rPr>
      </w:pPr>
      <w:r w:rsidRPr="005351B4">
        <w:rPr>
          <w:rFonts w:ascii="Arial Narrow" w:hAnsi="Arial Narrow" w:cs="Arial"/>
        </w:rPr>
        <w:t xml:space="preserve">Por lo anterior, para contribuir al cumplimiento de estos objetivos y responder a los retos y oportunidades asociados al tratamiento de aguas residuales, mi formación académica y experiencia profesional constituyen un aporte significativo. Mi trayectoria investigativa en el tratamiento de aguas residuales, junto con la aplicación de herramientas de sostenibilidad como el análisis exergético y el análisis de ciclo de vida, me ha permitido integrar la experimentación, la modelación y la evaluación ambiental como bases para la optimización de tecnologías de saneamiento. Esta experiencia se complementa con mi participación y liderazgo en sistemas de </w:t>
      </w:r>
      <w:r w:rsidRPr="005351B4">
        <w:rPr>
          <w:rFonts w:ascii="Arial Narrow" w:hAnsi="Arial Narrow" w:cs="Arial"/>
        </w:rPr>
        <w:lastRenderedPageBreak/>
        <w:t>gestión ambiental en entidades públicas y privadas, lo que fortalece una visión aplicada y contextualizada del territorio y de las problemáticas relacionadas con la gestión del recurso hídrico.</w:t>
      </w:r>
      <w:r>
        <w:rPr>
          <w:rFonts w:ascii="Arial Narrow" w:hAnsi="Arial Narrow" w:cs="Arial"/>
        </w:rPr>
        <w:t xml:space="preserve"> </w:t>
      </w:r>
    </w:p>
    <w:p w:rsidR="000B2072" w:rsidRDefault="000B2072" w:rsidP="000B2072">
      <w:pPr>
        <w:spacing w:line="360" w:lineRule="auto"/>
        <w:jc w:val="both"/>
        <w:rPr>
          <w:rFonts w:ascii="Arial Narrow" w:hAnsi="Arial Narrow" w:cs="Arial"/>
        </w:rPr>
      </w:pPr>
      <w:r w:rsidRPr="000B2072">
        <w:rPr>
          <w:rFonts w:ascii="Arial Narrow" w:hAnsi="Arial Narrow" w:cs="Arial"/>
        </w:rPr>
        <w:t xml:space="preserve">En el ámbito académico, esto </w:t>
      </w:r>
      <w:r>
        <w:rPr>
          <w:rFonts w:ascii="Arial Narrow" w:hAnsi="Arial Narrow" w:cs="Arial"/>
        </w:rPr>
        <w:t xml:space="preserve">me permite aportar en la formación de profesionales a partir del </w:t>
      </w:r>
      <w:r w:rsidRPr="000B2072">
        <w:rPr>
          <w:rFonts w:ascii="Arial Narrow" w:hAnsi="Arial Narrow" w:cs="Arial"/>
        </w:rPr>
        <w:t xml:space="preserve">enfoque pedagógico constructivista, </w:t>
      </w:r>
      <w:r>
        <w:rPr>
          <w:rFonts w:ascii="Arial Narrow" w:hAnsi="Arial Narrow" w:cs="Arial"/>
        </w:rPr>
        <w:t xml:space="preserve">orientando al ingeniero hacia la construcción crítica, libre y activa del conocimiento. También con </w:t>
      </w:r>
      <w:r w:rsidRPr="000B2072">
        <w:rPr>
          <w:rFonts w:ascii="Arial Narrow" w:hAnsi="Arial Narrow" w:cs="Arial"/>
        </w:rPr>
        <w:t xml:space="preserve">la posibilidad de dirigir investigaciones y fortalecer la producción científica en el campo de los tratamientos avanzados de aguas residuales complejas, articulados con herramientas de evaluación energética y ambiental. Estos procesos pueden ponerse al servicio de la Universidad y de sus </w:t>
      </w:r>
      <w:r>
        <w:rPr>
          <w:rFonts w:ascii="Arial Narrow" w:hAnsi="Arial Narrow" w:cs="Arial"/>
        </w:rPr>
        <w:t>partes interesadas</w:t>
      </w:r>
      <w:r w:rsidRPr="000B2072">
        <w:rPr>
          <w:rFonts w:ascii="Arial Narrow" w:hAnsi="Arial Narrow" w:cs="Arial"/>
        </w:rPr>
        <w:t xml:space="preserve">, </w:t>
      </w:r>
      <w:r>
        <w:rPr>
          <w:rFonts w:ascii="Arial Narrow" w:hAnsi="Arial Narrow" w:cs="Arial"/>
        </w:rPr>
        <w:t>fortaleciendo</w:t>
      </w:r>
      <w:r w:rsidRPr="000B2072">
        <w:rPr>
          <w:rFonts w:ascii="Arial Narrow" w:hAnsi="Arial Narrow" w:cs="Arial"/>
        </w:rPr>
        <w:t xml:space="preserve"> las actividades de extensión hacia la sociedad civil, la comunidad académica nacional y a su articulación internacional. Todo ello en coherencia con la misión de la Universidad Nacional de Colombia de generar conocimiento pertinente para el desarrollo científico, tecnológico y social del país.</w:t>
      </w:r>
    </w:p>
    <w:p w:rsidR="00A411AE" w:rsidRPr="00ED0E01" w:rsidRDefault="00A411AE" w:rsidP="000B2072">
      <w:pPr>
        <w:pStyle w:val="Prrafodelista"/>
        <w:numPr>
          <w:ilvl w:val="0"/>
          <w:numId w:val="5"/>
        </w:numPr>
        <w:spacing w:line="360" w:lineRule="auto"/>
        <w:jc w:val="both"/>
        <w:rPr>
          <w:rFonts w:ascii="Arial Narrow" w:hAnsi="Arial Narrow" w:cs="Arial"/>
          <w:b/>
        </w:rPr>
      </w:pPr>
      <w:r w:rsidRPr="00ED0E01">
        <w:rPr>
          <w:rFonts w:ascii="Arial Narrow" w:hAnsi="Arial Narrow" w:cs="Arial"/>
          <w:b/>
        </w:rPr>
        <w:t>Objetivos</w:t>
      </w:r>
    </w:p>
    <w:p w:rsidR="009444CE" w:rsidRPr="00ED0E01" w:rsidRDefault="009444CE" w:rsidP="009444CE">
      <w:pPr>
        <w:pStyle w:val="Prrafodelista"/>
        <w:numPr>
          <w:ilvl w:val="1"/>
          <w:numId w:val="5"/>
        </w:numPr>
        <w:spacing w:line="360" w:lineRule="auto"/>
        <w:jc w:val="both"/>
        <w:rPr>
          <w:rFonts w:ascii="Arial Narrow" w:hAnsi="Arial Narrow" w:cs="Arial"/>
          <w:b/>
        </w:rPr>
      </w:pPr>
      <w:r w:rsidRPr="00ED0E01">
        <w:rPr>
          <w:rFonts w:ascii="Arial Narrow" w:hAnsi="Arial Narrow" w:cs="Arial"/>
          <w:b/>
        </w:rPr>
        <w:t xml:space="preserve">Objetivo general </w:t>
      </w:r>
    </w:p>
    <w:p w:rsidR="000B2072" w:rsidRPr="009444CE" w:rsidRDefault="009444CE" w:rsidP="009444CE">
      <w:pPr>
        <w:spacing w:line="360" w:lineRule="auto"/>
        <w:jc w:val="both"/>
        <w:rPr>
          <w:rFonts w:ascii="Arial Narrow" w:hAnsi="Arial Narrow" w:cs="Arial"/>
        </w:rPr>
      </w:pPr>
      <w:r w:rsidRPr="009444CE">
        <w:rPr>
          <w:rFonts w:ascii="Arial Narrow" w:hAnsi="Arial Narrow" w:cs="Arial"/>
        </w:rPr>
        <w:t>Contribuir a la formación de ingenieros del Departamento de Ingeniería Civil y Agrícola en el tratamiento de aguas residuales, integrando docencia, investigación y extensión en tecnologías avanzadas y evaluación energética y ambiental, para promover soluciones sostenibles frente a los desafíos hídricos y ambientales del país.</w:t>
      </w:r>
    </w:p>
    <w:p w:rsidR="00196D0A" w:rsidRPr="00ED0E01" w:rsidRDefault="00196D0A" w:rsidP="00196D0A">
      <w:pPr>
        <w:pStyle w:val="Prrafodelista"/>
        <w:numPr>
          <w:ilvl w:val="1"/>
          <w:numId w:val="5"/>
        </w:numPr>
        <w:spacing w:line="360" w:lineRule="auto"/>
        <w:jc w:val="both"/>
        <w:rPr>
          <w:rFonts w:ascii="Arial Narrow" w:hAnsi="Arial Narrow" w:cs="Arial"/>
          <w:b/>
        </w:rPr>
      </w:pPr>
      <w:r w:rsidRPr="00ED0E01">
        <w:rPr>
          <w:rFonts w:ascii="Arial Narrow" w:hAnsi="Arial Narrow" w:cs="Arial"/>
          <w:b/>
        </w:rPr>
        <w:t>Objetivo</w:t>
      </w:r>
      <w:r w:rsidR="00ED0E01">
        <w:rPr>
          <w:rFonts w:ascii="Arial Narrow" w:hAnsi="Arial Narrow" w:cs="Arial"/>
          <w:b/>
        </w:rPr>
        <w:t>s</w:t>
      </w:r>
      <w:r w:rsidRPr="00ED0E01">
        <w:rPr>
          <w:rFonts w:ascii="Arial Narrow" w:hAnsi="Arial Narrow" w:cs="Arial"/>
          <w:b/>
        </w:rPr>
        <w:t xml:space="preserve"> específico</w:t>
      </w:r>
      <w:r w:rsidR="00ED0E01">
        <w:rPr>
          <w:rFonts w:ascii="Arial Narrow" w:hAnsi="Arial Narrow" w:cs="Arial"/>
          <w:b/>
        </w:rPr>
        <w:t>s</w:t>
      </w:r>
      <w:r w:rsidRPr="00ED0E01">
        <w:rPr>
          <w:rFonts w:ascii="Arial Narrow" w:hAnsi="Arial Narrow" w:cs="Arial"/>
          <w:b/>
        </w:rPr>
        <w:t xml:space="preserve"> en docencia</w:t>
      </w:r>
    </w:p>
    <w:p w:rsidR="00ED0E01" w:rsidRDefault="00743A78" w:rsidP="00743A78">
      <w:pPr>
        <w:pStyle w:val="Prrafodelista"/>
        <w:numPr>
          <w:ilvl w:val="0"/>
          <w:numId w:val="12"/>
        </w:numPr>
        <w:spacing w:line="360" w:lineRule="auto"/>
        <w:jc w:val="both"/>
        <w:rPr>
          <w:rFonts w:ascii="Arial Narrow" w:hAnsi="Arial Narrow" w:cs="Arial"/>
          <w:b/>
        </w:rPr>
      </w:pPr>
      <w:r>
        <w:rPr>
          <w:rFonts w:ascii="Arial Narrow" w:hAnsi="Arial Narrow" w:cs="Arial"/>
        </w:rPr>
        <w:t>Formular</w:t>
      </w:r>
      <w:r w:rsidRPr="00743A78">
        <w:rPr>
          <w:rFonts w:ascii="Arial Narrow" w:hAnsi="Arial Narrow" w:cs="Arial"/>
        </w:rPr>
        <w:t xml:space="preserve"> la asignatura “Saneamiento 4.0” para formar ingenieros capaces de analizar, evaluar y optimizar sistemas de tratamiento de aguas residuales bajo un enfoque de economía circular, integrando criterios técnicos, energéticos y ambientales y promoviendo la recuperación de recursos y la innovación aplicada.</w:t>
      </w:r>
    </w:p>
    <w:p w:rsidR="00196D0A" w:rsidRPr="00ED0E01" w:rsidRDefault="00196D0A" w:rsidP="00196D0A">
      <w:pPr>
        <w:pStyle w:val="Prrafodelista"/>
        <w:numPr>
          <w:ilvl w:val="1"/>
          <w:numId w:val="5"/>
        </w:numPr>
        <w:spacing w:line="360" w:lineRule="auto"/>
        <w:jc w:val="both"/>
        <w:rPr>
          <w:rFonts w:ascii="Arial Narrow" w:hAnsi="Arial Narrow" w:cs="Arial"/>
          <w:b/>
        </w:rPr>
      </w:pPr>
      <w:r w:rsidRPr="00ED0E01">
        <w:rPr>
          <w:rFonts w:ascii="Arial Narrow" w:hAnsi="Arial Narrow" w:cs="Arial"/>
          <w:b/>
        </w:rPr>
        <w:t>Objetivo</w:t>
      </w:r>
      <w:r w:rsidR="00ED0E01" w:rsidRPr="00ED0E01">
        <w:rPr>
          <w:rFonts w:ascii="Arial Narrow" w:hAnsi="Arial Narrow" w:cs="Arial"/>
          <w:b/>
        </w:rPr>
        <w:t>s</w:t>
      </w:r>
      <w:r w:rsidRPr="00ED0E01">
        <w:rPr>
          <w:rFonts w:ascii="Arial Narrow" w:hAnsi="Arial Narrow" w:cs="Arial"/>
          <w:b/>
        </w:rPr>
        <w:t xml:space="preserve"> específico</w:t>
      </w:r>
      <w:r w:rsidR="00ED0E01" w:rsidRPr="00ED0E01">
        <w:rPr>
          <w:rFonts w:ascii="Arial Narrow" w:hAnsi="Arial Narrow" w:cs="Arial"/>
          <w:b/>
        </w:rPr>
        <w:t>s</w:t>
      </w:r>
      <w:r w:rsidRPr="00ED0E01">
        <w:rPr>
          <w:rFonts w:ascii="Arial Narrow" w:hAnsi="Arial Narrow" w:cs="Arial"/>
          <w:b/>
        </w:rPr>
        <w:t xml:space="preserve"> en investigación</w:t>
      </w:r>
    </w:p>
    <w:p w:rsidR="00ED0E01" w:rsidRPr="0097702D" w:rsidRDefault="0097702D" w:rsidP="0097702D">
      <w:pPr>
        <w:pStyle w:val="Prrafodelista"/>
        <w:numPr>
          <w:ilvl w:val="0"/>
          <w:numId w:val="12"/>
        </w:numPr>
        <w:spacing w:line="360" w:lineRule="auto"/>
        <w:jc w:val="both"/>
        <w:rPr>
          <w:rFonts w:ascii="Arial Narrow" w:hAnsi="Arial Narrow" w:cs="Arial"/>
        </w:rPr>
      </w:pPr>
      <w:r w:rsidRPr="0097702D">
        <w:rPr>
          <w:rFonts w:ascii="Arial Narrow" w:hAnsi="Arial Narrow" w:cs="Arial"/>
        </w:rPr>
        <w:t xml:space="preserve">Desarrollar un esquema integral para el tratamiento de lixiviados y aguas residuales complejas que integre procesos fisicoquímicos, fotooxidación avanzada y </w:t>
      </w:r>
      <w:proofErr w:type="spellStart"/>
      <w:r w:rsidRPr="0097702D">
        <w:rPr>
          <w:rFonts w:ascii="Arial Narrow" w:hAnsi="Arial Narrow" w:cs="Arial"/>
        </w:rPr>
        <w:t>biotratamiento</w:t>
      </w:r>
      <w:proofErr w:type="spellEnd"/>
      <w:r w:rsidRPr="0097702D">
        <w:rPr>
          <w:rFonts w:ascii="Arial Narrow" w:hAnsi="Arial Narrow" w:cs="Arial"/>
        </w:rPr>
        <w:t xml:space="preserve"> anaerobio, evaluado mediante </w:t>
      </w:r>
      <w:proofErr w:type="spellStart"/>
      <w:r w:rsidRPr="0097702D">
        <w:rPr>
          <w:rFonts w:ascii="Arial Narrow" w:hAnsi="Arial Narrow" w:cs="Arial"/>
        </w:rPr>
        <w:t>ACV</w:t>
      </w:r>
      <w:proofErr w:type="spellEnd"/>
      <w:r w:rsidRPr="0097702D">
        <w:rPr>
          <w:rFonts w:ascii="Arial Narrow" w:hAnsi="Arial Narrow" w:cs="Arial"/>
        </w:rPr>
        <w:t xml:space="preserve"> y análisis </w:t>
      </w:r>
      <w:proofErr w:type="spellStart"/>
      <w:r w:rsidRPr="0097702D">
        <w:rPr>
          <w:rFonts w:ascii="Arial Narrow" w:hAnsi="Arial Narrow" w:cs="Arial"/>
        </w:rPr>
        <w:t>exergético</w:t>
      </w:r>
      <w:proofErr w:type="spellEnd"/>
      <w:r w:rsidRPr="0097702D">
        <w:rPr>
          <w:rFonts w:ascii="Arial Narrow" w:hAnsi="Arial Narrow" w:cs="Arial"/>
        </w:rPr>
        <w:t>, incorporando la recuperación de energía y nutrientes para optimizar su desempeño técnico, ambiental y energético.</w:t>
      </w:r>
    </w:p>
    <w:p w:rsidR="00196D0A" w:rsidRPr="00ED0E01" w:rsidRDefault="00196D0A" w:rsidP="00196D0A">
      <w:pPr>
        <w:pStyle w:val="Prrafodelista"/>
        <w:numPr>
          <w:ilvl w:val="1"/>
          <w:numId w:val="5"/>
        </w:numPr>
        <w:spacing w:line="360" w:lineRule="auto"/>
        <w:jc w:val="both"/>
        <w:rPr>
          <w:rFonts w:ascii="Arial Narrow" w:hAnsi="Arial Narrow" w:cs="Arial"/>
          <w:b/>
        </w:rPr>
      </w:pPr>
      <w:r w:rsidRPr="00ED0E01">
        <w:rPr>
          <w:rFonts w:ascii="Arial Narrow" w:hAnsi="Arial Narrow" w:cs="Arial"/>
          <w:b/>
        </w:rPr>
        <w:t>Objetivo específico en extensión</w:t>
      </w:r>
    </w:p>
    <w:p w:rsidR="009444CE" w:rsidRDefault="00CB7AD4" w:rsidP="00CB7AD4">
      <w:pPr>
        <w:pStyle w:val="Prrafodelista"/>
        <w:numPr>
          <w:ilvl w:val="0"/>
          <w:numId w:val="9"/>
        </w:numPr>
        <w:spacing w:line="360" w:lineRule="auto"/>
        <w:jc w:val="both"/>
        <w:rPr>
          <w:rFonts w:ascii="Arial Narrow" w:hAnsi="Arial Narrow" w:cs="Arial"/>
        </w:rPr>
      </w:pPr>
      <w:r w:rsidRPr="00CB7AD4">
        <w:rPr>
          <w:rFonts w:ascii="Arial Narrow" w:hAnsi="Arial Narrow" w:cs="Arial"/>
        </w:rPr>
        <w:t xml:space="preserve">Transferir conocimiento técnico y tecnológico en tratamiento avanzado y valorización de aguas residuales, mediante la implementación de pilotos y procesos de capacitación orientados a la transición de las </w:t>
      </w:r>
      <w:proofErr w:type="spellStart"/>
      <w:r w:rsidRPr="00CB7AD4">
        <w:rPr>
          <w:rFonts w:ascii="Arial Narrow" w:hAnsi="Arial Narrow" w:cs="Arial"/>
        </w:rPr>
        <w:t>PTAR</w:t>
      </w:r>
      <w:proofErr w:type="spellEnd"/>
      <w:r w:rsidRPr="00CB7AD4">
        <w:rPr>
          <w:rFonts w:ascii="Arial Narrow" w:hAnsi="Arial Narrow" w:cs="Arial"/>
        </w:rPr>
        <w:t xml:space="preserve"> hacia modelos de economía circular en articulación con el sector productivo y la sociedad civil.</w:t>
      </w:r>
      <w:r w:rsidR="009444CE" w:rsidRPr="00ED0E01">
        <w:rPr>
          <w:rFonts w:ascii="Arial Narrow" w:hAnsi="Arial Narrow" w:cs="Arial"/>
        </w:rPr>
        <w:t xml:space="preserve"> </w:t>
      </w:r>
    </w:p>
    <w:p w:rsidR="0097702D" w:rsidRDefault="0097702D" w:rsidP="0097702D">
      <w:pPr>
        <w:pStyle w:val="Prrafodelista"/>
        <w:spacing w:line="360" w:lineRule="auto"/>
        <w:jc w:val="both"/>
        <w:rPr>
          <w:rFonts w:ascii="Arial Narrow" w:hAnsi="Arial Narrow" w:cs="Arial"/>
        </w:rPr>
      </w:pPr>
    </w:p>
    <w:p w:rsidR="00A411AE" w:rsidRPr="00397D1D" w:rsidRDefault="00A411AE" w:rsidP="00196D0A">
      <w:pPr>
        <w:pStyle w:val="Prrafodelista"/>
        <w:numPr>
          <w:ilvl w:val="0"/>
          <w:numId w:val="5"/>
        </w:numPr>
        <w:spacing w:line="360" w:lineRule="auto"/>
        <w:jc w:val="both"/>
        <w:rPr>
          <w:rFonts w:ascii="Arial Narrow" w:hAnsi="Arial Narrow" w:cs="Arial"/>
          <w:b/>
        </w:rPr>
      </w:pPr>
      <w:r w:rsidRPr="00397D1D">
        <w:rPr>
          <w:rFonts w:ascii="Arial Narrow" w:hAnsi="Arial Narrow" w:cs="Arial"/>
          <w:b/>
        </w:rPr>
        <w:lastRenderedPageBreak/>
        <w:t>Propuesta en el componente de docencia</w:t>
      </w:r>
    </w:p>
    <w:p w:rsidR="00743A78" w:rsidRPr="00743A78" w:rsidRDefault="00743A78" w:rsidP="00743A78">
      <w:pPr>
        <w:spacing w:line="360" w:lineRule="auto"/>
        <w:jc w:val="both"/>
        <w:rPr>
          <w:rFonts w:ascii="Arial Narrow" w:hAnsi="Arial Narrow" w:cs="Arial"/>
        </w:rPr>
      </w:pPr>
      <w:r w:rsidRPr="00743A78">
        <w:rPr>
          <w:rFonts w:ascii="Arial Narrow" w:hAnsi="Arial Narrow" w:cs="Arial"/>
        </w:rPr>
        <w:t>La formación en tratamiento de aguas residuales enfrenta actualmente el reto de responder a problemáticas cada vez más complejas, derivadas de la presencia de contaminantes emergentes, compuestos recalcitrantes y la necesidad de avanzar hacia esquemas que permitan el reúso del agua tratada. En este contexto, la docencia debe trascender la transmisión de contenidos y orientarse a la formación de ingenieros capaces de analizar, cuestionar, diseñar e innovar con criterio técnico, ambiental y social.</w:t>
      </w:r>
    </w:p>
    <w:p w:rsidR="00743A78" w:rsidRPr="00743A78" w:rsidRDefault="00743A78" w:rsidP="00743A78">
      <w:pPr>
        <w:spacing w:line="360" w:lineRule="auto"/>
        <w:jc w:val="both"/>
        <w:rPr>
          <w:rFonts w:ascii="Arial Narrow" w:hAnsi="Arial Narrow" w:cs="Arial"/>
        </w:rPr>
      </w:pPr>
      <w:r w:rsidRPr="00743A78">
        <w:rPr>
          <w:rFonts w:ascii="Arial Narrow" w:hAnsi="Arial Narrow" w:cs="Arial"/>
        </w:rPr>
        <w:t>En este marco se presenta como propuesta docente la consolidación de una asignatura denominada “Saneamiento 4.0”, articulada con el programa de Ingeniería Civil y pertinente también para Ingeniería Agrícola, así como para los posgrados de Maestría en Ingeniería – Recursos Hidráulicos y el Doctorado en Ingeniería Civil, en coherencia con la línea de investigación en saneamiento y medio ambiente y su enfoque en la búsqueda de soluciones de ingeniería para la protección y recuperación ambiental.</w:t>
      </w:r>
    </w:p>
    <w:p w:rsidR="00743A78" w:rsidRPr="00743A78" w:rsidRDefault="00743A78" w:rsidP="00743A78">
      <w:pPr>
        <w:spacing w:line="360" w:lineRule="auto"/>
        <w:jc w:val="both"/>
        <w:rPr>
          <w:rFonts w:ascii="Arial Narrow" w:hAnsi="Arial Narrow" w:cs="Arial"/>
        </w:rPr>
      </w:pPr>
      <w:r w:rsidRPr="00743A78">
        <w:rPr>
          <w:rFonts w:ascii="Arial Narrow" w:hAnsi="Arial Narrow" w:cs="Arial"/>
        </w:rPr>
        <w:t xml:space="preserve">La asignatura tendría como objetivo formar al estudiante en el análisis y rediseño de sistemas de tratamiento de aguas residuales bajo un enfoque de economía circular, integrando fundamentos de diseño, evaluación energética y ambiental, y estrategias de recuperación de recursos. El contenido programático se estructuraría en tres componentes. El primero abordaría los fundamentos y el diseño de sistemas de tratamiento de aguas residuales, incluyendo la caracterización y tipología de las aguas residuales, los procesos unitarios, los criterios de diseño de las </w:t>
      </w:r>
      <w:proofErr w:type="spellStart"/>
      <w:r w:rsidRPr="00743A78">
        <w:rPr>
          <w:rFonts w:ascii="Arial Narrow" w:hAnsi="Arial Narrow" w:cs="Arial"/>
        </w:rPr>
        <w:t>PTAR</w:t>
      </w:r>
      <w:proofErr w:type="spellEnd"/>
      <w:r w:rsidRPr="00743A78">
        <w:rPr>
          <w:rFonts w:ascii="Arial Narrow" w:hAnsi="Arial Narrow" w:cs="Arial"/>
        </w:rPr>
        <w:t xml:space="preserve"> y la automatización y seguimiento de variables operacionales. El segundo componente se enfocaría en la evaluación energética y ambiental de las </w:t>
      </w:r>
      <w:proofErr w:type="spellStart"/>
      <w:r w:rsidRPr="00743A78">
        <w:rPr>
          <w:rFonts w:ascii="Arial Narrow" w:hAnsi="Arial Narrow" w:cs="Arial"/>
        </w:rPr>
        <w:t>PTAR</w:t>
      </w:r>
      <w:proofErr w:type="spellEnd"/>
      <w:r w:rsidRPr="00743A78">
        <w:rPr>
          <w:rFonts w:ascii="Arial Narrow" w:hAnsi="Arial Narrow" w:cs="Arial"/>
        </w:rPr>
        <w:t xml:space="preserve">, desarrollando conceptos de sostenibilidad, análisis energético y </w:t>
      </w:r>
      <w:proofErr w:type="spellStart"/>
      <w:r w:rsidRPr="00743A78">
        <w:rPr>
          <w:rFonts w:ascii="Arial Narrow" w:hAnsi="Arial Narrow" w:cs="Arial"/>
        </w:rPr>
        <w:t>exergético</w:t>
      </w:r>
      <w:proofErr w:type="spellEnd"/>
      <w:r w:rsidRPr="00743A78">
        <w:rPr>
          <w:rFonts w:ascii="Arial Narrow" w:hAnsi="Arial Narrow" w:cs="Arial"/>
        </w:rPr>
        <w:t xml:space="preserve"> aplicado a procesos unitarios, y análisis de ciclo de vida. Finalmente, el tercer componente trataría la recuperación y el aprovechamiento de recursos valiosos en los sistemas de tratamiento, incorporando los principios de la economía circular, estrategias de recuperación de energía y nutrientes, reúso del agua y gestión de aguas residuales complejas.</w:t>
      </w:r>
    </w:p>
    <w:p w:rsidR="00743A78" w:rsidRPr="00743A78" w:rsidRDefault="00743A78" w:rsidP="00743A78">
      <w:pPr>
        <w:spacing w:line="360" w:lineRule="auto"/>
        <w:jc w:val="both"/>
        <w:rPr>
          <w:rFonts w:ascii="Arial Narrow" w:hAnsi="Arial Narrow" w:cs="Arial"/>
        </w:rPr>
      </w:pPr>
      <w:r w:rsidRPr="00743A78">
        <w:rPr>
          <w:rFonts w:ascii="Arial Narrow" w:hAnsi="Arial Narrow" w:cs="Arial"/>
        </w:rPr>
        <w:t>Como resultados esperados, se plantea que al aprobar la asignatura el estudiante sea capaz de analizar y dimensionar plantas de tratamiento de aguas residuales desde los componentes técnico, energético y ambiental, con dominio de herramientas para la evaluación de procesos unitarios y con la capacidad crítica para proponer estrategias de optimización y diseños orientados a la recuperación de recursos valiosos, como energía y nutrientes.</w:t>
      </w:r>
    </w:p>
    <w:p w:rsidR="00743A78" w:rsidRPr="00743A78" w:rsidRDefault="00743A78" w:rsidP="00743A78">
      <w:pPr>
        <w:spacing w:line="360" w:lineRule="auto"/>
        <w:jc w:val="both"/>
        <w:rPr>
          <w:rFonts w:ascii="Arial Narrow" w:hAnsi="Arial Narrow" w:cs="Arial"/>
        </w:rPr>
      </w:pPr>
      <w:r w:rsidRPr="00743A78">
        <w:rPr>
          <w:rFonts w:ascii="Arial Narrow" w:hAnsi="Arial Narrow" w:cs="Arial"/>
        </w:rPr>
        <w:t xml:space="preserve">Un eje central de la propuesta es la integración sistemática entre teoría y práctica. Esto implica el fortalecimiento de actividades de laboratorio para la caracterización de aguas residuales, el uso de plantas piloto según la disponibilidad institucional, la elaboración de prototipos para el tratamiento de aguas residuales y el aprovechamiento de recursos </w:t>
      </w:r>
      <w:r w:rsidR="00B802C8">
        <w:rPr>
          <w:rFonts w:ascii="Arial Narrow" w:hAnsi="Arial Narrow" w:cs="Arial"/>
        </w:rPr>
        <w:t xml:space="preserve">(nutrientes a partir de lodos residuales, conversión de </w:t>
      </w:r>
      <w:proofErr w:type="spellStart"/>
      <w:r w:rsidRPr="00743A78">
        <w:rPr>
          <w:rFonts w:ascii="Arial Narrow" w:hAnsi="Arial Narrow" w:cs="Arial"/>
        </w:rPr>
        <w:t>CH</w:t>
      </w:r>
      <w:r w:rsidR="00B802C8" w:rsidRPr="00B802C8">
        <w:rPr>
          <w:rFonts w:ascii="Cambria Math" w:hAnsi="Cambria Math" w:cs="Cambria Math"/>
          <w:vertAlign w:val="subscript"/>
        </w:rPr>
        <w:t>4</w:t>
      </w:r>
      <w:proofErr w:type="spellEnd"/>
      <w:r w:rsidRPr="00743A78">
        <w:rPr>
          <w:rFonts w:ascii="Arial Narrow" w:hAnsi="Arial Narrow" w:cs="Arial"/>
        </w:rPr>
        <w:t xml:space="preserve"> y </w:t>
      </w:r>
      <w:proofErr w:type="spellStart"/>
      <w:r w:rsidRPr="00743A78">
        <w:rPr>
          <w:rFonts w:ascii="Arial Narrow" w:hAnsi="Arial Narrow" w:cs="Arial"/>
        </w:rPr>
        <w:t>H</w:t>
      </w:r>
      <w:r w:rsidR="00B802C8" w:rsidRPr="00B802C8">
        <w:rPr>
          <w:rFonts w:ascii="Arial Narrow" w:hAnsi="Arial Narrow" w:cs="Arial"/>
          <w:vertAlign w:val="subscript"/>
        </w:rPr>
        <w:t>2</w:t>
      </w:r>
      <w:proofErr w:type="spellEnd"/>
      <w:r w:rsidRPr="00743A78">
        <w:rPr>
          <w:rFonts w:ascii="Arial Narrow" w:hAnsi="Arial Narrow" w:cs="Arial"/>
        </w:rPr>
        <w:t xml:space="preserve"> en sistemas anaerobios), as</w:t>
      </w:r>
      <w:r w:rsidRPr="00743A78">
        <w:rPr>
          <w:rFonts w:ascii="Arial Narrow" w:hAnsi="Arial Narrow" w:cs="Arial Narrow"/>
        </w:rPr>
        <w:t>í</w:t>
      </w:r>
      <w:r w:rsidRPr="00743A78">
        <w:rPr>
          <w:rFonts w:ascii="Arial Narrow" w:hAnsi="Arial Narrow" w:cs="Arial"/>
        </w:rPr>
        <w:t xml:space="preserve"> como el entrenamiento en software libre para an</w:t>
      </w:r>
      <w:r w:rsidRPr="00743A78">
        <w:rPr>
          <w:rFonts w:ascii="Arial Narrow" w:hAnsi="Arial Narrow" w:cs="Arial Narrow"/>
        </w:rPr>
        <w:t>á</w:t>
      </w:r>
      <w:r w:rsidRPr="00743A78">
        <w:rPr>
          <w:rFonts w:ascii="Arial Narrow" w:hAnsi="Arial Narrow" w:cs="Arial"/>
        </w:rPr>
        <w:t>lisis de ciclo de vida y an</w:t>
      </w:r>
      <w:r w:rsidRPr="00743A78">
        <w:rPr>
          <w:rFonts w:ascii="Arial Narrow" w:hAnsi="Arial Narrow" w:cs="Arial Narrow"/>
        </w:rPr>
        <w:t>á</w:t>
      </w:r>
      <w:r w:rsidRPr="00743A78">
        <w:rPr>
          <w:rFonts w:ascii="Arial Narrow" w:hAnsi="Arial Narrow" w:cs="Arial"/>
        </w:rPr>
        <w:t xml:space="preserve">lisis </w:t>
      </w:r>
      <w:proofErr w:type="spellStart"/>
      <w:r w:rsidRPr="00743A78">
        <w:rPr>
          <w:rFonts w:ascii="Arial Narrow" w:hAnsi="Arial Narrow" w:cs="Arial"/>
        </w:rPr>
        <w:t>exerg</w:t>
      </w:r>
      <w:r w:rsidRPr="00743A78">
        <w:rPr>
          <w:rFonts w:ascii="Arial Narrow" w:hAnsi="Arial Narrow" w:cs="Arial Narrow"/>
        </w:rPr>
        <w:t>é</w:t>
      </w:r>
      <w:r w:rsidRPr="00743A78">
        <w:rPr>
          <w:rFonts w:ascii="Arial Narrow" w:hAnsi="Arial Narrow" w:cs="Arial"/>
        </w:rPr>
        <w:t>tico</w:t>
      </w:r>
      <w:proofErr w:type="spellEnd"/>
      <w:r w:rsidRPr="00743A78">
        <w:rPr>
          <w:rFonts w:ascii="Arial Narrow" w:hAnsi="Arial Narrow" w:cs="Arial"/>
        </w:rPr>
        <w:t xml:space="preserve">. A </w:t>
      </w:r>
      <w:r w:rsidRPr="00743A78">
        <w:rPr>
          <w:rFonts w:ascii="Arial Narrow" w:hAnsi="Arial Narrow" w:cs="Arial"/>
        </w:rPr>
        <w:lastRenderedPageBreak/>
        <w:t>partir de estas experiencias, los estudiantes desarrollarán habilidades para el diseño y la optimización de sistemas de saneamiento, comprendiendo la relación entre variables operativas, desempeño del proceso, consumo energético e impacto ambiental.</w:t>
      </w:r>
    </w:p>
    <w:p w:rsidR="00743A78" w:rsidRPr="00743A78" w:rsidRDefault="00743A78" w:rsidP="00743A78">
      <w:pPr>
        <w:spacing w:line="360" w:lineRule="auto"/>
        <w:jc w:val="both"/>
        <w:rPr>
          <w:rFonts w:ascii="Arial Narrow" w:hAnsi="Arial Narrow" w:cs="Arial"/>
        </w:rPr>
      </w:pPr>
      <w:r w:rsidRPr="00743A78">
        <w:rPr>
          <w:rFonts w:ascii="Arial Narrow" w:hAnsi="Arial Narrow" w:cs="Arial"/>
        </w:rPr>
        <w:t>En coherencia con el modelo pedagógico constructivista de la Universidad, la asignatura se estructurará a partir de la interacción del estudiante con problemáticas reales del sector sanitario. Como estrategia central, se trabajará con plantas de tratamiento de aguas residuales municipales e industriales reales, utilizando datos disponibles para analizar su desempeño y formular alternativas de optimización y aprovechamiento de recursos. De este modo, el ejercicio académico trasciende la exposición magistral y se orienta a la evaluación de escenarios reales y a la toma de decisiones técnicas fundamentadas.</w:t>
      </w:r>
    </w:p>
    <w:p w:rsidR="00743A78" w:rsidRPr="00743A78" w:rsidRDefault="00743A78" w:rsidP="00743A78">
      <w:pPr>
        <w:spacing w:line="360" w:lineRule="auto"/>
        <w:jc w:val="both"/>
        <w:rPr>
          <w:rFonts w:ascii="Arial Narrow" w:hAnsi="Arial Narrow" w:cs="Arial"/>
        </w:rPr>
      </w:pPr>
      <w:r w:rsidRPr="00743A78">
        <w:rPr>
          <w:rFonts w:ascii="Arial Narrow" w:hAnsi="Arial Narrow" w:cs="Arial"/>
        </w:rPr>
        <w:t>Asimismo, la propuesta contempla la articulación entre docencia e investigación formativa, vinculando a los estudiantes con proyectos en desarrollo, estudios de caso locales o problemáticas planteadas por entidades externas. Esta integración fortalece la aplicación del conocimiento en contextos reales, promueve el aprendizaje significativo y fomenta habilidades investigativas, pensamiento analítico y trabajo interdisciplinario.</w:t>
      </w:r>
    </w:p>
    <w:p w:rsidR="00743A78" w:rsidRPr="00743A78" w:rsidRDefault="00743A78" w:rsidP="00743A78">
      <w:pPr>
        <w:spacing w:line="360" w:lineRule="auto"/>
        <w:jc w:val="both"/>
        <w:rPr>
          <w:rFonts w:ascii="Arial Narrow" w:hAnsi="Arial Narrow" w:cs="Arial"/>
        </w:rPr>
      </w:pPr>
      <w:r w:rsidRPr="00743A78">
        <w:rPr>
          <w:rFonts w:ascii="Arial Narrow" w:hAnsi="Arial Narrow" w:cs="Arial"/>
        </w:rPr>
        <w:t xml:space="preserve">Desde la perspectiva del desarrollo de competencias para la innovación, se incorporarán estrategias didácticas apoyadas en recursos tecnológicos y material audiovisual, como videos especializados, </w:t>
      </w:r>
      <w:proofErr w:type="spellStart"/>
      <w:r w:rsidRPr="00743A78">
        <w:rPr>
          <w:rFonts w:ascii="Arial Narrow" w:hAnsi="Arial Narrow" w:cs="Arial"/>
        </w:rPr>
        <w:t>pódcast</w:t>
      </w:r>
      <w:proofErr w:type="spellEnd"/>
      <w:r w:rsidRPr="00743A78">
        <w:rPr>
          <w:rFonts w:ascii="Arial Narrow" w:hAnsi="Arial Narrow" w:cs="Arial"/>
        </w:rPr>
        <w:t xml:space="preserve"> y otras tendencias en medios digitales, con el fin de dinamizar el aprendizaje y promover la participación activa del estudiante en la construcción del conocimiento. Estas herramientas fortalecerán la creatividad y la toma de decisiones fundamentadas en evidencia científica, de manera que el futuro ingeniero no se limite a operar tecnologías existentes, sino que desarrolle la capacidad de proponer soluciones innovadoras pertinentes para el contexto regional, nacional e internacional.</w:t>
      </w:r>
    </w:p>
    <w:p w:rsidR="00ED0E01" w:rsidRPr="00ED0E01" w:rsidRDefault="00743A78" w:rsidP="00743A78">
      <w:pPr>
        <w:spacing w:line="360" w:lineRule="auto"/>
        <w:jc w:val="both"/>
        <w:rPr>
          <w:rFonts w:ascii="Arial Narrow" w:hAnsi="Arial Narrow" w:cs="Arial"/>
        </w:rPr>
      </w:pPr>
      <w:r w:rsidRPr="00743A78">
        <w:rPr>
          <w:rFonts w:ascii="Arial Narrow" w:hAnsi="Arial Narrow" w:cs="Arial"/>
        </w:rPr>
        <w:t>Finalmente, esta propuesta docente se alinea con la misión de la Universidad Nacional de Colombia de formar profesionales con sólida base científica, sentido ético y compromiso con el desarrollo del país. Al fortalecer la formación en tratamiento de aguas residuales desde un enfoque crítico, práctico e innovador, se contribuye a preparar ingenieros capaces de enfrentar los desafíos hídricos y ambientales mediante soluciones tecnológicas sostenibles, socialmente responsables y técnicamente rigurosas.</w:t>
      </w:r>
    </w:p>
    <w:p w:rsidR="00A411AE" w:rsidRPr="004B5548" w:rsidRDefault="00A411AE" w:rsidP="00196D0A">
      <w:pPr>
        <w:pStyle w:val="Prrafodelista"/>
        <w:numPr>
          <w:ilvl w:val="0"/>
          <w:numId w:val="5"/>
        </w:numPr>
        <w:spacing w:line="360" w:lineRule="auto"/>
        <w:jc w:val="both"/>
        <w:rPr>
          <w:rFonts w:ascii="Arial Narrow" w:hAnsi="Arial Narrow" w:cs="Arial"/>
          <w:b/>
        </w:rPr>
      </w:pPr>
      <w:r w:rsidRPr="004B5548">
        <w:rPr>
          <w:rFonts w:ascii="Arial Narrow" w:hAnsi="Arial Narrow" w:cs="Arial"/>
          <w:b/>
        </w:rPr>
        <w:t>Propuesta en el componente de investigación</w:t>
      </w:r>
    </w:p>
    <w:p w:rsidR="00E26619" w:rsidRPr="00E26619" w:rsidRDefault="00E26619" w:rsidP="00E26619">
      <w:pPr>
        <w:spacing w:line="360" w:lineRule="auto"/>
        <w:jc w:val="both"/>
        <w:rPr>
          <w:rFonts w:ascii="Arial Narrow" w:hAnsi="Arial Narrow" w:cs="Arial"/>
        </w:rPr>
      </w:pPr>
      <w:r w:rsidRPr="00E26619">
        <w:rPr>
          <w:rFonts w:ascii="Arial Narrow" w:hAnsi="Arial Narrow" w:cs="Arial"/>
        </w:rPr>
        <w:t xml:space="preserve">La investigación </w:t>
      </w:r>
      <w:r w:rsidR="00056D47">
        <w:rPr>
          <w:rFonts w:ascii="Arial Narrow" w:hAnsi="Arial Narrow" w:cs="Arial"/>
        </w:rPr>
        <w:t>propuesta</w:t>
      </w:r>
      <w:r w:rsidR="004B5548">
        <w:rPr>
          <w:rFonts w:ascii="Arial Narrow" w:hAnsi="Arial Narrow" w:cs="Arial"/>
        </w:rPr>
        <w:t xml:space="preserve"> plantea profundizar en e</w:t>
      </w:r>
      <w:r w:rsidR="001C66D2" w:rsidRPr="001C66D2">
        <w:rPr>
          <w:rFonts w:ascii="Arial Narrow" w:hAnsi="Arial Narrow" w:cs="Arial"/>
        </w:rPr>
        <w:t xml:space="preserve">l tratamiento de lixiviados de relleno sanitario y aguas residuales complejas, </w:t>
      </w:r>
      <w:r w:rsidR="004B5548">
        <w:rPr>
          <w:rFonts w:ascii="Arial Narrow" w:hAnsi="Arial Narrow" w:cs="Arial"/>
        </w:rPr>
        <w:t xml:space="preserve">integrando </w:t>
      </w:r>
      <w:r w:rsidR="001C66D2" w:rsidRPr="001C66D2">
        <w:rPr>
          <w:rFonts w:ascii="Arial Narrow" w:hAnsi="Arial Narrow" w:cs="Arial"/>
        </w:rPr>
        <w:t xml:space="preserve">procesos fisicoquímicos, fotooxidación avanzada y </w:t>
      </w:r>
      <w:proofErr w:type="spellStart"/>
      <w:r w:rsidR="001C66D2" w:rsidRPr="001C66D2">
        <w:rPr>
          <w:rFonts w:ascii="Arial Narrow" w:hAnsi="Arial Narrow" w:cs="Arial"/>
        </w:rPr>
        <w:t>biotratamiento</w:t>
      </w:r>
      <w:proofErr w:type="spellEnd"/>
      <w:r w:rsidR="001C66D2" w:rsidRPr="001C66D2">
        <w:rPr>
          <w:rFonts w:ascii="Arial Narrow" w:hAnsi="Arial Narrow" w:cs="Arial"/>
        </w:rPr>
        <w:t xml:space="preserve"> anaerobio</w:t>
      </w:r>
      <w:r w:rsidR="001C66D2">
        <w:rPr>
          <w:rFonts w:ascii="Arial Narrow" w:hAnsi="Arial Narrow" w:cs="Arial"/>
        </w:rPr>
        <w:t xml:space="preserve">. </w:t>
      </w:r>
      <w:r w:rsidR="004B5548">
        <w:rPr>
          <w:rFonts w:ascii="Arial Narrow" w:hAnsi="Arial Narrow" w:cs="Arial"/>
        </w:rPr>
        <w:t xml:space="preserve">Estos procesos se evaluarán </w:t>
      </w:r>
      <w:r w:rsidR="001C66D2" w:rsidRPr="001C66D2">
        <w:rPr>
          <w:rFonts w:ascii="Arial Narrow" w:hAnsi="Arial Narrow" w:cs="Arial"/>
        </w:rPr>
        <w:t>mediante la articulación del Análisis de Ciclo de Vida (</w:t>
      </w:r>
      <w:proofErr w:type="spellStart"/>
      <w:r w:rsidR="001C66D2" w:rsidRPr="001C66D2">
        <w:rPr>
          <w:rFonts w:ascii="Arial Narrow" w:hAnsi="Arial Narrow" w:cs="Arial"/>
        </w:rPr>
        <w:t>ACV</w:t>
      </w:r>
      <w:proofErr w:type="spellEnd"/>
      <w:r w:rsidR="001C66D2" w:rsidRPr="001C66D2">
        <w:rPr>
          <w:rFonts w:ascii="Arial Narrow" w:hAnsi="Arial Narrow" w:cs="Arial"/>
        </w:rPr>
        <w:t xml:space="preserve">) y el análisis </w:t>
      </w:r>
      <w:proofErr w:type="spellStart"/>
      <w:r w:rsidR="001C66D2" w:rsidRPr="001C66D2">
        <w:rPr>
          <w:rFonts w:ascii="Arial Narrow" w:hAnsi="Arial Narrow" w:cs="Arial"/>
        </w:rPr>
        <w:t>exergético</w:t>
      </w:r>
      <w:proofErr w:type="spellEnd"/>
      <w:r w:rsidR="001C66D2" w:rsidRPr="001C66D2">
        <w:rPr>
          <w:rFonts w:ascii="Arial Narrow" w:hAnsi="Arial Narrow" w:cs="Arial"/>
        </w:rPr>
        <w:t>, aplicados a distintos escenarios de operación para identificar puntos críticos,</w:t>
      </w:r>
      <w:r w:rsidR="004B5548">
        <w:rPr>
          <w:rFonts w:ascii="Arial Narrow" w:hAnsi="Arial Narrow" w:cs="Arial"/>
        </w:rPr>
        <w:t xml:space="preserve"> impactos ambientales,</w:t>
      </w:r>
      <w:r w:rsidR="001C66D2" w:rsidRPr="001C66D2">
        <w:rPr>
          <w:rFonts w:ascii="Arial Narrow" w:hAnsi="Arial Narrow" w:cs="Arial"/>
        </w:rPr>
        <w:t xml:space="preserve"> pérdidas de eficiencia y oportunidades de mejora. Asimismo, se incorporará la recuperación y valorización de recursos, </w:t>
      </w:r>
      <w:r w:rsidR="001C66D2" w:rsidRPr="001C66D2">
        <w:rPr>
          <w:rFonts w:ascii="Arial Narrow" w:hAnsi="Arial Narrow" w:cs="Arial"/>
        </w:rPr>
        <w:lastRenderedPageBreak/>
        <w:t>como energía y nutrientes, con el fin de fortalecer la sostenibilidad del sistema.</w:t>
      </w:r>
      <w:r w:rsidR="001C66D2">
        <w:rPr>
          <w:rFonts w:ascii="Arial Narrow" w:hAnsi="Arial Narrow" w:cs="Arial"/>
        </w:rPr>
        <w:t xml:space="preserve"> </w:t>
      </w:r>
      <w:r w:rsidR="000F0B9A">
        <w:rPr>
          <w:rFonts w:ascii="Arial Narrow" w:hAnsi="Arial Narrow" w:cs="Arial"/>
        </w:rPr>
        <w:t>Esta propuesta de investigación se divide en cuatro fases presentadas a continuación:</w:t>
      </w:r>
    </w:p>
    <w:p w:rsidR="00E26619" w:rsidRPr="00E26619" w:rsidRDefault="004B5548" w:rsidP="00E26619">
      <w:pPr>
        <w:spacing w:line="360" w:lineRule="auto"/>
        <w:jc w:val="both"/>
        <w:rPr>
          <w:rFonts w:ascii="Arial Narrow" w:hAnsi="Arial Narrow" w:cs="Arial"/>
        </w:rPr>
      </w:pPr>
      <w:r>
        <w:rPr>
          <w:rFonts w:ascii="Arial Narrow" w:hAnsi="Arial Narrow" w:cs="Arial"/>
        </w:rPr>
        <w:t>Fase I.</w:t>
      </w:r>
      <w:r w:rsidR="00E26619" w:rsidRPr="00E26619">
        <w:rPr>
          <w:rFonts w:ascii="Arial Narrow" w:hAnsi="Arial Narrow" w:cs="Arial"/>
        </w:rPr>
        <w:t xml:space="preserve"> Desarrollo experimental del tren de tratamiento</w:t>
      </w:r>
      <w:r>
        <w:rPr>
          <w:rFonts w:ascii="Arial Narrow" w:hAnsi="Arial Narrow" w:cs="Arial"/>
        </w:rPr>
        <w:t xml:space="preserve"> de lixiviado</w:t>
      </w:r>
    </w:p>
    <w:p w:rsidR="00E26619" w:rsidRPr="00E26619" w:rsidRDefault="0097702D" w:rsidP="00E26619">
      <w:pPr>
        <w:spacing w:line="360" w:lineRule="auto"/>
        <w:jc w:val="both"/>
        <w:rPr>
          <w:rFonts w:ascii="Arial Narrow" w:hAnsi="Arial Narrow" w:cs="Arial"/>
        </w:rPr>
      </w:pPr>
      <w:r>
        <w:rPr>
          <w:rFonts w:ascii="Arial Narrow" w:hAnsi="Arial Narrow" w:cs="Arial"/>
        </w:rPr>
        <w:t xml:space="preserve">Como fase inicial se seleccionará una matriz específica de lixiviado, la cual será caracterizada fisicoquímica y microbiológicamente de acuerdo con lo recomendado los métodos estándar </w:t>
      </w:r>
      <w:r>
        <w:rPr>
          <w:rFonts w:ascii="Arial Narrow" w:hAnsi="Arial Narrow" w:cs="Arial"/>
        </w:rPr>
        <w:fldChar w:fldCharType="begin" w:fldLock="1"/>
      </w:r>
      <w:r>
        <w:rPr>
          <w:rFonts w:ascii="Arial Narrow" w:hAnsi="Arial Narrow" w:cs="Arial"/>
        </w:rPr>
        <w:instrText>ADDIN CSL_CITATION {"citationItems":[{"id":"ITEM-1","itemData":{"DOI":"10.1016/0048-9697(94)90332-8","ISSN":"00489697","author":[{"dropping-particle":"","family":"Pawlowski","given":"Lucjan","non-dropping-particle":"","parse-names":false,"suffix":""}],"container-title":"Science of The Total Environment","id":"ITEM-1","issue":"3","issued":{"date-parts":[["1994","3"]]},"page":"227-228","title":"Standard methods for the examination of water and wastewater, 18th edition","type":"article-journal","volume":"142"},"uris":["http://www.mendeley.com/documents/?uuid=7cf2caa6-42eb-4b6d-a1cf-b9091df7c0db"]}],"mendeley":{"formattedCitation":"(5)","plainTextFormattedCitation":"(5)","previouslyFormattedCitation":"(5)"},"properties":{"noteIndex":0},"schema":"https://github.com/citation-style-language/schema/raw/master/csl-citation.json"}</w:instrText>
      </w:r>
      <w:r>
        <w:rPr>
          <w:rFonts w:ascii="Arial Narrow" w:hAnsi="Arial Narrow" w:cs="Arial"/>
        </w:rPr>
        <w:fldChar w:fldCharType="separate"/>
      </w:r>
      <w:r w:rsidRPr="0097702D">
        <w:rPr>
          <w:rFonts w:ascii="Arial Narrow" w:hAnsi="Arial Narrow" w:cs="Arial"/>
          <w:noProof/>
        </w:rPr>
        <w:t>(5)</w:t>
      </w:r>
      <w:r>
        <w:rPr>
          <w:rFonts w:ascii="Arial Narrow" w:hAnsi="Arial Narrow" w:cs="Arial"/>
        </w:rPr>
        <w:fldChar w:fldCharType="end"/>
      </w:r>
      <w:r>
        <w:rPr>
          <w:rFonts w:ascii="Arial Narrow" w:hAnsi="Arial Narrow" w:cs="Arial"/>
        </w:rPr>
        <w:t xml:space="preserve">. Posteriormente, </w:t>
      </w:r>
      <w:proofErr w:type="spellStart"/>
      <w:r>
        <w:rPr>
          <w:rFonts w:ascii="Arial Narrow" w:hAnsi="Arial Narrow" w:cs="Arial"/>
        </w:rPr>
        <w:t>se</w:t>
      </w:r>
      <w:r w:rsidR="004B5548">
        <w:rPr>
          <w:rFonts w:ascii="Arial Narrow" w:hAnsi="Arial Narrow" w:cs="Arial"/>
        </w:rPr>
        <w:t>evaluará</w:t>
      </w:r>
      <w:proofErr w:type="spellEnd"/>
      <w:r w:rsidR="004B5548">
        <w:rPr>
          <w:rFonts w:ascii="Arial Narrow" w:hAnsi="Arial Narrow" w:cs="Arial"/>
        </w:rPr>
        <w:t xml:space="preserve"> experimentalmente </w:t>
      </w:r>
      <w:r w:rsidR="00E26619" w:rsidRPr="00E26619">
        <w:rPr>
          <w:rFonts w:ascii="Arial Narrow" w:hAnsi="Arial Narrow" w:cs="Arial"/>
        </w:rPr>
        <w:t>un tren</w:t>
      </w:r>
      <w:r w:rsidR="004B5548">
        <w:rPr>
          <w:rFonts w:ascii="Arial Narrow" w:hAnsi="Arial Narrow" w:cs="Arial"/>
        </w:rPr>
        <w:t xml:space="preserve"> de tratamiento conformado por </w:t>
      </w:r>
      <w:r w:rsidR="00056D47">
        <w:rPr>
          <w:rFonts w:ascii="Arial Narrow" w:hAnsi="Arial Narrow" w:cs="Arial"/>
        </w:rPr>
        <w:t xml:space="preserve">un pretratamiento de </w:t>
      </w:r>
      <w:r w:rsidR="004B5548">
        <w:rPr>
          <w:rFonts w:ascii="Arial Narrow" w:hAnsi="Arial Narrow" w:cs="Arial"/>
        </w:rPr>
        <w:t xml:space="preserve">coagulación-floculación usando el pH y la dosis de </w:t>
      </w:r>
      <w:proofErr w:type="spellStart"/>
      <w:r w:rsidR="004B5548">
        <w:rPr>
          <w:rFonts w:ascii="Arial Narrow" w:hAnsi="Arial Narrow" w:cs="Arial"/>
        </w:rPr>
        <w:t>FeCl</w:t>
      </w:r>
      <w:r w:rsidR="004B5548" w:rsidRPr="004B5548">
        <w:rPr>
          <w:rFonts w:ascii="Arial Narrow" w:hAnsi="Arial Narrow" w:cs="Arial"/>
          <w:vertAlign w:val="subscript"/>
        </w:rPr>
        <w:t>3</w:t>
      </w:r>
      <w:proofErr w:type="spellEnd"/>
      <w:r w:rsidR="004B5548">
        <w:rPr>
          <w:rFonts w:ascii="Arial Narrow" w:hAnsi="Arial Narrow" w:cs="Arial"/>
          <w:vertAlign w:val="subscript"/>
        </w:rPr>
        <w:t xml:space="preserve"> </w:t>
      </w:r>
      <w:r w:rsidR="004B5548" w:rsidRPr="004B5548">
        <w:rPr>
          <w:rFonts w:ascii="Arial Narrow" w:hAnsi="Arial Narrow" w:cs="Arial"/>
        </w:rPr>
        <w:t>como</w:t>
      </w:r>
      <w:r w:rsidR="004B5548">
        <w:rPr>
          <w:rFonts w:ascii="Arial Narrow" w:hAnsi="Arial Narrow" w:cs="Arial"/>
        </w:rPr>
        <w:t xml:space="preserve"> los factores experimentales. Este proceso será combinado con </w:t>
      </w:r>
      <w:r w:rsidR="00056D47">
        <w:rPr>
          <w:rFonts w:ascii="Arial Narrow" w:hAnsi="Arial Narrow" w:cs="Arial"/>
        </w:rPr>
        <w:t>un</w:t>
      </w:r>
      <w:r w:rsidR="004B5548">
        <w:rPr>
          <w:rFonts w:ascii="Arial Narrow" w:hAnsi="Arial Narrow" w:cs="Arial"/>
        </w:rPr>
        <w:t xml:space="preserve"> </w:t>
      </w:r>
      <w:r w:rsidR="00E26619" w:rsidRPr="00E26619">
        <w:rPr>
          <w:rFonts w:ascii="Arial Narrow" w:hAnsi="Arial Narrow" w:cs="Arial"/>
        </w:rPr>
        <w:t>foto-</w:t>
      </w:r>
      <w:proofErr w:type="spellStart"/>
      <w:r w:rsidR="00E26619" w:rsidRPr="00E26619">
        <w:rPr>
          <w:rFonts w:ascii="Arial Narrow" w:hAnsi="Arial Narrow" w:cs="Arial"/>
        </w:rPr>
        <w:t>Fenton</w:t>
      </w:r>
      <w:proofErr w:type="spellEnd"/>
      <w:r w:rsidR="00E26619" w:rsidRPr="00E26619">
        <w:rPr>
          <w:rFonts w:ascii="Arial Narrow" w:hAnsi="Arial Narrow" w:cs="Arial"/>
        </w:rPr>
        <w:t xml:space="preserve"> </w:t>
      </w:r>
      <w:r w:rsidR="00056D47">
        <w:rPr>
          <w:rFonts w:ascii="Arial Narrow" w:hAnsi="Arial Narrow" w:cs="Arial"/>
        </w:rPr>
        <w:t xml:space="preserve">solar en un Colector </w:t>
      </w:r>
      <w:r w:rsidR="004B5548">
        <w:rPr>
          <w:rFonts w:ascii="Arial Narrow" w:hAnsi="Arial Narrow" w:cs="Arial"/>
        </w:rPr>
        <w:t>Cilíndrico</w:t>
      </w:r>
      <w:r w:rsidR="00056D47">
        <w:rPr>
          <w:rFonts w:ascii="Arial Narrow" w:hAnsi="Arial Narrow" w:cs="Arial"/>
        </w:rPr>
        <w:t xml:space="preserve"> Parabólico usando </w:t>
      </w:r>
      <w:proofErr w:type="spellStart"/>
      <w:r w:rsidR="00E26619" w:rsidRPr="00E26619">
        <w:rPr>
          <w:rFonts w:ascii="Arial Narrow" w:hAnsi="Arial Narrow" w:cs="Arial"/>
        </w:rPr>
        <w:t>complejantes</w:t>
      </w:r>
      <w:proofErr w:type="spellEnd"/>
      <w:r w:rsidR="00E26619" w:rsidRPr="00E26619">
        <w:rPr>
          <w:rFonts w:ascii="Arial Narrow" w:hAnsi="Arial Narrow" w:cs="Arial"/>
        </w:rPr>
        <w:t xml:space="preserve"> </w:t>
      </w:r>
      <w:r w:rsidR="00056D47">
        <w:rPr>
          <w:rFonts w:ascii="Arial Narrow" w:hAnsi="Arial Narrow" w:cs="Arial"/>
        </w:rPr>
        <w:t xml:space="preserve">de hierro </w:t>
      </w:r>
      <w:r w:rsidR="00E26619" w:rsidRPr="00E26619">
        <w:rPr>
          <w:rFonts w:ascii="Arial Narrow" w:hAnsi="Arial Narrow" w:cs="Arial"/>
        </w:rPr>
        <w:t xml:space="preserve">naturales </w:t>
      </w:r>
      <w:r w:rsidR="00056D47">
        <w:rPr>
          <w:rFonts w:ascii="Arial Narrow" w:hAnsi="Arial Narrow" w:cs="Arial"/>
        </w:rPr>
        <w:t>(</w:t>
      </w:r>
      <w:r w:rsidR="00E26619" w:rsidRPr="00E26619">
        <w:rPr>
          <w:rFonts w:ascii="Arial Narrow" w:hAnsi="Arial Narrow" w:cs="Arial"/>
        </w:rPr>
        <w:t>zumos cítricos)</w:t>
      </w:r>
      <w:r w:rsidR="00056D47">
        <w:rPr>
          <w:rFonts w:ascii="Arial Narrow" w:hAnsi="Arial Narrow" w:cs="Arial"/>
        </w:rPr>
        <w:t xml:space="preserve">. El efluente </w:t>
      </w:r>
      <w:proofErr w:type="spellStart"/>
      <w:r w:rsidR="00056D47">
        <w:rPr>
          <w:rFonts w:ascii="Arial Narrow" w:hAnsi="Arial Narrow" w:cs="Arial"/>
        </w:rPr>
        <w:t>fototratado</w:t>
      </w:r>
      <w:proofErr w:type="spellEnd"/>
      <w:r w:rsidR="00056D47">
        <w:rPr>
          <w:rFonts w:ascii="Arial Narrow" w:hAnsi="Arial Narrow" w:cs="Arial"/>
        </w:rPr>
        <w:t xml:space="preserve"> será </w:t>
      </w:r>
      <w:proofErr w:type="spellStart"/>
      <w:r w:rsidR="00056D47">
        <w:rPr>
          <w:rFonts w:ascii="Arial Narrow" w:hAnsi="Arial Narrow" w:cs="Arial"/>
        </w:rPr>
        <w:t>biotrado</w:t>
      </w:r>
      <w:proofErr w:type="spellEnd"/>
      <w:r w:rsidR="00056D47">
        <w:rPr>
          <w:rFonts w:ascii="Arial Narrow" w:hAnsi="Arial Narrow" w:cs="Arial"/>
        </w:rPr>
        <w:t xml:space="preserve"> en un reactor </w:t>
      </w:r>
      <w:proofErr w:type="spellStart"/>
      <w:r w:rsidR="00E26619" w:rsidRPr="00E26619">
        <w:rPr>
          <w:rFonts w:ascii="Arial Narrow" w:hAnsi="Arial Narrow" w:cs="Arial"/>
        </w:rPr>
        <w:t>UASB</w:t>
      </w:r>
      <w:proofErr w:type="spellEnd"/>
      <w:r w:rsidR="00E26619" w:rsidRPr="00E26619">
        <w:rPr>
          <w:rFonts w:ascii="Arial Narrow" w:hAnsi="Arial Narrow" w:cs="Arial"/>
        </w:rPr>
        <w:t>.</w:t>
      </w:r>
      <w:r w:rsidR="004B5548">
        <w:rPr>
          <w:rFonts w:ascii="Arial Narrow" w:hAnsi="Arial Narrow" w:cs="Arial"/>
        </w:rPr>
        <w:t xml:space="preserve"> Para las muestras acuosas se considerarán como variable de respuesta el </w:t>
      </w:r>
      <w:proofErr w:type="spellStart"/>
      <w:r w:rsidR="004B5548">
        <w:rPr>
          <w:rFonts w:ascii="Arial Narrow" w:hAnsi="Arial Narrow" w:cs="Arial"/>
        </w:rPr>
        <w:t>COT</w:t>
      </w:r>
      <w:proofErr w:type="spellEnd"/>
      <w:r w:rsidR="004B5548">
        <w:rPr>
          <w:rFonts w:ascii="Arial Narrow" w:hAnsi="Arial Narrow" w:cs="Arial"/>
        </w:rPr>
        <w:t xml:space="preserve"> y la </w:t>
      </w:r>
      <w:proofErr w:type="spellStart"/>
      <w:r w:rsidR="004B5548">
        <w:rPr>
          <w:rFonts w:ascii="Arial Narrow" w:hAnsi="Arial Narrow" w:cs="Arial"/>
        </w:rPr>
        <w:t>DQO</w:t>
      </w:r>
      <w:proofErr w:type="spellEnd"/>
      <w:r w:rsidR="004B5548">
        <w:rPr>
          <w:rFonts w:ascii="Arial Narrow" w:hAnsi="Arial Narrow" w:cs="Arial"/>
        </w:rPr>
        <w:t xml:space="preserve">. Así mismo se hará seguimiento a la </w:t>
      </w:r>
      <w:proofErr w:type="spellStart"/>
      <w:r w:rsidR="00056D47">
        <w:rPr>
          <w:rFonts w:ascii="Arial Narrow" w:hAnsi="Arial Narrow" w:cs="Arial"/>
        </w:rPr>
        <w:t>DBO</w:t>
      </w:r>
      <w:r w:rsidR="004B5548">
        <w:rPr>
          <w:rFonts w:ascii="Arial Narrow" w:hAnsi="Arial Narrow" w:cs="Arial"/>
          <w:vertAlign w:val="subscript"/>
        </w:rPr>
        <w:t>5</w:t>
      </w:r>
      <w:proofErr w:type="spellEnd"/>
      <w:r w:rsidR="004B5548">
        <w:rPr>
          <w:rFonts w:ascii="Arial Narrow" w:hAnsi="Arial Narrow" w:cs="Arial"/>
        </w:rPr>
        <w:t>, la turbidez, los</w:t>
      </w:r>
      <w:r w:rsidR="00E26619" w:rsidRPr="00E26619">
        <w:rPr>
          <w:rFonts w:ascii="Arial Narrow" w:hAnsi="Arial Narrow" w:cs="Arial"/>
        </w:rPr>
        <w:t xml:space="preserve"> s</w:t>
      </w:r>
      <w:r w:rsidR="00E26619" w:rsidRPr="00E26619">
        <w:rPr>
          <w:rFonts w:ascii="Arial Narrow" w:hAnsi="Arial Narrow" w:cs="Arial Narrow"/>
        </w:rPr>
        <w:t>ó</w:t>
      </w:r>
      <w:r w:rsidR="00E26619" w:rsidRPr="00E26619">
        <w:rPr>
          <w:rFonts w:ascii="Arial Narrow" w:hAnsi="Arial Narrow" w:cs="Arial"/>
        </w:rPr>
        <w:t>lidos totales y suspendidos,</w:t>
      </w:r>
      <w:r w:rsidR="004B5548">
        <w:rPr>
          <w:rFonts w:ascii="Arial Narrow" w:hAnsi="Arial Narrow" w:cs="Arial"/>
        </w:rPr>
        <w:t xml:space="preserve"> </w:t>
      </w:r>
      <w:r w:rsidR="00E26619" w:rsidRPr="00E26619">
        <w:rPr>
          <w:rFonts w:ascii="Arial Narrow" w:hAnsi="Arial Narrow" w:cs="Arial"/>
        </w:rPr>
        <w:t xml:space="preserve">cloruros, pH, </w:t>
      </w:r>
      <w:r w:rsidR="00056D47">
        <w:rPr>
          <w:rFonts w:ascii="Arial Narrow" w:hAnsi="Arial Narrow" w:cs="Arial"/>
        </w:rPr>
        <w:t xml:space="preserve">tiempo, </w:t>
      </w:r>
      <w:r w:rsidR="00E26619" w:rsidRPr="00E26619">
        <w:rPr>
          <w:rFonts w:ascii="Arial Narrow" w:hAnsi="Arial Narrow" w:cs="Arial"/>
        </w:rPr>
        <w:t>conductiv</w:t>
      </w:r>
      <w:r w:rsidR="004B5548">
        <w:rPr>
          <w:rFonts w:ascii="Arial Narrow" w:hAnsi="Arial Narrow" w:cs="Arial"/>
        </w:rPr>
        <w:t xml:space="preserve">idad, </w:t>
      </w:r>
      <w:r w:rsidR="00E26619" w:rsidRPr="00E26619">
        <w:rPr>
          <w:rFonts w:ascii="Arial Narrow" w:hAnsi="Arial Narrow" w:cs="Arial"/>
        </w:rPr>
        <w:t>metales pesados</w:t>
      </w:r>
      <w:r w:rsidR="004B5548">
        <w:rPr>
          <w:rFonts w:ascii="Arial Narrow" w:hAnsi="Arial Narrow" w:cs="Arial"/>
        </w:rPr>
        <w:t xml:space="preserve"> (cromo y cadmio). En cuanto al proceso anaerobio se medirá la generación de metano. </w:t>
      </w:r>
    </w:p>
    <w:p w:rsidR="001C66D2" w:rsidRPr="001C66D2" w:rsidRDefault="001C66D2" w:rsidP="001C66D2">
      <w:pPr>
        <w:spacing w:line="360" w:lineRule="auto"/>
        <w:jc w:val="both"/>
        <w:rPr>
          <w:rFonts w:ascii="Arial Narrow" w:hAnsi="Arial Narrow" w:cs="Arial"/>
        </w:rPr>
      </w:pPr>
      <w:r w:rsidRPr="001C66D2">
        <w:rPr>
          <w:rFonts w:ascii="Arial Narrow" w:hAnsi="Arial Narrow" w:cs="Arial"/>
        </w:rPr>
        <w:t xml:space="preserve">Fase II. </w:t>
      </w:r>
      <w:r>
        <w:rPr>
          <w:rFonts w:ascii="Arial Narrow" w:hAnsi="Arial Narrow" w:cs="Arial"/>
        </w:rPr>
        <w:t>Evaluación</w:t>
      </w:r>
      <w:r w:rsidRPr="001C66D2">
        <w:rPr>
          <w:rFonts w:ascii="Arial Narrow" w:hAnsi="Arial Narrow" w:cs="Arial"/>
        </w:rPr>
        <w:t xml:space="preserve"> integrada mediante </w:t>
      </w:r>
      <w:proofErr w:type="spellStart"/>
      <w:r w:rsidRPr="001C66D2">
        <w:rPr>
          <w:rFonts w:ascii="Arial Narrow" w:hAnsi="Arial Narrow" w:cs="Arial"/>
        </w:rPr>
        <w:t>ACV</w:t>
      </w:r>
      <w:proofErr w:type="spellEnd"/>
      <w:r w:rsidRPr="001C66D2">
        <w:rPr>
          <w:rFonts w:ascii="Arial Narrow" w:hAnsi="Arial Narrow" w:cs="Arial"/>
        </w:rPr>
        <w:t xml:space="preserve"> y análisis </w:t>
      </w:r>
      <w:proofErr w:type="spellStart"/>
      <w:r w:rsidRPr="001C66D2">
        <w:rPr>
          <w:rFonts w:ascii="Arial Narrow" w:hAnsi="Arial Narrow" w:cs="Arial"/>
        </w:rPr>
        <w:t>exergético</w:t>
      </w:r>
      <w:proofErr w:type="spellEnd"/>
    </w:p>
    <w:p w:rsidR="00E26619" w:rsidRPr="00E26619" w:rsidRDefault="001C66D2" w:rsidP="001C66D2">
      <w:pPr>
        <w:spacing w:line="360" w:lineRule="auto"/>
        <w:jc w:val="both"/>
        <w:rPr>
          <w:rFonts w:ascii="Arial Narrow" w:hAnsi="Arial Narrow" w:cs="Arial"/>
        </w:rPr>
      </w:pPr>
      <w:r w:rsidRPr="001C66D2">
        <w:rPr>
          <w:rFonts w:ascii="Arial Narrow" w:hAnsi="Arial Narrow" w:cs="Arial"/>
        </w:rPr>
        <w:t>La segunda fase desarrollará un modelo integrado que combine análisis de ciclo de vida (</w:t>
      </w:r>
      <w:proofErr w:type="spellStart"/>
      <w:r w:rsidRPr="001C66D2">
        <w:rPr>
          <w:rFonts w:ascii="Arial Narrow" w:hAnsi="Arial Narrow" w:cs="Arial"/>
        </w:rPr>
        <w:t>ACV</w:t>
      </w:r>
      <w:proofErr w:type="spellEnd"/>
      <w:r w:rsidRPr="001C66D2">
        <w:rPr>
          <w:rFonts w:ascii="Arial Narrow" w:hAnsi="Arial Narrow" w:cs="Arial"/>
        </w:rPr>
        <w:t xml:space="preserve">) </w:t>
      </w:r>
      <w:r w:rsidR="004B5548">
        <w:rPr>
          <w:rFonts w:ascii="Arial Narrow" w:hAnsi="Arial Narrow" w:cs="Arial"/>
        </w:rPr>
        <w:t xml:space="preserve">según lo recomendado por </w:t>
      </w:r>
      <w:r w:rsidR="004B5548">
        <w:rPr>
          <w:rFonts w:ascii="Arial Narrow" w:hAnsi="Arial Narrow" w:cs="Arial"/>
        </w:rPr>
        <w:fldChar w:fldCharType="begin" w:fldLock="1"/>
      </w:r>
      <w:r w:rsidR="0097702D">
        <w:rPr>
          <w:rFonts w:ascii="Arial Narrow" w:hAnsi="Arial Narrow" w:cs="Arial"/>
        </w:rPr>
        <w:instrText>ADDIN CSL_CITATION {"citationItems":[{"id":"ITEM-1","itemData":{"DOI":"10.1016/j.apenergy.2023.121876","ISSN":"03062619","author":[{"dropping-particle":"","family":"Mendoza-Zapata","given":"Luis","non-dropping-particle":"","parse-names":false,"suffix":""},{"dropping-particle":"","family":"Maturana-Córdoba","given":"Aymer","non-dropping-particle":"","parse-names":false,"suffix":""},{"dropping-particle":"","family":"Mejía-Marchena","given":"Ricardo","non-dropping-particle":"","parse-names":false,"suffix":""},{"dropping-particle":"","family":"Cala","given":"Anggie","non-dropping-particle":"","parse-names":false,"suffix":""},{"dropping-particle":"","family":"Soto-Verjel","given":"Joseph","non-dropping-particle":"","parse-names":false,"suffix":""},{"dropping-particle":"","family":"Villamizar","given":"Salvador","non-dropping-particle":"","parse-names":false,"suffix":""}],"container-title":"Applied Energy","id":"ITEM-1","issued":{"date-parts":[["2023","12"]]},"page":"121876","title":"Unlocking synergies between seawater desalination and saline gradient energy: Assessing the environmental and economic benefits for dual water and energy production","type":"article-journal","volume":"351"},"uris":["http://www.mendeley.com/documents/?uuid=72be69a9-7853-47d2-9145-888637574cb8"]}],"mendeley":{"formattedCitation":"(6)","plainTextFormattedCitation":"(6)","previouslyFormattedCitation":"(6)"},"properties":{"noteIndex":0},"schema":"https://github.com/citation-style-language/schema/raw/master/csl-citation.json"}</w:instrText>
      </w:r>
      <w:r w:rsidR="004B5548">
        <w:rPr>
          <w:rFonts w:ascii="Arial Narrow" w:hAnsi="Arial Narrow" w:cs="Arial"/>
        </w:rPr>
        <w:fldChar w:fldCharType="separate"/>
      </w:r>
      <w:r w:rsidR="0097702D" w:rsidRPr="0097702D">
        <w:rPr>
          <w:rFonts w:ascii="Arial Narrow" w:hAnsi="Arial Narrow" w:cs="Arial"/>
          <w:noProof/>
        </w:rPr>
        <w:t>(6)</w:t>
      </w:r>
      <w:r w:rsidR="004B5548">
        <w:rPr>
          <w:rFonts w:ascii="Arial Narrow" w:hAnsi="Arial Narrow" w:cs="Arial"/>
        </w:rPr>
        <w:fldChar w:fldCharType="end"/>
      </w:r>
      <w:r w:rsidR="004B5548">
        <w:rPr>
          <w:rFonts w:ascii="Arial Narrow" w:hAnsi="Arial Narrow" w:cs="Arial"/>
        </w:rPr>
        <w:t xml:space="preserve">, </w:t>
      </w:r>
      <w:r w:rsidRPr="001C66D2">
        <w:rPr>
          <w:rFonts w:ascii="Arial Narrow" w:hAnsi="Arial Narrow" w:cs="Arial"/>
        </w:rPr>
        <w:t xml:space="preserve">y análisis </w:t>
      </w:r>
      <w:proofErr w:type="spellStart"/>
      <w:r w:rsidRPr="001C66D2">
        <w:rPr>
          <w:rFonts w:ascii="Arial Narrow" w:hAnsi="Arial Narrow" w:cs="Arial"/>
        </w:rPr>
        <w:t>exergético</w:t>
      </w:r>
      <w:proofErr w:type="spellEnd"/>
      <w:r w:rsidR="004B5548">
        <w:rPr>
          <w:rFonts w:ascii="Arial Narrow" w:hAnsi="Arial Narrow" w:cs="Arial"/>
        </w:rPr>
        <w:t xml:space="preserve"> de acuerdo con el modelo propuesto por </w:t>
      </w:r>
      <w:r w:rsidR="004B5548">
        <w:rPr>
          <w:rFonts w:ascii="Arial Narrow" w:hAnsi="Arial Narrow" w:cs="Arial"/>
        </w:rPr>
        <w:fldChar w:fldCharType="begin" w:fldLock="1"/>
      </w:r>
      <w:r w:rsidR="0097702D">
        <w:rPr>
          <w:rFonts w:ascii="Arial Narrow" w:hAnsi="Arial Narrow" w:cs="Arial"/>
        </w:rPr>
        <w:instrText>ADDIN CSL_CITATION {"citationItems":[{"id":"ITEM-1","itemData":{"DOI":"10.1002/wer.70306","ISSN":"1061-4303","abstract":"Exergy analysis provides a unified framework for assessing environmental, technical, and economic aspects in energy terms, enabling the identification of irreversibilities that reduce process efficiency. In wastewater treatment, its application remains limited, focusing on municipal effluents and chemical exergy derived from chemical oxygen demand. This study proposes an advanced exergy analysis model for wastewater treatment, structured in three phases: (i) system data, (ii) exergy analysis, and (iii) optimization through exergoenvironmental, exergoeconomic, and exergotechnical indicators, statistically assessed using the desirability function approach (DFA). The model was validated using a case study of a leachate treatment system that combined coagulation–flocculation, three photo</w:instrText>
      </w:r>
      <w:r w:rsidR="0097702D">
        <w:rPr>
          <w:rFonts w:ascii="Cambria Math" w:hAnsi="Cambria Math" w:cs="Cambria Math"/>
        </w:rPr>
        <w:instrText>‐</w:instrText>
      </w:r>
      <w:r w:rsidR="0097702D">
        <w:rPr>
          <w:rFonts w:ascii="Arial Narrow" w:hAnsi="Arial Narrow" w:cs="Arial"/>
        </w:rPr>
        <w:instrText>Fenton configurations, and activated sludge. The highest desirability (0.59) in exergy terms for the pretreatment was achieved with 1 g L −1 iron chloride at pH 5, while DFA was 0.74 in the photo</w:instrText>
      </w:r>
      <w:r w:rsidR="0097702D">
        <w:rPr>
          <w:rFonts w:ascii="Cambria Math" w:hAnsi="Cambria Math" w:cs="Cambria Math"/>
        </w:rPr>
        <w:instrText>‐</w:instrText>
      </w:r>
      <w:r w:rsidR="0097702D">
        <w:rPr>
          <w:rFonts w:ascii="Arial Narrow" w:hAnsi="Arial Narrow" w:cs="Arial"/>
        </w:rPr>
        <w:instrText xml:space="preserve">Fenton process involved pretreated leachate with residual iron (0.08 g L </w:instrText>
      </w:r>
      <w:r w:rsidR="0097702D">
        <w:rPr>
          <w:rFonts w:ascii="Arial Narrow" w:hAnsi="Arial Narrow" w:cs="Arial Narrow"/>
        </w:rPr>
        <w:instrText>−</w:instrText>
      </w:r>
      <w:r w:rsidR="0097702D">
        <w:rPr>
          <w:rFonts w:ascii="Arial Narrow" w:hAnsi="Arial Narrow" w:cs="Arial"/>
        </w:rPr>
        <w:instrText xml:space="preserve">1 of iron) and a single 2.5 g L </w:instrText>
      </w:r>
      <w:r w:rsidR="0097702D">
        <w:rPr>
          <w:rFonts w:ascii="Arial Narrow" w:hAnsi="Arial Narrow" w:cs="Arial Narrow"/>
        </w:rPr>
        <w:instrText>−</w:instrText>
      </w:r>
      <w:r w:rsidR="0097702D">
        <w:rPr>
          <w:rFonts w:ascii="Arial Narrow" w:hAnsi="Arial Narrow" w:cs="Arial"/>
        </w:rPr>
        <w:instrText>1 dose of hydrogen peroxide followed by biological treatment. Irreversibilities were greatest in the biological stage due to electricity demand followed by influent composition, reagent consumption, and sludge generation. The model offers robust criteria for optimizing treatment design and supports the achievement of Sustainable Development Goals 6, 11, and 12.","author":[{"dropping-particle":"","family":"Villamizar","given":"Salvador","non-dropping-particle":"","parse-names":false,"suffix":""},{"dropping-particle":"","family":"Maturana</w:instrText>
      </w:r>
      <w:r w:rsidR="0097702D">
        <w:rPr>
          <w:rFonts w:ascii="Cambria Math" w:hAnsi="Cambria Math" w:cs="Cambria Math"/>
        </w:rPr>
        <w:instrText>‐</w:instrText>
      </w:r>
      <w:r w:rsidR="0097702D">
        <w:rPr>
          <w:rFonts w:ascii="Arial Narrow" w:hAnsi="Arial Narrow" w:cs="Arial"/>
        </w:rPr>
        <w:instrText>Cordoba","given":"Aymer","non-dropping-particle":"","parse-names":false,"suffix":""},{"dropping-particle":"","family":"Mejía</w:instrText>
      </w:r>
      <w:r w:rsidR="0097702D">
        <w:rPr>
          <w:rFonts w:ascii="Cambria Math" w:hAnsi="Cambria Math" w:cs="Cambria Math"/>
        </w:rPr>
        <w:instrText>‐</w:instrText>
      </w:r>
      <w:r w:rsidR="0097702D">
        <w:rPr>
          <w:rFonts w:ascii="Arial Narrow" w:hAnsi="Arial Narrow" w:cs="Arial"/>
        </w:rPr>
        <w:instrText>Marchena","given":"Ricardo","non-dropping-particle":"","parse-names":false,"suffix":""},{"dropping-particle":"","family":"Soto</w:instrText>
      </w:r>
      <w:r w:rsidR="0097702D">
        <w:rPr>
          <w:rFonts w:ascii="Cambria Math" w:hAnsi="Cambria Math" w:cs="Cambria Math"/>
        </w:rPr>
        <w:instrText>‐</w:instrText>
      </w:r>
      <w:r w:rsidR="0097702D">
        <w:rPr>
          <w:rFonts w:ascii="Arial Narrow" w:hAnsi="Arial Narrow" w:cs="Arial"/>
        </w:rPr>
        <w:instrText>Verjel","given":"Joseph","non-dropping-particle":"","parse-names":false,"suffix":""},{"dropping-particle":"","family":"Soto</w:instrText>
      </w:r>
      <w:r w:rsidR="0097702D">
        <w:rPr>
          <w:rFonts w:ascii="Cambria Math" w:hAnsi="Cambria Math" w:cs="Cambria Math"/>
        </w:rPr>
        <w:instrText>‐</w:instrText>
      </w:r>
      <w:r w:rsidR="0097702D">
        <w:rPr>
          <w:rFonts w:ascii="Arial Narrow" w:hAnsi="Arial Narrow" w:cs="Arial"/>
        </w:rPr>
        <w:instrText>Vergel","given":"Angelo","non-dropping-particle":"","parse-names":false,"suffix":""}],"container-title":"Water Environment Research","id":"ITEM-1","issue":"2","issued":{"date-parts":[["2026","2","12"]]},"title":"Exergy Analysis for Evaluating the Performance of an Integrated Leachate Treatment System","type":"article-journal","volume":"98"},"uris":["http://www.mendeley.com/documents/?uuid=9300da87-7c74-45be-b5cd-30624a0e170e"]}],"mendeley":{"formattedCitation":"(7)","plainTextFormattedCitation":"(7)","previouslyFormattedCitation":"(7)"},"properties":{"noteIndex":0},"schema":"https://github.com/citation-style-language/schema/raw/master/csl-citation.json"}</w:instrText>
      </w:r>
      <w:r w:rsidR="004B5548">
        <w:rPr>
          <w:rFonts w:ascii="Arial Narrow" w:hAnsi="Arial Narrow" w:cs="Arial"/>
        </w:rPr>
        <w:fldChar w:fldCharType="separate"/>
      </w:r>
      <w:r w:rsidR="0097702D" w:rsidRPr="0097702D">
        <w:rPr>
          <w:rFonts w:ascii="Arial Narrow" w:hAnsi="Arial Narrow" w:cs="Arial"/>
          <w:noProof/>
        </w:rPr>
        <w:t>(7)</w:t>
      </w:r>
      <w:r w:rsidR="004B5548">
        <w:rPr>
          <w:rFonts w:ascii="Arial Narrow" w:hAnsi="Arial Narrow" w:cs="Arial"/>
        </w:rPr>
        <w:fldChar w:fldCharType="end"/>
      </w:r>
      <w:r w:rsidRPr="001C66D2">
        <w:rPr>
          <w:rFonts w:ascii="Arial Narrow" w:hAnsi="Arial Narrow" w:cs="Arial"/>
        </w:rPr>
        <w:t xml:space="preserve">, con el fin de comparar escenarios de operación y optimizar el tren de tratamiento. El </w:t>
      </w:r>
      <w:proofErr w:type="spellStart"/>
      <w:r w:rsidRPr="001C66D2">
        <w:rPr>
          <w:rFonts w:ascii="Arial Narrow" w:hAnsi="Arial Narrow" w:cs="Arial"/>
        </w:rPr>
        <w:t>ACV</w:t>
      </w:r>
      <w:proofErr w:type="spellEnd"/>
      <w:r w:rsidRPr="001C66D2">
        <w:rPr>
          <w:rFonts w:ascii="Arial Narrow" w:hAnsi="Arial Narrow" w:cs="Arial"/>
        </w:rPr>
        <w:t xml:space="preserve"> permitirá cuantificar impactos ambientales asociados a consumo energético, uso de reactivos y generación de residuos, mientras que el análisis </w:t>
      </w:r>
      <w:proofErr w:type="spellStart"/>
      <w:r w:rsidRPr="001C66D2">
        <w:rPr>
          <w:rFonts w:ascii="Arial Narrow" w:hAnsi="Arial Narrow" w:cs="Arial"/>
        </w:rPr>
        <w:t>exergético</w:t>
      </w:r>
      <w:proofErr w:type="spellEnd"/>
      <w:r w:rsidRPr="001C66D2">
        <w:rPr>
          <w:rFonts w:ascii="Arial Narrow" w:hAnsi="Arial Narrow" w:cs="Arial"/>
        </w:rPr>
        <w:t xml:space="preserve"> identificará irreversibilidades y pérdidas </w:t>
      </w:r>
      <w:proofErr w:type="spellStart"/>
      <w:r w:rsidR="00CA4CA5">
        <w:rPr>
          <w:rFonts w:ascii="Arial Narrow" w:hAnsi="Arial Narrow" w:cs="Arial"/>
        </w:rPr>
        <w:t>exergéticas</w:t>
      </w:r>
      <w:proofErr w:type="spellEnd"/>
      <w:r w:rsidRPr="001C66D2">
        <w:rPr>
          <w:rFonts w:ascii="Arial Narrow" w:hAnsi="Arial Narrow" w:cs="Arial"/>
        </w:rPr>
        <w:t xml:space="preserve"> dentro del sistema.</w:t>
      </w:r>
      <w:r w:rsidR="001E28A9">
        <w:rPr>
          <w:rFonts w:ascii="Arial Narrow" w:hAnsi="Arial Narrow" w:cs="Arial"/>
        </w:rPr>
        <w:t xml:space="preserve"> </w:t>
      </w:r>
      <w:r w:rsidRPr="001C66D2">
        <w:rPr>
          <w:rFonts w:ascii="Arial Narrow" w:hAnsi="Arial Narrow" w:cs="Arial"/>
        </w:rPr>
        <w:t xml:space="preserve">La integración de ambas herramientas permitirá proponer </w:t>
      </w:r>
      <w:r w:rsidR="00CA4CA5">
        <w:rPr>
          <w:rFonts w:ascii="Arial Narrow" w:hAnsi="Arial Narrow" w:cs="Arial"/>
        </w:rPr>
        <w:t xml:space="preserve">indicadores </w:t>
      </w:r>
      <w:proofErr w:type="spellStart"/>
      <w:r w:rsidR="00CA4CA5">
        <w:rPr>
          <w:rFonts w:ascii="Arial Narrow" w:hAnsi="Arial Narrow" w:cs="Arial"/>
        </w:rPr>
        <w:t>exergoambientales</w:t>
      </w:r>
      <w:proofErr w:type="spellEnd"/>
      <w:r w:rsidR="00CA4CA5">
        <w:rPr>
          <w:rFonts w:ascii="Arial Narrow" w:hAnsi="Arial Narrow" w:cs="Arial"/>
        </w:rPr>
        <w:t xml:space="preserve"> que conlleven a diseños optimizado</w:t>
      </w:r>
      <w:r w:rsidRPr="001C66D2">
        <w:rPr>
          <w:rFonts w:ascii="Arial Narrow" w:hAnsi="Arial Narrow" w:cs="Arial"/>
        </w:rPr>
        <w:t>s desde una perspectiva técnica, ambiental y termodinámica, superando evaluaciones convencionales basadas únicamente en eficiencias de remoción.</w:t>
      </w:r>
    </w:p>
    <w:p w:rsidR="001C66D2" w:rsidRPr="001C66D2" w:rsidRDefault="001C66D2" w:rsidP="001C66D2">
      <w:pPr>
        <w:spacing w:line="360" w:lineRule="auto"/>
        <w:jc w:val="both"/>
        <w:rPr>
          <w:rFonts w:ascii="Arial Narrow" w:hAnsi="Arial Narrow" w:cs="Arial"/>
        </w:rPr>
      </w:pPr>
      <w:r w:rsidRPr="001C66D2">
        <w:rPr>
          <w:rFonts w:ascii="Arial Narrow" w:hAnsi="Arial Narrow" w:cs="Arial"/>
        </w:rPr>
        <w:t>Fase III. Recuperación de energía y nutrientes</w:t>
      </w:r>
    </w:p>
    <w:p w:rsidR="001C66D2" w:rsidRPr="001C66D2" w:rsidRDefault="001C66D2" w:rsidP="001C66D2">
      <w:pPr>
        <w:spacing w:line="360" w:lineRule="auto"/>
        <w:jc w:val="both"/>
        <w:rPr>
          <w:rFonts w:ascii="Arial Narrow" w:hAnsi="Arial Narrow" w:cs="Arial"/>
        </w:rPr>
      </w:pPr>
      <w:r w:rsidRPr="001C66D2">
        <w:rPr>
          <w:rFonts w:ascii="Arial Narrow" w:hAnsi="Arial Narrow" w:cs="Arial"/>
        </w:rPr>
        <w:t xml:space="preserve">Una vez evaluado el desempeño global, la tercera fase se enfocará en la valorización de subproductos. El biogás generado en el reactor </w:t>
      </w:r>
      <w:proofErr w:type="spellStart"/>
      <w:r w:rsidRPr="001C66D2">
        <w:rPr>
          <w:rFonts w:ascii="Arial Narrow" w:hAnsi="Arial Narrow" w:cs="Arial"/>
        </w:rPr>
        <w:t>UASB</w:t>
      </w:r>
      <w:proofErr w:type="spellEnd"/>
      <w:r w:rsidRPr="001C66D2">
        <w:rPr>
          <w:rFonts w:ascii="Arial Narrow" w:hAnsi="Arial Narrow" w:cs="Arial"/>
        </w:rPr>
        <w:t xml:space="preserve"> será sometido a un reactor de reformado en seco, con el objetivo de convertir metano y dióxido de carbono en hidrógeno</w:t>
      </w:r>
      <w:r w:rsidR="00185CA3">
        <w:rPr>
          <w:rFonts w:ascii="Arial Narrow" w:hAnsi="Arial Narrow" w:cs="Arial"/>
        </w:rPr>
        <w:t xml:space="preserve"> </w:t>
      </w:r>
      <w:r w:rsidR="00185CA3">
        <w:rPr>
          <w:rFonts w:ascii="Arial Narrow" w:hAnsi="Arial Narrow" w:cs="Arial"/>
        </w:rPr>
        <w:fldChar w:fldCharType="begin" w:fldLock="1"/>
      </w:r>
      <w:r w:rsidR="00185CA3">
        <w:rPr>
          <w:rFonts w:ascii="Arial Narrow" w:hAnsi="Arial Narrow" w:cs="Arial"/>
        </w:rPr>
        <w:instrText>ADDIN CSL_CITATION {"citationItems":[{"id":"ITEM-1","itemData":{"DOI":"10.1002/aesr.202100097","ISSN":"2699-9412","author":[{"dropping-particle":"","family":"Boretti","given":"Alberto","non-dropping-particle":"","parse-names":false,"suffix":""},{"dropping-particle":"","family":"Banik","given":"Bimal K.","non-dropping-particle":"","parse-names":false,"suffix":""}],"container-title":"Advanced Energy and Sustainability Research","id":"ITEM-1","issue":"11","issued":{"date-parts":[["2021","11","6"]]},"title":"Advances in Hydrogen Production from Natural Gas Reforming","type":"article-journal","volume":"2"},"uris":["http://www.mendeley.com/documents/?uuid=af5a14aa-7f9f-430d-9e10-46e6a45264e5"]}],"mendeley":{"formattedCitation":"(8)","plainTextFormattedCitation":"(8)","previouslyFormattedCitation":"(8)"},"properties":{"noteIndex":0},"schema":"https://github.com/citation-style-language/schema/raw/master/csl-citation.json"}</w:instrText>
      </w:r>
      <w:r w:rsidR="00185CA3">
        <w:rPr>
          <w:rFonts w:ascii="Arial Narrow" w:hAnsi="Arial Narrow" w:cs="Arial"/>
        </w:rPr>
        <w:fldChar w:fldCharType="separate"/>
      </w:r>
      <w:r w:rsidR="00185CA3" w:rsidRPr="00185CA3">
        <w:rPr>
          <w:rFonts w:ascii="Arial Narrow" w:hAnsi="Arial Narrow" w:cs="Arial"/>
          <w:noProof/>
        </w:rPr>
        <w:t>(8)</w:t>
      </w:r>
      <w:r w:rsidR="00185CA3">
        <w:rPr>
          <w:rFonts w:ascii="Arial Narrow" w:hAnsi="Arial Narrow" w:cs="Arial"/>
        </w:rPr>
        <w:fldChar w:fldCharType="end"/>
      </w:r>
      <w:r w:rsidRPr="001C66D2">
        <w:rPr>
          <w:rFonts w:ascii="Arial Narrow" w:hAnsi="Arial Narrow" w:cs="Arial"/>
        </w:rPr>
        <w:t>. Para ello se diseñará un experimento factorial que</w:t>
      </w:r>
      <w:r w:rsidR="001E28A9">
        <w:rPr>
          <w:rFonts w:ascii="Arial Narrow" w:hAnsi="Arial Narrow" w:cs="Arial"/>
        </w:rPr>
        <w:t xml:space="preserve"> evalúe temperatura, relación metano – dióxido de carbono</w:t>
      </w:r>
      <w:r w:rsidRPr="001C66D2">
        <w:rPr>
          <w:rFonts w:ascii="Arial Narrow" w:hAnsi="Arial Narrow" w:cs="Arial"/>
        </w:rPr>
        <w:t xml:space="preserve"> y tipo de catalizador</w:t>
      </w:r>
      <w:r w:rsidR="001E28A9">
        <w:rPr>
          <w:rFonts w:ascii="Arial Narrow" w:hAnsi="Arial Narrow" w:cs="Arial"/>
        </w:rPr>
        <w:t xml:space="preserve"> (aleación de níquel)</w:t>
      </w:r>
      <w:r w:rsidRPr="001C66D2">
        <w:rPr>
          <w:rFonts w:ascii="Arial Narrow" w:hAnsi="Arial Narrow" w:cs="Arial"/>
        </w:rPr>
        <w:t xml:space="preserve"> como variables principales, buscando maximizar la producción de hidrógeno</w:t>
      </w:r>
      <w:r w:rsidR="00CA4CA5">
        <w:rPr>
          <w:rFonts w:ascii="Arial Narrow" w:hAnsi="Arial Narrow" w:cs="Arial"/>
        </w:rPr>
        <w:t>.</w:t>
      </w:r>
    </w:p>
    <w:p w:rsidR="00E26619" w:rsidRPr="00E26619" w:rsidRDefault="001C66D2" w:rsidP="001C66D2">
      <w:pPr>
        <w:spacing w:line="360" w:lineRule="auto"/>
        <w:jc w:val="both"/>
        <w:rPr>
          <w:rFonts w:ascii="Arial Narrow" w:hAnsi="Arial Narrow" w:cs="Arial"/>
        </w:rPr>
      </w:pPr>
      <w:r w:rsidRPr="001C66D2">
        <w:rPr>
          <w:rFonts w:ascii="Arial Narrow" w:hAnsi="Arial Narrow" w:cs="Arial"/>
        </w:rPr>
        <w:t>Paralelamente, se planteará la recuperación de nutrientes presentes en el lodo coagulado y en el lodo anaerobio mediante precipitación controlada para</w:t>
      </w:r>
      <w:r w:rsidR="001E28A9">
        <w:rPr>
          <w:rFonts w:ascii="Arial Narrow" w:hAnsi="Arial Narrow" w:cs="Arial"/>
        </w:rPr>
        <w:t xml:space="preserve"> la obtención de </w:t>
      </w:r>
      <w:proofErr w:type="spellStart"/>
      <w:r w:rsidR="001E28A9">
        <w:rPr>
          <w:rFonts w:ascii="Arial Narrow" w:hAnsi="Arial Narrow" w:cs="Arial"/>
        </w:rPr>
        <w:t>estruvita</w:t>
      </w:r>
      <w:proofErr w:type="spellEnd"/>
      <w:r w:rsidR="0097702D">
        <w:rPr>
          <w:rFonts w:ascii="Arial Narrow" w:hAnsi="Arial Narrow" w:cs="Arial"/>
        </w:rPr>
        <w:t xml:space="preserve"> </w:t>
      </w:r>
      <w:r w:rsidR="0097702D">
        <w:rPr>
          <w:rFonts w:ascii="Arial Narrow" w:hAnsi="Arial Narrow" w:cs="Arial"/>
        </w:rPr>
        <w:fldChar w:fldCharType="begin" w:fldLock="1"/>
      </w:r>
      <w:r w:rsidR="00185CA3">
        <w:rPr>
          <w:rFonts w:ascii="Arial Narrow" w:hAnsi="Arial Narrow" w:cs="Arial"/>
        </w:rPr>
        <w:instrText>ADDIN CSL_CITATION {"citationItems":[{"id":"ITEM-1","itemData":{"DOI":"10.1016/j.eti.2025.104686","ISSN":"23521864","author":[{"dropping-particle":"","family":"Śniatała","given":"Bogna","non-dropping-particle":"","parse-names":false,"suffix":""},{"dropping-particle":"","family":"Sobotka","given":"Dominika","non-dropping-particle":"","parse-names":false,"suffix":""},{"dropping-particle":"","family":"Ippolito","given":"Marta","non-dropping-particle":"","parse-names":false,"suffix":""},{"dropping-particle":"","family":"Giannici","given":"Francesco","non-dropping-particle":"","parse-names":false,"suffix":""},{"dropping-particle":"","family":"Mannina","given":"Giorgio","non-dropping-particle":"","parse-names":false,"suffix":""},{"dropping-particle":"","family":"Mąkinia","given":"Jacek","non-dropping-particle":"","parse-names":false,"suffix":""}],"container-title":"Environmental Technology &amp; Innovation","id":"ITEM-1","issued":{"date-parts":[["2026","3"]]},"page":"104686","title":"Integration of struvite precipitation and membrane stripping in a single reactor for dual nutrient recovery: A feasibility assessment with synthetic wastewater","type":"article-journal","volume":"41"},"uris":["http://www.mendeley.com/documents/?uuid=2edc36b4-4a9a-4bbe-862e-bae970158a5f"]}],"mendeley":{"formattedCitation":"(9)","plainTextFormattedCitation":"(9)","previouslyFormattedCitation":"(9)"},"properties":{"noteIndex":0},"schema":"https://github.com/citation-style-language/schema/raw/master/csl-citation.json"}</w:instrText>
      </w:r>
      <w:r w:rsidR="0097702D">
        <w:rPr>
          <w:rFonts w:ascii="Arial Narrow" w:hAnsi="Arial Narrow" w:cs="Arial"/>
        </w:rPr>
        <w:fldChar w:fldCharType="separate"/>
      </w:r>
      <w:r w:rsidR="00185CA3" w:rsidRPr="00185CA3">
        <w:rPr>
          <w:rFonts w:ascii="Arial Narrow" w:hAnsi="Arial Narrow" w:cs="Arial"/>
          <w:noProof/>
        </w:rPr>
        <w:t>(9)</w:t>
      </w:r>
      <w:r w:rsidR="0097702D">
        <w:rPr>
          <w:rFonts w:ascii="Arial Narrow" w:hAnsi="Arial Narrow" w:cs="Arial"/>
        </w:rPr>
        <w:fldChar w:fldCharType="end"/>
      </w:r>
      <w:r w:rsidRPr="001C66D2">
        <w:rPr>
          <w:rFonts w:ascii="Arial Narrow" w:hAnsi="Arial Narrow" w:cs="Arial"/>
        </w:rPr>
        <w:t>. Se ajustar</w:t>
      </w:r>
      <w:r w:rsidRPr="001C66D2">
        <w:rPr>
          <w:rFonts w:ascii="Arial Narrow" w:hAnsi="Arial Narrow" w:cs="Arial Narrow"/>
        </w:rPr>
        <w:t>á</w:t>
      </w:r>
      <w:r w:rsidRPr="001C66D2">
        <w:rPr>
          <w:rFonts w:ascii="Arial Narrow" w:hAnsi="Arial Narrow" w:cs="Arial"/>
        </w:rPr>
        <w:t>n condiciones de pH y relaci</w:t>
      </w:r>
      <w:r w:rsidRPr="001C66D2">
        <w:rPr>
          <w:rFonts w:ascii="Arial Narrow" w:hAnsi="Arial Narrow" w:cs="Arial Narrow"/>
        </w:rPr>
        <w:t>ó</w:t>
      </w:r>
      <w:r w:rsidR="001E28A9">
        <w:rPr>
          <w:rFonts w:ascii="Arial Narrow" w:hAnsi="Arial Narrow" w:cs="Arial"/>
        </w:rPr>
        <w:t>n molar entre magnesio y fósforo, a partir de</w:t>
      </w:r>
      <w:r w:rsidR="00CA4CA5">
        <w:rPr>
          <w:rFonts w:ascii="Arial Narrow" w:hAnsi="Arial Narrow" w:cs="Arial"/>
        </w:rPr>
        <w:t>l</w:t>
      </w:r>
      <w:r w:rsidR="001E28A9">
        <w:rPr>
          <w:rFonts w:ascii="Arial Narrow" w:hAnsi="Arial Narrow" w:cs="Arial"/>
        </w:rPr>
        <w:t xml:space="preserve"> </w:t>
      </w:r>
      <w:r w:rsidR="00CA4CA5">
        <w:rPr>
          <w:rFonts w:ascii="Arial Narrow" w:hAnsi="Arial Narrow" w:cs="Arial"/>
        </w:rPr>
        <w:t>c</w:t>
      </w:r>
      <w:r w:rsidR="001E28A9" w:rsidRPr="001E28A9">
        <w:rPr>
          <w:rFonts w:ascii="Arial Narrow" w:hAnsi="Arial Narrow" w:cs="Arial"/>
        </w:rPr>
        <w:t xml:space="preserve">loruro de magnesio </w:t>
      </w:r>
      <w:r w:rsidR="001E28A9">
        <w:rPr>
          <w:rFonts w:ascii="Arial Narrow" w:hAnsi="Arial Narrow" w:cs="Arial"/>
        </w:rPr>
        <w:t xml:space="preserve">y </w:t>
      </w:r>
      <w:r w:rsidR="00CA4CA5">
        <w:rPr>
          <w:rFonts w:ascii="Arial Narrow" w:hAnsi="Arial Narrow" w:cs="Arial"/>
        </w:rPr>
        <w:t xml:space="preserve">el </w:t>
      </w:r>
      <w:r w:rsidR="001E28A9">
        <w:rPr>
          <w:rFonts w:ascii="Arial Narrow" w:hAnsi="Arial Narrow" w:cs="Arial"/>
        </w:rPr>
        <w:t xml:space="preserve">fosfato de amonio, </w:t>
      </w:r>
      <w:r w:rsidRPr="001C66D2">
        <w:rPr>
          <w:rFonts w:ascii="Arial Narrow" w:hAnsi="Arial Narrow" w:cs="Arial"/>
        </w:rPr>
        <w:t xml:space="preserve">para optimizar la </w:t>
      </w:r>
      <w:r w:rsidRPr="001C66D2">
        <w:rPr>
          <w:rFonts w:ascii="Arial Narrow" w:hAnsi="Arial Narrow" w:cs="Arial"/>
        </w:rPr>
        <w:lastRenderedPageBreak/>
        <w:t>recuperaci</w:t>
      </w:r>
      <w:r w:rsidRPr="001C66D2">
        <w:rPr>
          <w:rFonts w:ascii="Arial Narrow" w:hAnsi="Arial Narrow" w:cs="Arial Narrow"/>
        </w:rPr>
        <w:t>ó</w:t>
      </w:r>
      <w:r w:rsidRPr="001C66D2">
        <w:rPr>
          <w:rFonts w:ascii="Arial Narrow" w:hAnsi="Arial Narrow" w:cs="Arial"/>
        </w:rPr>
        <w:t>n de f</w:t>
      </w:r>
      <w:r w:rsidRPr="001C66D2">
        <w:rPr>
          <w:rFonts w:ascii="Arial Narrow" w:hAnsi="Arial Narrow" w:cs="Arial Narrow"/>
        </w:rPr>
        <w:t>ó</w:t>
      </w:r>
      <w:r w:rsidRPr="001C66D2">
        <w:rPr>
          <w:rFonts w:ascii="Arial Narrow" w:hAnsi="Arial Narrow" w:cs="Arial"/>
        </w:rPr>
        <w:t>sforo y nitr</w:t>
      </w:r>
      <w:r w:rsidRPr="001C66D2">
        <w:rPr>
          <w:rFonts w:ascii="Arial Narrow" w:hAnsi="Arial Narrow" w:cs="Arial Narrow"/>
        </w:rPr>
        <w:t>ó</w:t>
      </w:r>
      <w:r w:rsidR="00CA4CA5">
        <w:rPr>
          <w:rFonts w:ascii="Arial Narrow" w:hAnsi="Arial Narrow" w:cs="Arial"/>
        </w:rPr>
        <w:t xml:space="preserve">geno. Además, se evaluará </w:t>
      </w:r>
      <w:r w:rsidRPr="001C66D2">
        <w:rPr>
          <w:rFonts w:ascii="Arial Narrow" w:hAnsi="Arial Narrow" w:cs="Arial"/>
        </w:rPr>
        <w:t>a presencia de metales pesados que puedan afectar la calidad del producto final.</w:t>
      </w:r>
    </w:p>
    <w:p w:rsidR="001C66D2" w:rsidRPr="001C66D2" w:rsidRDefault="001C66D2" w:rsidP="001C66D2">
      <w:pPr>
        <w:spacing w:line="360" w:lineRule="auto"/>
        <w:jc w:val="both"/>
        <w:rPr>
          <w:rFonts w:ascii="Arial Narrow" w:hAnsi="Arial Narrow" w:cs="Arial"/>
        </w:rPr>
      </w:pPr>
      <w:r w:rsidRPr="001C66D2">
        <w:rPr>
          <w:rFonts w:ascii="Arial Narrow" w:hAnsi="Arial Narrow" w:cs="Arial"/>
        </w:rPr>
        <w:t>Fase IV. Validación agronómica y evaluación de toxicidad</w:t>
      </w:r>
    </w:p>
    <w:p w:rsidR="00E26619" w:rsidRPr="00E26619" w:rsidRDefault="001C66D2" w:rsidP="001C66D2">
      <w:pPr>
        <w:spacing w:line="360" w:lineRule="auto"/>
        <w:jc w:val="both"/>
        <w:rPr>
          <w:rFonts w:ascii="Arial Narrow" w:hAnsi="Arial Narrow" w:cs="Arial"/>
        </w:rPr>
      </w:pPr>
      <w:r w:rsidRPr="001C66D2">
        <w:rPr>
          <w:rFonts w:ascii="Arial Narrow" w:hAnsi="Arial Narrow" w:cs="Arial"/>
        </w:rPr>
        <w:t xml:space="preserve">En la fase final se realizarán pruebas biológicas en cultivos controlados para evaluar la eficiencia fertilizante y la posible toxicidad del material recuperado. Se analizarán parámetros de germinación, crecimiento vegetal y acumulación de metales, comparando el desempeño de la </w:t>
      </w:r>
      <w:proofErr w:type="spellStart"/>
      <w:r w:rsidRPr="001C66D2">
        <w:rPr>
          <w:rFonts w:ascii="Arial Narrow" w:hAnsi="Arial Narrow" w:cs="Arial"/>
        </w:rPr>
        <w:t>estruvita</w:t>
      </w:r>
      <w:proofErr w:type="spellEnd"/>
      <w:r w:rsidRPr="001C66D2">
        <w:rPr>
          <w:rFonts w:ascii="Arial Narrow" w:hAnsi="Arial Narrow" w:cs="Arial"/>
        </w:rPr>
        <w:t xml:space="preserve"> obtenida con fertilizantes comerciales. Esta etapa permitirá validar la viabilidad agronómica y ambiental del producto generado.</w:t>
      </w:r>
    </w:p>
    <w:p w:rsidR="00E26619" w:rsidRDefault="001C66D2" w:rsidP="00E26619">
      <w:pPr>
        <w:spacing w:line="360" w:lineRule="auto"/>
        <w:jc w:val="both"/>
        <w:rPr>
          <w:rFonts w:ascii="Arial Narrow" w:hAnsi="Arial Narrow" w:cs="Arial"/>
        </w:rPr>
      </w:pPr>
      <w:r w:rsidRPr="001C66D2">
        <w:rPr>
          <w:rFonts w:ascii="Arial Narrow" w:hAnsi="Arial Narrow" w:cs="Arial"/>
        </w:rPr>
        <w:t>Como resultados esperados se proyecta, en primer lugar, la obtención de informaci</w:t>
      </w:r>
      <w:r w:rsidR="00CA4CA5">
        <w:rPr>
          <w:rFonts w:ascii="Arial Narrow" w:hAnsi="Arial Narrow" w:cs="Arial"/>
        </w:rPr>
        <w:t xml:space="preserve">ón experimental robusta sobre </w:t>
      </w:r>
      <w:r w:rsidRPr="001C66D2">
        <w:rPr>
          <w:rFonts w:ascii="Arial Narrow" w:hAnsi="Arial Narrow" w:cs="Arial"/>
        </w:rPr>
        <w:t>tratamiento</w:t>
      </w:r>
      <w:r w:rsidR="00CA4CA5">
        <w:rPr>
          <w:rFonts w:ascii="Arial Narrow" w:hAnsi="Arial Narrow" w:cs="Arial"/>
        </w:rPr>
        <w:t>s</w:t>
      </w:r>
      <w:r w:rsidRPr="001C66D2">
        <w:rPr>
          <w:rFonts w:ascii="Arial Narrow" w:hAnsi="Arial Narrow" w:cs="Arial"/>
        </w:rPr>
        <w:t xml:space="preserve"> de aguas residuales complejas, incluyendo eficiencias de remoción</w:t>
      </w:r>
      <w:r w:rsidR="001E28A9">
        <w:rPr>
          <w:rFonts w:ascii="Arial Narrow" w:hAnsi="Arial Narrow" w:cs="Arial"/>
        </w:rPr>
        <w:t xml:space="preserve"> </w:t>
      </w:r>
      <w:r w:rsidRPr="001C66D2">
        <w:rPr>
          <w:rFonts w:ascii="Arial Narrow" w:hAnsi="Arial Narrow" w:cs="Arial"/>
        </w:rPr>
        <w:t>y condiciones óptimas de operación a escala de laboratorio y piloto. En segundo lugar, se espera</w:t>
      </w:r>
      <w:r w:rsidR="001E28A9">
        <w:rPr>
          <w:rFonts w:ascii="Arial Narrow" w:hAnsi="Arial Narrow" w:cs="Arial"/>
        </w:rPr>
        <w:t xml:space="preserve"> aportar al conocimiento con </w:t>
      </w:r>
      <w:r w:rsidRPr="001C66D2">
        <w:rPr>
          <w:rFonts w:ascii="Arial Narrow" w:hAnsi="Arial Narrow" w:cs="Arial"/>
        </w:rPr>
        <w:t>modelos que permitan interpretar y predecir el comportamiento de los procesos, facilitando su análisis comparativo y</w:t>
      </w:r>
      <w:r w:rsidR="00CA4CA5">
        <w:rPr>
          <w:rFonts w:ascii="Arial Narrow" w:hAnsi="Arial Narrow" w:cs="Arial"/>
        </w:rPr>
        <w:t xml:space="preserve"> su</w:t>
      </w:r>
      <w:r w:rsidRPr="001C66D2">
        <w:rPr>
          <w:rFonts w:ascii="Arial Narrow" w:hAnsi="Arial Narrow" w:cs="Arial"/>
        </w:rPr>
        <w:t xml:space="preserve"> </w:t>
      </w:r>
      <w:r w:rsidR="001E28A9">
        <w:rPr>
          <w:rFonts w:ascii="Arial Narrow" w:hAnsi="Arial Narrow" w:cs="Arial"/>
        </w:rPr>
        <w:t>optimización</w:t>
      </w:r>
      <w:r w:rsidRPr="001C66D2">
        <w:rPr>
          <w:rFonts w:ascii="Arial Narrow" w:hAnsi="Arial Narrow" w:cs="Arial"/>
        </w:rPr>
        <w:t xml:space="preserve">. Finalmente, </w:t>
      </w:r>
      <w:r w:rsidR="00CA4CA5">
        <w:rPr>
          <w:rFonts w:ascii="Arial Narrow" w:hAnsi="Arial Narrow" w:cs="Arial"/>
        </w:rPr>
        <w:t xml:space="preserve">se proyecta </w:t>
      </w:r>
      <w:r w:rsidRPr="001C66D2">
        <w:rPr>
          <w:rFonts w:ascii="Arial Narrow" w:hAnsi="Arial Narrow" w:cs="Arial"/>
        </w:rPr>
        <w:t>la generación de productos académicos</w:t>
      </w:r>
      <w:r w:rsidR="00CA4CA5">
        <w:rPr>
          <w:rFonts w:ascii="Arial Narrow" w:hAnsi="Arial Narrow" w:cs="Arial"/>
        </w:rPr>
        <w:t xml:space="preserve"> y técnicos</w:t>
      </w:r>
      <w:r w:rsidRPr="001C66D2">
        <w:rPr>
          <w:rFonts w:ascii="Arial Narrow" w:hAnsi="Arial Narrow" w:cs="Arial"/>
        </w:rPr>
        <w:t xml:space="preserve"> como artículos científicos, trabajos de grado</w:t>
      </w:r>
      <w:r w:rsidR="001E28A9">
        <w:rPr>
          <w:rFonts w:ascii="Arial Narrow" w:hAnsi="Arial Narrow" w:cs="Arial"/>
        </w:rPr>
        <w:t xml:space="preserve"> a diferentes niveles de escolaridad</w:t>
      </w:r>
      <w:r w:rsidRPr="001C66D2">
        <w:rPr>
          <w:rFonts w:ascii="Arial Narrow" w:hAnsi="Arial Narrow" w:cs="Arial"/>
        </w:rPr>
        <w:t xml:space="preserve"> y lineamientos para la toma de decisiones, que fortalezcan la capacidad investigativa y el posicionamiento de la Universidad Nacional de Colombia en el ámbito del saneamiento ambiental</w:t>
      </w:r>
      <w:r w:rsidR="001E28A9">
        <w:rPr>
          <w:rFonts w:ascii="Arial Narrow" w:hAnsi="Arial Narrow" w:cs="Arial"/>
        </w:rPr>
        <w:t xml:space="preserve"> y en la participación </w:t>
      </w:r>
      <w:r w:rsidR="00CA4CA5">
        <w:rPr>
          <w:rFonts w:ascii="Arial Narrow" w:hAnsi="Arial Narrow" w:cs="Arial"/>
        </w:rPr>
        <w:t>en el</w:t>
      </w:r>
      <w:r w:rsidR="001E28A9">
        <w:rPr>
          <w:rFonts w:ascii="Arial Narrow" w:hAnsi="Arial Narrow" w:cs="Arial"/>
        </w:rPr>
        <w:t xml:space="preserve"> planteamiento de políticas públicas</w:t>
      </w:r>
      <w:r w:rsidRPr="001C66D2">
        <w:rPr>
          <w:rFonts w:ascii="Arial Narrow" w:hAnsi="Arial Narrow" w:cs="Arial"/>
        </w:rPr>
        <w:t>.</w:t>
      </w:r>
    </w:p>
    <w:p w:rsidR="00ED0E01" w:rsidRPr="00ED0E01" w:rsidRDefault="00CA4CA5" w:rsidP="009C5D8A">
      <w:pPr>
        <w:spacing w:line="360" w:lineRule="auto"/>
        <w:jc w:val="both"/>
        <w:rPr>
          <w:rFonts w:ascii="Arial Narrow" w:hAnsi="Arial Narrow" w:cs="Arial"/>
        </w:rPr>
      </w:pPr>
      <w:r w:rsidRPr="00CA4CA5">
        <w:rPr>
          <w:rFonts w:ascii="Arial Narrow" w:hAnsi="Arial Narrow" w:cs="Arial"/>
        </w:rPr>
        <w:t xml:space="preserve">Asimismo, se priorizará la formación de talento humano mediante la participación activa de estudiantes en el diseño experimental, la modelación y la evaluación de procesos, fortaleciendo sus competencias investigativas y garantizando la continuidad de la línea. De manera complementaria, se promoverá la articulación de redes interdisciplinarias dentro de la Universidad Nacional de Colombia y con instituciones nacionales e internacionales. </w:t>
      </w:r>
      <w:r w:rsidR="0097702D">
        <w:rPr>
          <w:rFonts w:ascii="Arial Narrow" w:hAnsi="Arial Narrow" w:cs="Arial"/>
        </w:rPr>
        <w:t xml:space="preserve">Esta </w:t>
      </w:r>
      <w:r w:rsidRPr="00CA4CA5">
        <w:rPr>
          <w:rFonts w:ascii="Arial Narrow" w:hAnsi="Arial Narrow" w:cs="Arial"/>
        </w:rPr>
        <w:t xml:space="preserve">propuesta se alinea con la misión institucional de generar conocimiento pertinente para el desarrollo del país, impulsando sistemas de saneamiento más eficientes, </w:t>
      </w:r>
      <w:proofErr w:type="spellStart"/>
      <w:r w:rsidRPr="00CA4CA5">
        <w:rPr>
          <w:rFonts w:ascii="Arial Narrow" w:hAnsi="Arial Narrow" w:cs="Arial"/>
        </w:rPr>
        <w:t>resilientes</w:t>
      </w:r>
      <w:proofErr w:type="spellEnd"/>
      <w:r w:rsidRPr="00CA4CA5">
        <w:rPr>
          <w:rFonts w:ascii="Arial Narrow" w:hAnsi="Arial Narrow" w:cs="Arial"/>
        </w:rPr>
        <w:t xml:space="preserve"> y ambientalmente responsables. Además, tendrá un carácter transversal frente a los grupos de investigación del Departamento de Ingeniería Civil y Agrícola, como </w:t>
      </w:r>
      <w:proofErr w:type="spellStart"/>
      <w:r w:rsidRPr="00CA4CA5">
        <w:rPr>
          <w:rFonts w:ascii="Arial Narrow" w:hAnsi="Arial Narrow" w:cs="Arial"/>
        </w:rPr>
        <w:t>HYDS</w:t>
      </w:r>
      <w:proofErr w:type="spellEnd"/>
      <w:r w:rsidRPr="00CA4CA5">
        <w:rPr>
          <w:rFonts w:ascii="Arial Narrow" w:hAnsi="Arial Narrow" w:cs="Arial"/>
        </w:rPr>
        <w:t xml:space="preserve">, </w:t>
      </w:r>
      <w:proofErr w:type="spellStart"/>
      <w:r w:rsidRPr="00CA4CA5">
        <w:rPr>
          <w:rFonts w:ascii="Arial Narrow" w:hAnsi="Arial Narrow" w:cs="Arial"/>
        </w:rPr>
        <w:t>GIREH</w:t>
      </w:r>
      <w:proofErr w:type="spellEnd"/>
      <w:r w:rsidRPr="00CA4CA5">
        <w:rPr>
          <w:rFonts w:ascii="Arial Narrow" w:hAnsi="Arial Narrow" w:cs="Arial"/>
        </w:rPr>
        <w:t xml:space="preserve"> y </w:t>
      </w:r>
      <w:proofErr w:type="spellStart"/>
      <w:r w:rsidRPr="00CA4CA5">
        <w:rPr>
          <w:rFonts w:ascii="Arial Narrow" w:hAnsi="Arial Narrow" w:cs="Arial"/>
        </w:rPr>
        <w:t>RESA</w:t>
      </w:r>
      <w:proofErr w:type="spellEnd"/>
      <w:r w:rsidRPr="00CA4CA5">
        <w:rPr>
          <w:rFonts w:ascii="Arial Narrow" w:hAnsi="Arial Narrow" w:cs="Arial"/>
        </w:rPr>
        <w:t>, contribuyendo al cumplimiento del objetivo institucional de crear y asimilar críticamente conocimiento en campos avanzados de las ciencias, la técnica y la tecnología.</w:t>
      </w:r>
    </w:p>
    <w:p w:rsidR="00A411AE" w:rsidRPr="0097702D" w:rsidRDefault="00A411AE" w:rsidP="00196D0A">
      <w:pPr>
        <w:pStyle w:val="Prrafodelista"/>
        <w:numPr>
          <w:ilvl w:val="0"/>
          <w:numId w:val="5"/>
        </w:numPr>
        <w:spacing w:line="360" w:lineRule="auto"/>
        <w:jc w:val="both"/>
        <w:rPr>
          <w:rFonts w:ascii="Arial Narrow" w:hAnsi="Arial Narrow" w:cs="Arial"/>
          <w:b/>
        </w:rPr>
      </w:pPr>
      <w:r w:rsidRPr="0097702D">
        <w:rPr>
          <w:rFonts w:ascii="Arial Narrow" w:hAnsi="Arial Narrow" w:cs="Arial"/>
          <w:b/>
        </w:rPr>
        <w:t>Propuesta en el componente de extensión</w:t>
      </w:r>
    </w:p>
    <w:p w:rsidR="00B802C8" w:rsidRPr="00B802C8" w:rsidRDefault="00B802C8" w:rsidP="00B802C8">
      <w:pPr>
        <w:spacing w:line="360" w:lineRule="auto"/>
        <w:jc w:val="both"/>
        <w:rPr>
          <w:rFonts w:ascii="Arial Narrow" w:hAnsi="Arial Narrow" w:cs="Arial"/>
        </w:rPr>
      </w:pPr>
      <w:r w:rsidRPr="00B802C8">
        <w:rPr>
          <w:rFonts w:ascii="Arial Narrow" w:hAnsi="Arial Narrow" w:cs="Arial"/>
        </w:rPr>
        <w:t>La presente pr</w:t>
      </w:r>
      <w:r w:rsidR="007301DA">
        <w:rPr>
          <w:rFonts w:ascii="Arial Narrow" w:hAnsi="Arial Narrow" w:cs="Arial"/>
        </w:rPr>
        <w:t xml:space="preserve">opuesta de extensión pretende </w:t>
      </w:r>
      <w:r w:rsidRPr="00B802C8">
        <w:rPr>
          <w:rFonts w:ascii="Arial Narrow" w:hAnsi="Arial Narrow" w:cs="Arial"/>
        </w:rPr>
        <w:t>transferir y aplicar el conocimiento generado en la asignatura “Saneamiento 4.0” al sector productivo</w:t>
      </w:r>
      <w:r w:rsidR="007301DA">
        <w:rPr>
          <w:rFonts w:ascii="Arial Narrow" w:hAnsi="Arial Narrow" w:cs="Arial"/>
        </w:rPr>
        <w:t>, agricultores, sociedad civil</w:t>
      </w:r>
      <w:r w:rsidRPr="00B802C8">
        <w:rPr>
          <w:rFonts w:ascii="Arial Narrow" w:hAnsi="Arial Narrow" w:cs="Arial"/>
        </w:rPr>
        <w:t xml:space="preserve"> y entidades operadoras de </w:t>
      </w:r>
      <w:r w:rsidR="007301DA">
        <w:rPr>
          <w:rFonts w:ascii="Arial Narrow" w:hAnsi="Arial Narrow" w:cs="Arial"/>
        </w:rPr>
        <w:t xml:space="preserve">las </w:t>
      </w:r>
      <w:proofErr w:type="spellStart"/>
      <w:r w:rsidR="007301DA">
        <w:rPr>
          <w:rFonts w:ascii="Arial Narrow" w:hAnsi="Arial Narrow" w:cs="Arial"/>
        </w:rPr>
        <w:t>PTAR</w:t>
      </w:r>
      <w:proofErr w:type="spellEnd"/>
      <w:r w:rsidR="007301DA">
        <w:rPr>
          <w:rFonts w:ascii="Arial Narrow" w:hAnsi="Arial Narrow" w:cs="Arial"/>
        </w:rPr>
        <w:t>, buscando</w:t>
      </w:r>
      <w:r w:rsidRPr="00B802C8">
        <w:rPr>
          <w:rFonts w:ascii="Arial Narrow" w:hAnsi="Arial Narrow" w:cs="Arial"/>
        </w:rPr>
        <w:t xml:space="preserve"> la transición del enfoque convencional hacia modelos de recuperación </w:t>
      </w:r>
      <w:r w:rsidR="007301DA">
        <w:rPr>
          <w:rFonts w:ascii="Arial Narrow" w:hAnsi="Arial Narrow" w:cs="Arial"/>
        </w:rPr>
        <w:t>y aprovechamiento de recursos valiosos, enfocados en el cumplimiento de los objetivos de desarrollo sostenible número 6, 11 y 12.</w:t>
      </w:r>
    </w:p>
    <w:p w:rsidR="00B802C8" w:rsidRPr="00B802C8" w:rsidRDefault="007301DA" w:rsidP="00B802C8">
      <w:pPr>
        <w:spacing w:line="360" w:lineRule="auto"/>
        <w:jc w:val="both"/>
        <w:rPr>
          <w:rFonts w:ascii="Arial Narrow" w:hAnsi="Arial Narrow" w:cs="Arial"/>
        </w:rPr>
      </w:pPr>
      <w:r w:rsidRPr="007301DA">
        <w:rPr>
          <w:rFonts w:ascii="Arial Narrow" w:hAnsi="Arial Narrow" w:cs="Arial"/>
        </w:rPr>
        <w:lastRenderedPageBreak/>
        <w:t xml:space="preserve">La propuesta se estructura en tres líneas complementarias. La primera se orienta a la caracterización y consolidación de convenios con </w:t>
      </w:r>
      <w:proofErr w:type="spellStart"/>
      <w:r w:rsidRPr="007301DA">
        <w:rPr>
          <w:rFonts w:ascii="Arial Narrow" w:hAnsi="Arial Narrow" w:cs="Arial"/>
        </w:rPr>
        <w:t>PTAR</w:t>
      </w:r>
      <w:proofErr w:type="spellEnd"/>
      <w:r w:rsidRPr="007301DA">
        <w:rPr>
          <w:rFonts w:ascii="Arial Narrow" w:hAnsi="Arial Narrow" w:cs="Arial"/>
        </w:rPr>
        <w:t xml:space="preserve"> urbanas e industriales, en las cuales se evalúen e implementen pilotos de tratamientos cuaternarios basados en procesos de oxidación avanzada, dirigidos al control de contaminantes emergentes y compuestos recalcitrantes. Estas actividades permitirán analizar la viabilidad técnica, energética y ambiental de tecnologías como procesos fotoquímicos, ozonización y sistemas acoplados, generando lineamientos para la optimización operativa y la remoción de contaminantes que usualmente no son eliminados en las </w:t>
      </w:r>
      <w:proofErr w:type="spellStart"/>
      <w:r w:rsidRPr="007301DA">
        <w:rPr>
          <w:rFonts w:ascii="Arial Narrow" w:hAnsi="Arial Narrow" w:cs="Arial"/>
        </w:rPr>
        <w:t>PTAR</w:t>
      </w:r>
      <w:proofErr w:type="spellEnd"/>
      <w:r w:rsidRPr="007301DA">
        <w:rPr>
          <w:rFonts w:ascii="Arial Narrow" w:hAnsi="Arial Narrow" w:cs="Arial"/>
        </w:rPr>
        <w:t xml:space="preserve"> convencionales</w:t>
      </w:r>
      <w:r w:rsidR="00185CA3">
        <w:rPr>
          <w:rFonts w:ascii="Arial Narrow" w:hAnsi="Arial Narrow" w:cs="Arial"/>
        </w:rPr>
        <w:t xml:space="preserve"> </w:t>
      </w:r>
      <w:r w:rsidR="00185CA3">
        <w:rPr>
          <w:rFonts w:ascii="Arial Narrow" w:hAnsi="Arial Narrow" w:cs="Arial"/>
        </w:rPr>
        <w:fldChar w:fldCharType="begin" w:fldLock="1"/>
      </w:r>
      <w:r w:rsidR="00185CA3">
        <w:rPr>
          <w:rFonts w:ascii="Arial Narrow" w:hAnsi="Arial Narrow" w:cs="Arial"/>
        </w:rPr>
        <w:instrText>ADDIN CSL_CITATION {"citationItems":[{"id":"ITEM-1","itemData":{"DOI":"10.1016/j.jenvman.2025.125555","ISSN":"03014797","author":[{"dropping-particle":"","family":"Adeel","given":"Mister","non-dropping-particle":"","parse-names":false,"suffix":""},{"dropping-particle":"","family":"Grasel Frois","given":"Carla Fernanda","non-dropping-particle":"","parse-names":false,"suffix":""},{"dropping-particle":"","family":"Berruti","given":"Ilaria","non-dropping-particle":"","parse-names":false,"suffix":""},{"dropping-particle":"","family":"Sirtori","given":"Carla","non-dropping-particle":"","parse-names":false,"suffix":""},{"dropping-particle":"","family":"Oller","given":"Isabel","non-dropping-particle":"","parse-names":false,"suffix":""},{"dropping-particle":"","family":"Malato","given":"Sixto","non-dropping-particle":"","parse-names":false,"suffix":""},{"dropping-particle":"","family":"Rizzo","given":"Luigi","non-dropping-particle":"","parse-names":false,"suffix":""}],"container-title":"Journal of Environmental Management","id":"ITEM-1","issued":{"date-parts":[["2025","6"]]},"page":"125555","title":"Effect of microplastics on tertiary/quaternary treatment of urban wastewater: Fe-biochar/peroxymonosulfate/sunlight vs solar photo-Fenton","type":"article-journal","volume":"384"},"uris":["http://www.mendeley.com/documents/?uuid=3e145363-26e1-4cd6-a322-ba4ed26d0a92"]}],"mendeley":{"formattedCitation":"(10)","plainTextFormattedCitation":"(10)"},"properties":{"noteIndex":0},"schema":"https://github.com/citation-style-language/schema/raw/master/csl-citation.json"}</w:instrText>
      </w:r>
      <w:r w:rsidR="00185CA3">
        <w:rPr>
          <w:rFonts w:ascii="Arial Narrow" w:hAnsi="Arial Narrow" w:cs="Arial"/>
        </w:rPr>
        <w:fldChar w:fldCharType="separate"/>
      </w:r>
      <w:r w:rsidR="00185CA3" w:rsidRPr="00185CA3">
        <w:rPr>
          <w:rFonts w:ascii="Arial Narrow" w:hAnsi="Arial Narrow" w:cs="Arial"/>
          <w:noProof/>
        </w:rPr>
        <w:t>(10)</w:t>
      </w:r>
      <w:r w:rsidR="00185CA3">
        <w:rPr>
          <w:rFonts w:ascii="Arial Narrow" w:hAnsi="Arial Narrow" w:cs="Arial"/>
        </w:rPr>
        <w:fldChar w:fldCharType="end"/>
      </w:r>
      <w:r w:rsidRPr="007301DA">
        <w:rPr>
          <w:rFonts w:ascii="Arial Narrow" w:hAnsi="Arial Narrow" w:cs="Arial"/>
        </w:rPr>
        <w:t>.</w:t>
      </w:r>
    </w:p>
    <w:p w:rsidR="00B802C8" w:rsidRPr="00B802C8" w:rsidRDefault="00B802C8" w:rsidP="00B802C8">
      <w:pPr>
        <w:spacing w:line="360" w:lineRule="auto"/>
        <w:jc w:val="both"/>
        <w:rPr>
          <w:rFonts w:ascii="Arial Narrow" w:hAnsi="Arial Narrow" w:cs="Arial"/>
        </w:rPr>
      </w:pPr>
      <w:r w:rsidRPr="00B802C8">
        <w:rPr>
          <w:rFonts w:ascii="Arial Narrow" w:hAnsi="Arial Narrow" w:cs="Arial"/>
        </w:rPr>
        <w:t>La segunda línea contempla el desarrollo de pilotos de recuperación de recursos, incluyendo sistemas de</w:t>
      </w:r>
      <w:r w:rsidR="007301DA">
        <w:rPr>
          <w:rFonts w:ascii="Arial Narrow" w:hAnsi="Arial Narrow" w:cs="Arial"/>
        </w:rPr>
        <w:t xml:space="preserve"> filtración y precipitación química, la</w:t>
      </w:r>
      <w:r w:rsidRPr="00B802C8">
        <w:rPr>
          <w:rFonts w:ascii="Arial Narrow" w:hAnsi="Arial Narrow" w:cs="Arial"/>
        </w:rPr>
        <w:t xml:space="preserve"> destilación por membranas para concentración </w:t>
      </w:r>
      <w:r w:rsidR="007301DA">
        <w:rPr>
          <w:rFonts w:ascii="Arial Narrow" w:hAnsi="Arial Narrow" w:cs="Arial"/>
        </w:rPr>
        <w:t>minerales</w:t>
      </w:r>
      <w:r w:rsidRPr="00B802C8">
        <w:rPr>
          <w:rFonts w:ascii="Arial Narrow" w:hAnsi="Arial Narrow" w:cs="Arial"/>
        </w:rPr>
        <w:t xml:space="preserve"> y reactores de reformado en seco para la valorización en</w:t>
      </w:r>
      <w:r w:rsidR="007301DA">
        <w:rPr>
          <w:rFonts w:ascii="Arial Narrow" w:hAnsi="Arial Narrow" w:cs="Arial"/>
        </w:rPr>
        <w:t>ergética de corrientes gaseosas</w:t>
      </w:r>
      <w:r w:rsidR="00185CA3">
        <w:rPr>
          <w:rFonts w:ascii="Arial Narrow" w:hAnsi="Arial Narrow" w:cs="Arial"/>
        </w:rPr>
        <w:t xml:space="preserve"> </w:t>
      </w:r>
      <w:r w:rsidR="00185CA3">
        <w:rPr>
          <w:rFonts w:ascii="Arial Narrow" w:hAnsi="Arial Narrow" w:cs="Arial"/>
        </w:rPr>
        <w:fldChar w:fldCharType="begin" w:fldLock="1"/>
      </w:r>
      <w:r w:rsidR="00185CA3">
        <w:rPr>
          <w:rFonts w:ascii="Arial Narrow" w:hAnsi="Arial Narrow" w:cs="Arial"/>
        </w:rPr>
        <w:instrText>ADDIN CSL_CITATION {"citationItems":[{"id":"ITEM-1","itemData":{"DOI":"10.1080/21622515.2023.2198147","ISSN":"2162-2515","author":[{"dropping-particle":"","family":"Mejía-Marchena","given":"Ricardo","non-dropping-particle":"","parse-names":false,"suffix":""},{"dropping-particle":"","family":"Maturana-Córdoba","given":"Aymer","non-dropping-particle":"","parse-names":false,"suffix":""},{"dropping-particle":"","family":"Gómez-Cerón","given":"Diego","non-dropping-particle":"","parse-names":false,"suffix":""},{"dropping-particle":"","family":"Quintero-Monroy","given":"Christian","non-dropping-particle":"","parse-names":false,"suffix":""},{"dropping-particle":"","family":"Arismendy-Montes","given":"Luis","non-dropping-particle":"","parse-names":false,"suffix":""},{"dropping-particle":"","family":"Cárdenas-Pérez","given":"Carlos","non-dropping-particle":"","parse-names":false,"suffix":""}],"container-title":"Environmental Technology Reviews","id":"ITEM-1","issue":"1","issued":{"date-parts":[["2023","12","31"]]},"page":"205-250","title":"Industrial wastewater treatment technologies for reuse, recycle, and recovery: advantages, disadvantages, and gaps","type":"article-journal","volume":"12"},"uris":["http://www.mendeley.com/documents/?uuid=065e5590-fd63-4f18-a1b3-f4de25eb5c8e"]}],"mendeley":{"formattedCitation":"(11)","plainTextFormattedCitation":"(11)","previouslyFormattedCitation":"(10)"},"properties":{"noteIndex":0},"schema":"https://github.com/citation-style-language/schema/raw/master/csl-citation.json"}</w:instrText>
      </w:r>
      <w:r w:rsidR="00185CA3">
        <w:rPr>
          <w:rFonts w:ascii="Arial Narrow" w:hAnsi="Arial Narrow" w:cs="Arial"/>
        </w:rPr>
        <w:fldChar w:fldCharType="separate"/>
      </w:r>
      <w:r w:rsidR="00185CA3" w:rsidRPr="00185CA3">
        <w:rPr>
          <w:rFonts w:ascii="Arial Narrow" w:hAnsi="Arial Narrow" w:cs="Arial"/>
          <w:noProof/>
        </w:rPr>
        <w:t>(11)</w:t>
      </w:r>
      <w:r w:rsidR="00185CA3">
        <w:rPr>
          <w:rFonts w:ascii="Arial Narrow" w:hAnsi="Arial Narrow" w:cs="Arial"/>
        </w:rPr>
        <w:fldChar w:fldCharType="end"/>
      </w:r>
      <w:r w:rsidR="007301DA">
        <w:rPr>
          <w:rFonts w:ascii="Arial Narrow" w:hAnsi="Arial Narrow" w:cs="Arial"/>
        </w:rPr>
        <w:t>.</w:t>
      </w:r>
      <w:r w:rsidRPr="00B802C8">
        <w:rPr>
          <w:rFonts w:ascii="Arial Narrow" w:hAnsi="Arial Narrow" w:cs="Arial"/>
        </w:rPr>
        <w:t xml:space="preserve"> Estos pilotos permitir</w:t>
      </w:r>
      <w:r w:rsidRPr="00B802C8">
        <w:rPr>
          <w:rFonts w:ascii="Arial Narrow" w:hAnsi="Arial Narrow" w:cs="Arial Narrow"/>
        </w:rPr>
        <w:t>á</w:t>
      </w:r>
      <w:r w:rsidRPr="00B802C8">
        <w:rPr>
          <w:rFonts w:ascii="Arial Narrow" w:hAnsi="Arial Narrow" w:cs="Arial"/>
        </w:rPr>
        <w:t>n validar esquemas de integraci</w:t>
      </w:r>
      <w:r w:rsidRPr="00B802C8">
        <w:rPr>
          <w:rFonts w:ascii="Arial Narrow" w:hAnsi="Arial Narrow" w:cs="Arial Narrow"/>
        </w:rPr>
        <w:t>ó</w:t>
      </w:r>
      <w:r w:rsidRPr="00B802C8">
        <w:rPr>
          <w:rFonts w:ascii="Arial Narrow" w:hAnsi="Arial Narrow" w:cs="Arial"/>
        </w:rPr>
        <w:t>n energ</w:t>
      </w:r>
      <w:r w:rsidRPr="00B802C8">
        <w:rPr>
          <w:rFonts w:ascii="Arial Narrow" w:hAnsi="Arial Narrow" w:cs="Arial Narrow"/>
        </w:rPr>
        <w:t>é</w:t>
      </w:r>
      <w:r w:rsidR="007301DA">
        <w:rPr>
          <w:rFonts w:ascii="Arial Narrow" w:hAnsi="Arial Narrow" w:cs="Arial"/>
        </w:rPr>
        <w:t>tica, la r</w:t>
      </w:r>
      <w:r w:rsidRPr="00B802C8">
        <w:rPr>
          <w:rFonts w:ascii="Arial Narrow" w:hAnsi="Arial Narrow" w:cs="Arial"/>
        </w:rPr>
        <w:t>educci</w:t>
      </w:r>
      <w:r w:rsidRPr="00B802C8">
        <w:rPr>
          <w:rFonts w:ascii="Arial Narrow" w:hAnsi="Arial Narrow" w:cs="Arial Narrow"/>
        </w:rPr>
        <w:t>ó</w:t>
      </w:r>
      <w:r w:rsidRPr="00B802C8">
        <w:rPr>
          <w:rFonts w:ascii="Arial Narrow" w:hAnsi="Arial Narrow" w:cs="Arial"/>
        </w:rPr>
        <w:t>n d</w:t>
      </w:r>
      <w:r w:rsidR="007301DA">
        <w:rPr>
          <w:rFonts w:ascii="Arial Narrow" w:hAnsi="Arial Narrow" w:cs="Arial"/>
        </w:rPr>
        <w:t>el impacto ambiental y la mejora en la rentabilidad financiera de los procesos</w:t>
      </w:r>
      <w:r w:rsidRPr="00B802C8">
        <w:rPr>
          <w:rFonts w:ascii="Arial Narrow" w:hAnsi="Arial Narrow" w:cs="Arial"/>
        </w:rPr>
        <w:t>, fortaleciendo la capacidad regional en tecnologías emergentes de economía circular aplicadas al saneamiento.</w:t>
      </w:r>
    </w:p>
    <w:p w:rsidR="00B802C8" w:rsidRPr="00B802C8" w:rsidRDefault="001F4F20" w:rsidP="00B802C8">
      <w:pPr>
        <w:spacing w:line="360" w:lineRule="auto"/>
        <w:jc w:val="both"/>
        <w:rPr>
          <w:rFonts w:ascii="Arial Narrow" w:hAnsi="Arial Narrow" w:cs="Arial"/>
        </w:rPr>
      </w:pPr>
      <w:r w:rsidRPr="001F4F20">
        <w:rPr>
          <w:rFonts w:ascii="Arial Narrow" w:hAnsi="Arial Narrow" w:cs="Arial"/>
        </w:rPr>
        <w:t xml:space="preserve">Como línea final, se propone la capacitación continua y la transferencia de conocimiento mediante foros y talleres dirigidos a gestores de alcantarillado, operadores de </w:t>
      </w:r>
      <w:proofErr w:type="spellStart"/>
      <w:r w:rsidRPr="001F4F20">
        <w:rPr>
          <w:rFonts w:ascii="Arial Narrow" w:hAnsi="Arial Narrow" w:cs="Arial"/>
        </w:rPr>
        <w:t>PTAR</w:t>
      </w:r>
      <w:proofErr w:type="spellEnd"/>
      <w:r w:rsidRPr="001F4F20">
        <w:rPr>
          <w:rFonts w:ascii="Arial Narrow" w:hAnsi="Arial Narrow" w:cs="Arial"/>
        </w:rPr>
        <w:t>, autoridades ambientales y agricultores. Estos espacios abordarán la relevancia ambiental del tratamiento de aguas residuales, el uso seguro del agua tratada para reúso agrícola, la aplicación de nutrientes recuperados y la operación eficiente de tecnologías avanzadas, promoviendo la apropiación social del conocimiento y una toma de decisiones informada. Asimismo, se plantea la elaboración conjunta de cartillas y guías prácticas entre la academia y las partes interesadas, con el fin de garantizar que los contenidos desarrollados sean inclusivos, técnicamente válidos y operativamente pertinentes, en concordancia con las problemáticas reales de los actores beneficiarios.</w:t>
      </w:r>
      <w:r>
        <w:rPr>
          <w:rFonts w:ascii="Arial Narrow" w:hAnsi="Arial Narrow" w:cs="Arial"/>
        </w:rPr>
        <w:t xml:space="preserve"> </w:t>
      </w:r>
    </w:p>
    <w:p w:rsidR="001F4F20" w:rsidRDefault="001F4F20" w:rsidP="001F4F20">
      <w:pPr>
        <w:spacing w:line="360" w:lineRule="auto"/>
        <w:jc w:val="both"/>
        <w:rPr>
          <w:rFonts w:ascii="Arial Narrow" w:hAnsi="Arial Narrow" w:cs="Arial"/>
        </w:rPr>
      </w:pPr>
      <w:r w:rsidRPr="001F4F20">
        <w:rPr>
          <w:rFonts w:ascii="Arial Narrow" w:hAnsi="Arial Narrow" w:cs="Arial"/>
        </w:rPr>
        <w:t>Esta propuesta de extensión fortalecerá la articulación entre la universidad, el sector productivo y la sociedad civil, integrando de manera efectiva la docencia, la investigación y la aplicación práctica del conocimiento. Asimismo, generará oportunidades académicas para estudiantes de pregrado y posgrado mediante el análisis de casos reales, y abrirá posibilidades de ingresos para la Universidad a través del asesoramiento técnico y la eventual implementación de las alternativas evaluadas en los pilotos desarrollados.</w:t>
      </w:r>
    </w:p>
    <w:p w:rsidR="0097702D" w:rsidRDefault="0097702D">
      <w:pPr>
        <w:rPr>
          <w:rFonts w:ascii="Arial Narrow" w:hAnsi="Arial Narrow" w:cs="Arial"/>
        </w:rPr>
      </w:pPr>
      <w:r>
        <w:rPr>
          <w:rFonts w:ascii="Arial Narrow" w:hAnsi="Arial Narrow" w:cs="Arial"/>
        </w:rPr>
        <w:br w:type="page"/>
      </w:r>
    </w:p>
    <w:p w:rsidR="00A411AE" w:rsidRPr="00185CA3" w:rsidRDefault="00A411AE" w:rsidP="00185CA3">
      <w:pPr>
        <w:pStyle w:val="Prrafodelista"/>
        <w:numPr>
          <w:ilvl w:val="0"/>
          <w:numId w:val="5"/>
        </w:numPr>
        <w:spacing w:line="360" w:lineRule="auto"/>
        <w:jc w:val="both"/>
        <w:rPr>
          <w:rFonts w:ascii="Arial Narrow" w:hAnsi="Arial Narrow" w:cs="Arial"/>
          <w:b/>
        </w:rPr>
      </w:pPr>
      <w:r w:rsidRPr="00185CA3">
        <w:rPr>
          <w:rFonts w:ascii="Arial Narrow" w:hAnsi="Arial Narrow" w:cs="Arial"/>
          <w:b/>
        </w:rPr>
        <w:lastRenderedPageBreak/>
        <w:t>Bibliografía</w:t>
      </w:r>
    </w:p>
    <w:p w:rsidR="00185CA3" w:rsidRPr="00185CA3" w:rsidRDefault="00ED0E01" w:rsidP="00185CA3">
      <w:pPr>
        <w:widowControl w:val="0"/>
        <w:autoSpaceDE w:val="0"/>
        <w:autoSpaceDN w:val="0"/>
        <w:adjustRightInd w:val="0"/>
        <w:spacing w:line="240" w:lineRule="auto"/>
        <w:ind w:left="640" w:hanging="640"/>
        <w:jc w:val="both"/>
        <w:rPr>
          <w:rFonts w:ascii="Arial Narrow" w:hAnsi="Arial Narrow" w:cs="Times New Roman"/>
          <w:noProof/>
          <w:szCs w:val="24"/>
        </w:rPr>
      </w:pPr>
      <w:r w:rsidRPr="00185CA3">
        <w:rPr>
          <w:rFonts w:ascii="Arial Narrow" w:hAnsi="Arial Narrow"/>
        </w:rPr>
        <w:fldChar w:fldCharType="begin" w:fldLock="1"/>
      </w:r>
      <w:r w:rsidRPr="00185CA3">
        <w:rPr>
          <w:rFonts w:ascii="Arial Narrow" w:hAnsi="Arial Narrow"/>
        </w:rPr>
        <w:instrText xml:space="preserve">ADDIN Mendeley Bibliography CSL_BIBLIOGRAPHY </w:instrText>
      </w:r>
      <w:r w:rsidRPr="00185CA3">
        <w:rPr>
          <w:rFonts w:ascii="Arial Narrow" w:hAnsi="Arial Narrow"/>
        </w:rPr>
        <w:fldChar w:fldCharType="separate"/>
      </w:r>
      <w:r w:rsidR="00185CA3" w:rsidRPr="00185CA3">
        <w:rPr>
          <w:rFonts w:ascii="Arial Narrow" w:hAnsi="Arial Narrow" w:cs="Times New Roman"/>
          <w:noProof/>
          <w:szCs w:val="24"/>
        </w:rPr>
        <w:t xml:space="preserve">1. </w:t>
      </w:r>
      <w:r w:rsidR="00185CA3" w:rsidRPr="00185CA3">
        <w:rPr>
          <w:rFonts w:ascii="Arial Narrow" w:hAnsi="Arial Narrow" w:cs="Times New Roman"/>
          <w:noProof/>
          <w:szCs w:val="24"/>
        </w:rPr>
        <w:tab/>
        <w:t>Nhamo L, Mpandeli S, Liphadzi S, Mabhaudhi T. Catalyzing sustainable development goals through the water-energy-food nexus. iScience [Internet]. 2025 Feb;28(2):111902. Available from: https://linkinghub.elsevier.com/retrieve/pii/S2589004225001622</w:t>
      </w:r>
    </w:p>
    <w:p w:rsidR="00185CA3" w:rsidRPr="00185CA3" w:rsidRDefault="00185CA3" w:rsidP="00185CA3">
      <w:pPr>
        <w:widowControl w:val="0"/>
        <w:autoSpaceDE w:val="0"/>
        <w:autoSpaceDN w:val="0"/>
        <w:adjustRightInd w:val="0"/>
        <w:spacing w:line="240" w:lineRule="auto"/>
        <w:ind w:left="640" w:hanging="640"/>
        <w:jc w:val="both"/>
        <w:rPr>
          <w:rFonts w:ascii="Arial Narrow" w:hAnsi="Arial Narrow" w:cs="Times New Roman"/>
          <w:noProof/>
          <w:szCs w:val="24"/>
        </w:rPr>
      </w:pPr>
      <w:r w:rsidRPr="00185CA3">
        <w:rPr>
          <w:rFonts w:ascii="Arial Narrow" w:hAnsi="Arial Narrow" w:cs="Times New Roman"/>
          <w:noProof/>
          <w:szCs w:val="24"/>
        </w:rPr>
        <w:t xml:space="preserve">2. </w:t>
      </w:r>
      <w:r w:rsidRPr="00185CA3">
        <w:rPr>
          <w:rFonts w:ascii="Arial Narrow" w:hAnsi="Arial Narrow" w:cs="Times New Roman"/>
          <w:noProof/>
          <w:szCs w:val="24"/>
        </w:rPr>
        <w:tab/>
        <w:t>Firoozi AA, Firoozi AA, Saidani T. Advancing sustainable water management: The pivotal role of civil engineering in navigating environmental and urban challenges. Alexandria Eng J [Internet]. 2026 Feb;137:360–85. Available from: https://linkinghub.elsevier.com/retrieve/pii/S1110016826000645</w:t>
      </w:r>
    </w:p>
    <w:p w:rsidR="00185CA3" w:rsidRPr="00185CA3" w:rsidRDefault="00185CA3" w:rsidP="00185CA3">
      <w:pPr>
        <w:widowControl w:val="0"/>
        <w:autoSpaceDE w:val="0"/>
        <w:autoSpaceDN w:val="0"/>
        <w:adjustRightInd w:val="0"/>
        <w:spacing w:line="240" w:lineRule="auto"/>
        <w:ind w:left="640" w:hanging="640"/>
        <w:jc w:val="both"/>
        <w:rPr>
          <w:rFonts w:ascii="Arial Narrow" w:hAnsi="Arial Narrow" w:cs="Times New Roman"/>
          <w:noProof/>
          <w:szCs w:val="24"/>
        </w:rPr>
      </w:pPr>
      <w:r w:rsidRPr="00185CA3">
        <w:rPr>
          <w:rFonts w:ascii="Arial Narrow" w:hAnsi="Arial Narrow" w:cs="Times New Roman"/>
          <w:noProof/>
          <w:szCs w:val="24"/>
        </w:rPr>
        <w:t xml:space="preserve">3. </w:t>
      </w:r>
      <w:r w:rsidRPr="00185CA3">
        <w:rPr>
          <w:rFonts w:ascii="Arial Narrow" w:hAnsi="Arial Narrow" w:cs="Times New Roman"/>
          <w:noProof/>
          <w:szCs w:val="24"/>
        </w:rPr>
        <w:tab/>
        <w:t>Herrera-Franco G, Fornés JM, Bravo-Montero, Lady, Montalván FJ, Carrión-Mero P. Water governance PESTEL/SWOT-TOWS analysis in the Andean Community of Nations (ACN). Environ Challenges [Internet]. 2025 Sep;20:101249. Available from: https://linkinghub.elsevier.com/retrieve/pii/S2667010025001684</w:t>
      </w:r>
    </w:p>
    <w:p w:rsidR="00185CA3" w:rsidRPr="00185CA3" w:rsidRDefault="00185CA3" w:rsidP="00185CA3">
      <w:pPr>
        <w:widowControl w:val="0"/>
        <w:autoSpaceDE w:val="0"/>
        <w:autoSpaceDN w:val="0"/>
        <w:adjustRightInd w:val="0"/>
        <w:spacing w:line="240" w:lineRule="auto"/>
        <w:ind w:left="640" w:hanging="640"/>
        <w:jc w:val="both"/>
        <w:rPr>
          <w:rFonts w:ascii="Arial Narrow" w:hAnsi="Arial Narrow" w:cs="Times New Roman"/>
          <w:noProof/>
          <w:szCs w:val="24"/>
        </w:rPr>
      </w:pPr>
      <w:r w:rsidRPr="00185CA3">
        <w:rPr>
          <w:rFonts w:ascii="Arial Narrow" w:hAnsi="Arial Narrow" w:cs="Times New Roman"/>
          <w:noProof/>
          <w:szCs w:val="24"/>
        </w:rPr>
        <w:t xml:space="preserve">4. </w:t>
      </w:r>
      <w:r w:rsidRPr="00185CA3">
        <w:rPr>
          <w:rFonts w:ascii="Arial Narrow" w:hAnsi="Arial Narrow" w:cs="Times New Roman"/>
          <w:noProof/>
          <w:szCs w:val="24"/>
        </w:rPr>
        <w:tab/>
        <w:t>von Lieres JS, Sretha AM, Nitin Kumar M, Velayudhan NK, Devidas AR, Ramesh MV. Promoting water-sustainability: A participatory co-design approach for addressing water-supply challenges in urban Kerala, India. J Urban Manag [Internet]. 2025 Jun; Available from: https://linkinghub.elsevier.com/retrieve/pii/S2226585625000998</w:t>
      </w:r>
    </w:p>
    <w:p w:rsidR="00185CA3" w:rsidRPr="00185CA3" w:rsidRDefault="00185CA3" w:rsidP="00185CA3">
      <w:pPr>
        <w:widowControl w:val="0"/>
        <w:autoSpaceDE w:val="0"/>
        <w:autoSpaceDN w:val="0"/>
        <w:adjustRightInd w:val="0"/>
        <w:spacing w:line="240" w:lineRule="auto"/>
        <w:ind w:left="640" w:hanging="640"/>
        <w:jc w:val="both"/>
        <w:rPr>
          <w:rFonts w:ascii="Arial Narrow" w:hAnsi="Arial Narrow" w:cs="Times New Roman"/>
          <w:noProof/>
          <w:szCs w:val="24"/>
        </w:rPr>
      </w:pPr>
      <w:r w:rsidRPr="00185CA3">
        <w:rPr>
          <w:rFonts w:ascii="Arial Narrow" w:hAnsi="Arial Narrow" w:cs="Times New Roman"/>
          <w:noProof/>
          <w:szCs w:val="24"/>
        </w:rPr>
        <w:t xml:space="preserve">5. </w:t>
      </w:r>
      <w:r w:rsidRPr="00185CA3">
        <w:rPr>
          <w:rFonts w:ascii="Arial Narrow" w:hAnsi="Arial Narrow" w:cs="Times New Roman"/>
          <w:noProof/>
          <w:szCs w:val="24"/>
        </w:rPr>
        <w:tab/>
        <w:t>Pawlowski L. Standard methods for the examination of water and wastewater, 18th edition. Sci Total Environ [Internet]. 1994 Mar;142(3):227–8. Available from: https://linkinghub.elsevier.com/retrieve/pii/0048969794903328</w:t>
      </w:r>
    </w:p>
    <w:p w:rsidR="00185CA3" w:rsidRPr="00185CA3" w:rsidRDefault="00185CA3" w:rsidP="00185CA3">
      <w:pPr>
        <w:widowControl w:val="0"/>
        <w:autoSpaceDE w:val="0"/>
        <w:autoSpaceDN w:val="0"/>
        <w:adjustRightInd w:val="0"/>
        <w:spacing w:line="240" w:lineRule="auto"/>
        <w:ind w:left="640" w:hanging="640"/>
        <w:jc w:val="both"/>
        <w:rPr>
          <w:rFonts w:ascii="Arial Narrow" w:hAnsi="Arial Narrow" w:cs="Times New Roman"/>
          <w:noProof/>
          <w:szCs w:val="24"/>
        </w:rPr>
      </w:pPr>
      <w:r w:rsidRPr="00185CA3">
        <w:rPr>
          <w:rFonts w:ascii="Arial Narrow" w:hAnsi="Arial Narrow" w:cs="Times New Roman"/>
          <w:noProof/>
          <w:szCs w:val="24"/>
        </w:rPr>
        <w:t xml:space="preserve">6. </w:t>
      </w:r>
      <w:r w:rsidRPr="00185CA3">
        <w:rPr>
          <w:rFonts w:ascii="Arial Narrow" w:hAnsi="Arial Narrow" w:cs="Times New Roman"/>
          <w:noProof/>
          <w:szCs w:val="24"/>
        </w:rPr>
        <w:tab/>
        <w:t>Mendoza-Zapata L, Maturana-Córdoba A, Mejía-Marchena R, Cala A, Soto-Verjel J, Villamizar S. Unlocking synergies between seawater desalination and saline gradient energy: Assessing the environmental and economic benefits for dual water and energy production. Appl Energy [Internet]. 2023 Dec;351:121876. Available from: https://linkinghub.elsevier.com/retrieve/pii/S0306261923012400</w:t>
      </w:r>
    </w:p>
    <w:p w:rsidR="00185CA3" w:rsidRPr="00185CA3" w:rsidRDefault="00185CA3" w:rsidP="00185CA3">
      <w:pPr>
        <w:widowControl w:val="0"/>
        <w:autoSpaceDE w:val="0"/>
        <w:autoSpaceDN w:val="0"/>
        <w:adjustRightInd w:val="0"/>
        <w:spacing w:line="240" w:lineRule="auto"/>
        <w:ind w:left="640" w:hanging="640"/>
        <w:jc w:val="both"/>
        <w:rPr>
          <w:rFonts w:ascii="Arial Narrow" w:hAnsi="Arial Narrow" w:cs="Times New Roman"/>
          <w:noProof/>
          <w:szCs w:val="24"/>
        </w:rPr>
      </w:pPr>
      <w:r w:rsidRPr="00185CA3">
        <w:rPr>
          <w:rFonts w:ascii="Arial Narrow" w:hAnsi="Arial Narrow" w:cs="Times New Roman"/>
          <w:noProof/>
          <w:szCs w:val="24"/>
        </w:rPr>
        <w:t xml:space="preserve">7. </w:t>
      </w:r>
      <w:r w:rsidRPr="00185CA3">
        <w:rPr>
          <w:rFonts w:ascii="Arial Narrow" w:hAnsi="Arial Narrow" w:cs="Times New Roman"/>
          <w:noProof/>
          <w:szCs w:val="24"/>
        </w:rPr>
        <w:tab/>
        <w:t>Villamizar S, Maturana</w:t>
      </w:r>
      <w:r w:rsidRPr="00185CA3">
        <w:rPr>
          <w:rFonts w:ascii="Cambria Math" w:hAnsi="Cambria Math" w:cs="Cambria Math"/>
          <w:noProof/>
          <w:szCs w:val="24"/>
        </w:rPr>
        <w:t>‐</w:t>
      </w:r>
      <w:r w:rsidRPr="00185CA3">
        <w:rPr>
          <w:rFonts w:ascii="Arial Narrow" w:hAnsi="Arial Narrow" w:cs="Times New Roman"/>
          <w:noProof/>
          <w:szCs w:val="24"/>
        </w:rPr>
        <w:t>Cordoba A, Mej</w:t>
      </w:r>
      <w:r w:rsidRPr="00185CA3">
        <w:rPr>
          <w:rFonts w:ascii="Arial Narrow" w:hAnsi="Arial Narrow" w:cs="Arial Narrow"/>
          <w:noProof/>
          <w:szCs w:val="24"/>
        </w:rPr>
        <w:t>í</w:t>
      </w:r>
      <w:r w:rsidRPr="00185CA3">
        <w:rPr>
          <w:rFonts w:ascii="Arial Narrow" w:hAnsi="Arial Narrow" w:cs="Times New Roman"/>
          <w:noProof/>
          <w:szCs w:val="24"/>
        </w:rPr>
        <w:t>a</w:t>
      </w:r>
      <w:r w:rsidRPr="00185CA3">
        <w:rPr>
          <w:rFonts w:ascii="Cambria Math" w:hAnsi="Cambria Math" w:cs="Cambria Math"/>
          <w:noProof/>
          <w:szCs w:val="24"/>
        </w:rPr>
        <w:t>‐</w:t>
      </w:r>
      <w:r w:rsidRPr="00185CA3">
        <w:rPr>
          <w:rFonts w:ascii="Arial Narrow" w:hAnsi="Arial Narrow" w:cs="Times New Roman"/>
          <w:noProof/>
          <w:szCs w:val="24"/>
        </w:rPr>
        <w:t>Marchena R, Soto</w:t>
      </w:r>
      <w:r w:rsidRPr="00185CA3">
        <w:rPr>
          <w:rFonts w:ascii="Cambria Math" w:hAnsi="Cambria Math" w:cs="Cambria Math"/>
          <w:noProof/>
          <w:szCs w:val="24"/>
        </w:rPr>
        <w:t>‐</w:t>
      </w:r>
      <w:r w:rsidRPr="00185CA3">
        <w:rPr>
          <w:rFonts w:ascii="Arial Narrow" w:hAnsi="Arial Narrow" w:cs="Times New Roman"/>
          <w:noProof/>
          <w:szCs w:val="24"/>
        </w:rPr>
        <w:t>Verjel J, Soto</w:t>
      </w:r>
      <w:r w:rsidRPr="00185CA3">
        <w:rPr>
          <w:rFonts w:ascii="Cambria Math" w:hAnsi="Cambria Math" w:cs="Cambria Math"/>
          <w:noProof/>
          <w:szCs w:val="24"/>
        </w:rPr>
        <w:t>‐</w:t>
      </w:r>
      <w:r w:rsidRPr="00185CA3">
        <w:rPr>
          <w:rFonts w:ascii="Arial Narrow" w:hAnsi="Arial Narrow" w:cs="Times New Roman"/>
          <w:noProof/>
          <w:szCs w:val="24"/>
        </w:rPr>
        <w:t>Vergel A. Exergy Analysis for Evaluating the Performance of an Integrated Leachate Treatment System. Water Environ Res [Internet]. 2026 Feb 12;98(2). Available from: https://onlinelibrary.wiley.com/doi/10.1002/wer.70306</w:t>
      </w:r>
    </w:p>
    <w:p w:rsidR="00185CA3" w:rsidRPr="00185CA3" w:rsidRDefault="00185CA3" w:rsidP="00185CA3">
      <w:pPr>
        <w:widowControl w:val="0"/>
        <w:autoSpaceDE w:val="0"/>
        <w:autoSpaceDN w:val="0"/>
        <w:adjustRightInd w:val="0"/>
        <w:spacing w:line="240" w:lineRule="auto"/>
        <w:ind w:left="640" w:hanging="640"/>
        <w:jc w:val="both"/>
        <w:rPr>
          <w:rFonts w:ascii="Arial Narrow" w:hAnsi="Arial Narrow" w:cs="Times New Roman"/>
          <w:noProof/>
          <w:szCs w:val="24"/>
        </w:rPr>
      </w:pPr>
      <w:r w:rsidRPr="00185CA3">
        <w:rPr>
          <w:rFonts w:ascii="Arial Narrow" w:hAnsi="Arial Narrow" w:cs="Times New Roman"/>
          <w:noProof/>
          <w:szCs w:val="24"/>
        </w:rPr>
        <w:t xml:space="preserve">8. </w:t>
      </w:r>
      <w:r w:rsidRPr="00185CA3">
        <w:rPr>
          <w:rFonts w:ascii="Arial Narrow" w:hAnsi="Arial Narrow" w:cs="Times New Roman"/>
          <w:noProof/>
          <w:szCs w:val="24"/>
        </w:rPr>
        <w:tab/>
        <w:t>Boretti A, Banik BK. Advances in Hydrogen Production from Natural Gas Reforming. Adv Energy Sustain Res [Internet]. 2021 Nov 6;2(11). Available from: https://advanced.onlinelibrary.wiley.com/doi/10.1002/aesr.202100097</w:t>
      </w:r>
    </w:p>
    <w:p w:rsidR="00185CA3" w:rsidRPr="00185CA3" w:rsidRDefault="00185CA3" w:rsidP="00185CA3">
      <w:pPr>
        <w:widowControl w:val="0"/>
        <w:autoSpaceDE w:val="0"/>
        <w:autoSpaceDN w:val="0"/>
        <w:adjustRightInd w:val="0"/>
        <w:spacing w:line="240" w:lineRule="auto"/>
        <w:ind w:left="640" w:hanging="640"/>
        <w:jc w:val="both"/>
        <w:rPr>
          <w:rFonts w:ascii="Arial Narrow" w:hAnsi="Arial Narrow" w:cs="Times New Roman"/>
          <w:noProof/>
          <w:szCs w:val="24"/>
        </w:rPr>
      </w:pPr>
      <w:r w:rsidRPr="00185CA3">
        <w:rPr>
          <w:rFonts w:ascii="Arial Narrow" w:hAnsi="Arial Narrow" w:cs="Times New Roman"/>
          <w:noProof/>
          <w:szCs w:val="24"/>
        </w:rPr>
        <w:t xml:space="preserve">9. </w:t>
      </w:r>
      <w:r w:rsidRPr="00185CA3">
        <w:rPr>
          <w:rFonts w:ascii="Arial Narrow" w:hAnsi="Arial Narrow" w:cs="Times New Roman"/>
          <w:noProof/>
          <w:szCs w:val="24"/>
        </w:rPr>
        <w:tab/>
        <w:t>Śniatała B, Sobotka D, Ippolito M, Giannici F, Mannina G, Mąkinia J. Integration of struvite precipitation and membrane stripping in a single reactor for dual nutrient recovery: A feasibility assessment with synthetic wastewater. Environ Technol Innov [Internet]. 2026 Mar;41:104686. Available from: https://linkinghub.elsevier.com/retrieve/pii/S2352186425006728</w:t>
      </w:r>
    </w:p>
    <w:p w:rsidR="00185CA3" w:rsidRPr="00185CA3" w:rsidRDefault="00185CA3" w:rsidP="00185CA3">
      <w:pPr>
        <w:widowControl w:val="0"/>
        <w:autoSpaceDE w:val="0"/>
        <w:autoSpaceDN w:val="0"/>
        <w:adjustRightInd w:val="0"/>
        <w:spacing w:line="240" w:lineRule="auto"/>
        <w:ind w:left="640" w:hanging="640"/>
        <w:jc w:val="both"/>
        <w:rPr>
          <w:rFonts w:ascii="Arial Narrow" w:hAnsi="Arial Narrow" w:cs="Times New Roman"/>
          <w:noProof/>
          <w:szCs w:val="24"/>
        </w:rPr>
      </w:pPr>
      <w:r w:rsidRPr="00185CA3">
        <w:rPr>
          <w:rFonts w:ascii="Arial Narrow" w:hAnsi="Arial Narrow" w:cs="Times New Roman"/>
          <w:noProof/>
          <w:szCs w:val="24"/>
        </w:rPr>
        <w:t xml:space="preserve">10. </w:t>
      </w:r>
      <w:r w:rsidRPr="00185CA3">
        <w:rPr>
          <w:rFonts w:ascii="Arial Narrow" w:hAnsi="Arial Narrow" w:cs="Times New Roman"/>
          <w:noProof/>
          <w:szCs w:val="24"/>
        </w:rPr>
        <w:tab/>
        <w:t>Adeel M, Grasel Frois CF, Berruti I, Sirtori C, Oller I, Malato S, et al. Effect of microplastics on tertiary/quaternary treatment of urban wastewater: Fe-biochar/peroxymonosulfate/sunlight vs solar photo-Fenton. J Environ Manage [Internet]. 2025 Jun;384:125555. Available from: https://linkinghub.elsevier.com/retrieve/pii/S0301479725015312</w:t>
      </w:r>
    </w:p>
    <w:p w:rsidR="00185CA3" w:rsidRPr="00185CA3" w:rsidRDefault="00185CA3" w:rsidP="00185CA3">
      <w:pPr>
        <w:widowControl w:val="0"/>
        <w:autoSpaceDE w:val="0"/>
        <w:autoSpaceDN w:val="0"/>
        <w:adjustRightInd w:val="0"/>
        <w:spacing w:line="240" w:lineRule="auto"/>
        <w:ind w:left="640" w:hanging="640"/>
        <w:jc w:val="both"/>
        <w:rPr>
          <w:rFonts w:ascii="Arial Narrow" w:hAnsi="Arial Narrow"/>
          <w:noProof/>
        </w:rPr>
      </w:pPr>
      <w:r w:rsidRPr="00185CA3">
        <w:rPr>
          <w:rFonts w:ascii="Arial Narrow" w:hAnsi="Arial Narrow" w:cs="Times New Roman"/>
          <w:noProof/>
          <w:szCs w:val="24"/>
        </w:rPr>
        <w:t xml:space="preserve">11. </w:t>
      </w:r>
      <w:r w:rsidRPr="00185CA3">
        <w:rPr>
          <w:rFonts w:ascii="Arial Narrow" w:hAnsi="Arial Narrow" w:cs="Times New Roman"/>
          <w:noProof/>
          <w:szCs w:val="24"/>
        </w:rPr>
        <w:tab/>
        <w:t>Mejía-Marchena R, Maturana-Córdoba A, Gómez-Cerón D, Quintero-Monroy C, Arismendy-Montes L, Cárdenas-Pérez C. Industrial wastewater treatment technologies for reuse, recycle, and recovery: advantages, disadvantages, and gaps. Environ Technol Rev [Internet]. 2023 Dec 31;12(1):205–50. Available from: https://www.tandfonline.com/doi/full/10.1080/21622515.2023.2198147</w:t>
      </w:r>
    </w:p>
    <w:p w:rsidR="00A411AE" w:rsidRPr="00185CA3" w:rsidRDefault="00ED0E01" w:rsidP="00185CA3">
      <w:pPr>
        <w:jc w:val="both"/>
        <w:rPr>
          <w:rFonts w:ascii="Arial Narrow" w:hAnsi="Arial Narrow"/>
        </w:rPr>
      </w:pPr>
      <w:r w:rsidRPr="00185CA3">
        <w:rPr>
          <w:rFonts w:ascii="Arial Narrow" w:hAnsi="Arial Narrow"/>
        </w:rPr>
        <w:fldChar w:fldCharType="end"/>
      </w:r>
    </w:p>
    <w:sectPr w:rsidR="00A411AE" w:rsidRPr="00185CA3" w:rsidSect="00F413D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0173A"/>
    <w:multiLevelType w:val="hybridMultilevel"/>
    <w:tmpl w:val="4670A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B8F5A39"/>
    <w:multiLevelType w:val="multilevel"/>
    <w:tmpl w:val="F29C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DD509A"/>
    <w:multiLevelType w:val="multilevel"/>
    <w:tmpl w:val="D4D46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423C4D"/>
    <w:multiLevelType w:val="hybridMultilevel"/>
    <w:tmpl w:val="B9C2F6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16533A1"/>
    <w:multiLevelType w:val="hybridMultilevel"/>
    <w:tmpl w:val="C3120A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DBF00F5"/>
    <w:multiLevelType w:val="multilevel"/>
    <w:tmpl w:val="AD8E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0D1157"/>
    <w:multiLevelType w:val="multilevel"/>
    <w:tmpl w:val="BD8E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2068B2"/>
    <w:multiLevelType w:val="multilevel"/>
    <w:tmpl w:val="7CC89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6245BD"/>
    <w:multiLevelType w:val="multilevel"/>
    <w:tmpl w:val="2B468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BC2879"/>
    <w:multiLevelType w:val="multilevel"/>
    <w:tmpl w:val="E2D4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1F237F"/>
    <w:multiLevelType w:val="hybridMultilevel"/>
    <w:tmpl w:val="DE8E6C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284759A"/>
    <w:multiLevelType w:val="multilevel"/>
    <w:tmpl w:val="EAA2FC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9"/>
  </w:num>
  <w:num w:numId="3">
    <w:abstractNumId w:val="2"/>
  </w:num>
  <w:num w:numId="4">
    <w:abstractNumId w:val="8"/>
  </w:num>
  <w:num w:numId="5">
    <w:abstractNumId w:val="11"/>
  </w:num>
  <w:num w:numId="6">
    <w:abstractNumId w:val="5"/>
  </w:num>
  <w:num w:numId="7">
    <w:abstractNumId w:val="6"/>
  </w:num>
  <w:num w:numId="8">
    <w:abstractNumId w:val="7"/>
  </w:num>
  <w:num w:numId="9">
    <w:abstractNumId w:val="0"/>
  </w:num>
  <w:num w:numId="10">
    <w:abstractNumId w:val="4"/>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1AE"/>
    <w:rsid w:val="00056D47"/>
    <w:rsid w:val="000B2072"/>
    <w:rsid w:val="000B7F26"/>
    <w:rsid w:val="000F0B9A"/>
    <w:rsid w:val="00100650"/>
    <w:rsid w:val="00130190"/>
    <w:rsid w:val="00185CA3"/>
    <w:rsid w:val="00196D0A"/>
    <w:rsid w:val="001C66D2"/>
    <w:rsid w:val="001E28A9"/>
    <w:rsid w:val="001F4F20"/>
    <w:rsid w:val="00264E44"/>
    <w:rsid w:val="002A2605"/>
    <w:rsid w:val="002B4B8F"/>
    <w:rsid w:val="002D59A9"/>
    <w:rsid w:val="00397D1D"/>
    <w:rsid w:val="003F704C"/>
    <w:rsid w:val="004B5548"/>
    <w:rsid w:val="005351B4"/>
    <w:rsid w:val="00691718"/>
    <w:rsid w:val="006C533F"/>
    <w:rsid w:val="007301DA"/>
    <w:rsid w:val="00743A78"/>
    <w:rsid w:val="007A4516"/>
    <w:rsid w:val="007A65DC"/>
    <w:rsid w:val="00810082"/>
    <w:rsid w:val="0084445E"/>
    <w:rsid w:val="008B4D17"/>
    <w:rsid w:val="009444CE"/>
    <w:rsid w:val="0097702D"/>
    <w:rsid w:val="009C5D8A"/>
    <w:rsid w:val="00A411AE"/>
    <w:rsid w:val="00AB250F"/>
    <w:rsid w:val="00B802C8"/>
    <w:rsid w:val="00C042C1"/>
    <w:rsid w:val="00CA4CA5"/>
    <w:rsid w:val="00CB7AD4"/>
    <w:rsid w:val="00E26619"/>
    <w:rsid w:val="00ED0E01"/>
    <w:rsid w:val="00F413D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93B2C"/>
  <w15:chartTrackingRefBased/>
  <w15:docId w15:val="{937B2CC0-86F9-40A1-A0D4-3B905B5EA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ar"/>
    <w:uiPriority w:val="9"/>
    <w:qFormat/>
    <w:rsid w:val="00A411A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11AE"/>
    <w:rPr>
      <w:rFonts w:ascii="Times New Roman" w:eastAsia="Times New Roman" w:hAnsi="Times New Roman" w:cs="Times New Roman"/>
      <w:b/>
      <w:bCs/>
      <w:kern w:val="0"/>
      <w:sz w:val="27"/>
      <w:szCs w:val="27"/>
      <w:lang w:eastAsia="es-CO"/>
      <w14:ligatures w14:val="none"/>
    </w:rPr>
  </w:style>
  <w:style w:type="paragraph" w:styleId="NormalWeb">
    <w:name w:val="Normal (Web)"/>
    <w:basedOn w:val="Normal"/>
    <w:uiPriority w:val="99"/>
    <w:semiHidden/>
    <w:unhideWhenUsed/>
    <w:rsid w:val="00A411AE"/>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A411AE"/>
    <w:rPr>
      <w:b/>
      <w:bCs/>
    </w:rPr>
  </w:style>
  <w:style w:type="paragraph" w:styleId="Prrafodelista">
    <w:name w:val="List Paragraph"/>
    <w:basedOn w:val="Normal"/>
    <w:uiPriority w:val="34"/>
    <w:qFormat/>
    <w:rsid w:val="00196D0A"/>
    <w:pPr>
      <w:ind w:left="720"/>
      <w:contextualSpacing/>
    </w:pPr>
  </w:style>
  <w:style w:type="character" w:styleId="nfasis">
    <w:name w:val="Emphasis"/>
    <w:basedOn w:val="Fuentedeprrafopredeter"/>
    <w:uiPriority w:val="20"/>
    <w:qFormat/>
    <w:rsid w:val="00196D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54270">
      <w:bodyDiv w:val="1"/>
      <w:marLeft w:val="0"/>
      <w:marRight w:val="0"/>
      <w:marTop w:val="0"/>
      <w:marBottom w:val="0"/>
      <w:divBdr>
        <w:top w:val="none" w:sz="0" w:space="0" w:color="auto"/>
        <w:left w:val="none" w:sz="0" w:space="0" w:color="auto"/>
        <w:bottom w:val="none" w:sz="0" w:space="0" w:color="auto"/>
        <w:right w:val="none" w:sz="0" w:space="0" w:color="auto"/>
      </w:divBdr>
    </w:div>
    <w:div w:id="1952591280">
      <w:bodyDiv w:val="1"/>
      <w:marLeft w:val="0"/>
      <w:marRight w:val="0"/>
      <w:marTop w:val="0"/>
      <w:marBottom w:val="0"/>
      <w:divBdr>
        <w:top w:val="none" w:sz="0" w:space="0" w:color="auto"/>
        <w:left w:val="none" w:sz="0" w:space="0" w:color="auto"/>
        <w:bottom w:val="none" w:sz="0" w:space="0" w:color="auto"/>
        <w:right w:val="none" w:sz="0" w:space="0" w:color="auto"/>
      </w:divBdr>
      <w:divsChild>
        <w:div w:id="245305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513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8E73A-A877-43DB-B250-1B5475A60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8</Pages>
  <Words>5972</Words>
  <Characters>32852</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salvador villamizar</dc:creator>
  <cp:keywords/>
  <dc:description/>
  <cp:lastModifiedBy>salvador villamizar</cp:lastModifiedBy>
  <cp:revision>14</cp:revision>
  <dcterms:created xsi:type="dcterms:W3CDTF">2026-02-11T19:47:00Z</dcterms:created>
  <dcterms:modified xsi:type="dcterms:W3CDTF">2026-02-18T16:00:00Z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8f659423-b162-44ce-8694-28a7a7a6e05d</vt:lpwstr>
  </property>
  <property fmtid="{D5CDD505-2E9C-101B-9397-08002B2CF9AE}" pid="3" name="Mendeley Recent Style Id 0_1">
    <vt:lpwstr>http://www.zotero.org/styles/american-political-science-association</vt:lpwstr>
  </property>
  <property fmtid="{D5CDD505-2E9C-101B-9397-08002B2CF9AE}" pid="4" name="Mendeley Recent Style Name 0_1">
    <vt:lpwstr>American Political Science Association</vt:lpwstr>
  </property>
  <property fmtid="{D5CDD505-2E9C-101B-9397-08002B2CF9AE}" pid="5" name="Mendeley Recent Style Id 1_1">
    <vt:lpwstr>http://www.zotero.org/styles/apa</vt:lpwstr>
  </property>
  <property fmtid="{D5CDD505-2E9C-101B-9397-08002B2CF9AE}" pid="6" name="Mendeley Recent Style Name 1_1">
    <vt:lpwstr>American Psychological Association 7th edition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 6th edition</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http://www.zotero.org/styles/harvard-cite-them-right</vt:lpwstr>
  </property>
  <property fmtid="{D5CDD505-2E9C-101B-9397-08002B2CF9AE}" pid="12" name="Mendeley Recent Style Name 4_1">
    <vt:lpwstr>Cite Them Right 10th edition - Harvard</vt:lpwstr>
  </property>
  <property fmtid="{D5CDD505-2E9C-101B-9397-08002B2CF9AE}" pid="13" name="Mendeley Recent Style Id 5_1">
    <vt:lpwstr>http://www.zotero.org/styles/ieee</vt:lpwstr>
  </property>
  <property fmtid="{D5CDD505-2E9C-101B-9397-08002B2CF9AE}" pid="14" name="Mendeley Recent Style Name 5_1">
    <vt:lpwstr>IEEE</vt:lpwstr>
  </property>
  <property fmtid="{D5CDD505-2E9C-101B-9397-08002B2CF9AE}" pid="15" name="Mendeley Recent Style Id 6_1">
    <vt:lpwstr>http://www.zotero.org/styles/modern-humanities-research-association</vt:lpwstr>
  </property>
  <property fmtid="{D5CDD505-2E9C-101B-9397-08002B2CF9AE}" pid="16" name="Mendeley Recent Style Name 6_1">
    <vt:lpwstr>Modern Humanities Research Association 3rd edition (note with bibliography)</vt:lpwstr>
  </property>
  <property fmtid="{D5CDD505-2E9C-101B-9397-08002B2CF9AE}" pid="17" name="Mendeley Recent Style Id 7_1">
    <vt:lpwstr>http://www.zotero.org/styles/modern-language-association</vt:lpwstr>
  </property>
  <property fmtid="{D5CDD505-2E9C-101B-9397-08002B2CF9AE}" pid="18" name="Mendeley Recent Style Name 7_1">
    <vt:lpwstr>Modern Language Association 8th edition</vt:lpwstr>
  </property>
  <property fmtid="{D5CDD505-2E9C-101B-9397-08002B2CF9AE}" pid="19" name="Mendeley Recent Style Id 8_1">
    <vt:lpwstr>http://www.zotero.org/styles/nature</vt:lpwstr>
  </property>
  <property fmtid="{D5CDD505-2E9C-101B-9397-08002B2CF9AE}" pid="20" name="Mendeley Recent Style Name 8_1">
    <vt:lpwstr>Nature</vt:lpwstr>
  </property>
  <property fmtid="{D5CDD505-2E9C-101B-9397-08002B2CF9AE}" pid="21" name="Mendeley Recent Style Id 9_1">
    <vt:lpwstr>http://www.zotero.org/styles/vancouver</vt:lpwstr>
  </property>
  <property fmtid="{D5CDD505-2E9C-101B-9397-08002B2CF9AE}" pid="22" name="Mendeley Recent Style Name 9_1">
    <vt:lpwstr>Vancouver</vt:lpwstr>
  </property>
  <property fmtid="{D5CDD505-2E9C-101B-9397-08002B2CF9AE}" pid="23" name="Mendeley Document_1">
    <vt:lpwstr>True</vt:lpwstr>
  </property>
  <property fmtid="{D5CDD505-2E9C-101B-9397-08002B2CF9AE}" pid="24" name="Mendeley Unique User Id_1">
    <vt:lpwstr>8fee98dd-d013-376c-9ca7-d3b5bf2cb13b</vt:lpwstr>
  </property>
  <property fmtid="{D5CDD505-2E9C-101B-9397-08002B2CF9AE}" pid="25" name="Mendeley Citation Style_1">
    <vt:lpwstr>http://www.zotero.org/styles/vancouver</vt:lpwstr>
  </property>
</Properties>
</file>