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7EEF5" w14:textId="77777777" w:rsidR="00A619B8" w:rsidRPr="00A83497" w:rsidRDefault="00A619B8" w:rsidP="00A619B8">
      <w:pPr>
        <w:spacing w:line="360" w:lineRule="auto"/>
        <w:jc w:val="center"/>
        <w:rPr>
          <w:rFonts w:ascii="Times New Roman" w:hAnsi="Times New Roman"/>
          <w:b/>
          <w:bCs/>
          <w:sz w:val="28"/>
          <w:szCs w:val="28"/>
        </w:rPr>
      </w:pPr>
      <w:r w:rsidRPr="00A83497">
        <w:rPr>
          <w:rFonts w:ascii="Times New Roman" w:hAnsi="Times New Roman"/>
          <w:b/>
          <w:bCs/>
          <w:sz w:val="28"/>
          <w:szCs w:val="28"/>
        </w:rPr>
        <w:t>TRATAMIENTO DE AGUA: DQO, DBO₅ Y PRUEBA DE JARRAS EN MUESTRAS DE LAGUNA</w:t>
      </w:r>
    </w:p>
    <w:p w14:paraId="71F4F165" w14:textId="6CC32AA8" w:rsidR="00A619B8" w:rsidRPr="00772758" w:rsidRDefault="00A619B8" w:rsidP="00772758">
      <w:pPr>
        <w:spacing w:line="360" w:lineRule="auto"/>
        <w:ind w:firstLine="708"/>
        <w:jc w:val="both"/>
        <w:rPr>
          <w:rFonts w:ascii="Times New Roman" w:hAnsi="Times New Roman"/>
        </w:rPr>
      </w:pPr>
      <w:r w:rsidRPr="00772758">
        <w:rPr>
          <w:rFonts w:ascii="Times New Roman" w:hAnsi="Times New Roman"/>
          <w:b/>
          <w:bCs/>
        </w:rPr>
        <w:t>Autor:</w:t>
      </w:r>
      <w:r w:rsidRPr="00772758">
        <w:rPr>
          <w:rFonts w:ascii="Times New Roman" w:hAnsi="Times New Roman"/>
        </w:rPr>
        <w:t xml:space="preserve"> Tony Giler</w:t>
      </w:r>
    </w:p>
    <w:p w14:paraId="7B77CCB9" w14:textId="29F6C343" w:rsidR="00A619B8" w:rsidRPr="00A619B8" w:rsidRDefault="00A619B8" w:rsidP="00C45707">
      <w:pPr>
        <w:spacing w:line="360" w:lineRule="auto"/>
        <w:jc w:val="center"/>
        <w:rPr>
          <w:rFonts w:ascii="Times New Roman" w:hAnsi="Times New Roman"/>
          <w:b/>
          <w:bCs/>
          <w:sz w:val="24"/>
        </w:rPr>
      </w:pPr>
      <w:r w:rsidRPr="00A619B8">
        <w:rPr>
          <w:rFonts w:ascii="Times New Roman" w:hAnsi="Times New Roman"/>
          <w:b/>
          <w:bCs/>
          <w:sz w:val="24"/>
        </w:rPr>
        <w:t>INTRODUCCIÓN</w:t>
      </w:r>
    </w:p>
    <w:p w14:paraId="223E9055" w14:textId="3894E408" w:rsidR="00CA2556" w:rsidRPr="00CA2556" w:rsidRDefault="00CA2556" w:rsidP="00CA2556">
      <w:pPr>
        <w:spacing w:line="360" w:lineRule="auto"/>
        <w:ind w:firstLine="708"/>
        <w:jc w:val="both"/>
        <w:rPr>
          <w:rFonts w:ascii="Times New Roman" w:hAnsi="Times New Roman"/>
          <w:sz w:val="24"/>
        </w:rPr>
      </w:pPr>
      <w:r w:rsidRPr="00CA2556">
        <w:rPr>
          <w:rFonts w:ascii="Times New Roman" w:hAnsi="Times New Roman"/>
          <w:sz w:val="24"/>
        </w:rPr>
        <w:t>La evaluación de la calidad del agua es fundamental para preservar la salud de los ecosistemas acuáticos y garantizar el uso seguro de los recursos hídricos. En particular, los cuerpos de agua naturales como las lagunas son altamente vulnerables a la contaminación por descargas urbanas, escorrentía agrícola o acumulación de materia orgánica, lo cual puede alterar su equilibrio ecológico.</w:t>
      </w:r>
    </w:p>
    <w:p w14:paraId="40DF6CC5" w14:textId="7BD09F56" w:rsidR="00CA2556" w:rsidRPr="00CA2556" w:rsidRDefault="00CA2556" w:rsidP="00CA2556">
      <w:pPr>
        <w:spacing w:line="360" w:lineRule="auto"/>
        <w:ind w:firstLine="708"/>
        <w:jc w:val="both"/>
        <w:rPr>
          <w:rFonts w:ascii="Times New Roman" w:hAnsi="Times New Roman"/>
          <w:sz w:val="24"/>
        </w:rPr>
      </w:pPr>
      <w:r w:rsidRPr="00CA2556">
        <w:rPr>
          <w:rFonts w:ascii="Times New Roman" w:hAnsi="Times New Roman"/>
          <w:sz w:val="24"/>
        </w:rPr>
        <w:t>En este estudio se analizaron tres parámetros clave para el diagnóstico de la calidad del agua: la Demanda Química de Oxígeno (DQO), que mide la carga orgánica total (biodegradable y no biodegradable); la Demanda Bioquímica de Oxígeno a cinco días (DBO₅), que estima el consumo de oxígeno por microorganismos durante la degradación de materia orgánica; y la turbidez, evaluada mediante la prueba de jarras, que simula procesos de coagulación-floculación usados en tratamientos de clarificación. Estos parámetros permiten no solo conocer el estado actual del cuerpo de agua, sino también predecir su comportamiento frente a contaminaciones futuras y evaluar la efectividad de tratamientos aplicados.</w:t>
      </w:r>
    </w:p>
    <w:p w14:paraId="30EDBF64" w14:textId="42FCEB03" w:rsidR="00A619B8" w:rsidRDefault="00CA2556" w:rsidP="00CA2556">
      <w:pPr>
        <w:spacing w:line="360" w:lineRule="auto"/>
        <w:ind w:firstLine="708"/>
        <w:jc w:val="both"/>
        <w:rPr>
          <w:rFonts w:ascii="Times New Roman" w:hAnsi="Times New Roman"/>
          <w:sz w:val="24"/>
        </w:rPr>
      </w:pPr>
      <w:r w:rsidRPr="00CA2556">
        <w:rPr>
          <w:rFonts w:ascii="Times New Roman" w:hAnsi="Times New Roman"/>
          <w:sz w:val="24"/>
        </w:rPr>
        <w:t>De acuerdo con Metcalf &amp; Eddy (2003), el análisis conjunto de DQO y DBO₅ es una herramienta esencial para caracterizar el tipo de carga contaminante presente en aguas naturales y tomar decisiones sobre su tratamiento. La turbidez, por su parte, es un parámetro físico ampliamente utilizado para evaluar la presencia de partículas suspendidas y la eficiencia de procesos de tratamiento como la coagulación-floculación, conforme a los procedimientos establecidos por la ASTM (ASTM International, 2019).</w:t>
      </w:r>
    </w:p>
    <w:p w14:paraId="772A8CCF" w14:textId="06438607" w:rsidR="00A619B8" w:rsidRDefault="00CA2556" w:rsidP="00A619B8">
      <w:pPr>
        <w:spacing w:line="360" w:lineRule="auto"/>
        <w:ind w:firstLine="708"/>
        <w:jc w:val="both"/>
        <w:rPr>
          <w:rFonts w:ascii="Times New Roman" w:hAnsi="Times New Roman"/>
          <w:sz w:val="24"/>
        </w:rPr>
      </w:pPr>
      <w:r w:rsidRPr="00CA2556">
        <w:rPr>
          <w:rFonts w:ascii="Times New Roman" w:hAnsi="Times New Roman"/>
          <w:sz w:val="24"/>
        </w:rPr>
        <w:t xml:space="preserve">Evaluar la calidad del agua de una laguna mediante la determinación de DQO, DBO₅ y turbidez; simular procesos de tratamiento </w:t>
      </w:r>
      <w:proofErr w:type="gramStart"/>
      <w:r w:rsidRPr="00CA2556">
        <w:rPr>
          <w:rFonts w:ascii="Times New Roman" w:hAnsi="Times New Roman"/>
          <w:sz w:val="24"/>
        </w:rPr>
        <w:t>físico-químico</w:t>
      </w:r>
      <w:proofErr w:type="gramEnd"/>
      <w:r w:rsidRPr="00CA2556">
        <w:rPr>
          <w:rFonts w:ascii="Times New Roman" w:hAnsi="Times New Roman"/>
          <w:sz w:val="24"/>
        </w:rPr>
        <w:t xml:space="preserve"> y comparar los resultados obtenidos con los límites establecidos por el TULSMA para cuerpos naturales superficiales.</w:t>
      </w:r>
    </w:p>
    <w:p w14:paraId="41017088" w14:textId="001BEEB1" w:rsidR="00A619B8" w:rsidRPr="00A619B8" w:rsidRDefault="00A619B8" w:rsidP="00A619B8">
      <w:pPr>
        <w:spacing w:line="360" w:lineRule="auto"/>
        <w:ind w:firstLine="708"/>
        <w:jc w:val="center"/>
        <w:rPr>
          <w:rFonts w:ascii="Times New Roman" w:hAnsi="Times New Roman"/>
          <w:b/>
          <w:bCs/>
          <w:sz w:val="24"/>
        </w:rPr>
      </w:pPr>
      <w:r w:rsidRPr="00A619B8">
        <w:rPr>
          <w:rFonts w:ascii="Times New Roman" w:hAnsi="Times New Roman"/>
          <w:b/>
          <w:bCs/>
          <w:sz w:val="24"/>
        </w:rPr>
        <w:t>MATERIALES Y MÉTODOS</w:t>
      </w:r>
    </w:p>
    <w:p w14:paraId="4FD553A8" w14:textId="33998617" w:rsidR="00CA2556" w:rsidRDefault="00CA2556" w:rsidP="00CA2556">
      <w:pPr>
        <w:spacing w:line="360" w:lineRule="auto"/>
        <w:ind w:firstLine="708"/>
        <w:jc w:val="both"/>
        <w:rPr>
          <w:rFonts w:ascii="Times New Roman" w:hAnsi="Times New Roman"/>
          <w:sz w:val="24"/>
        </w:rPr>
      </w:pPr>
      <w:r w:rsidRPr="00CA2556">
        <w:rPr>
          <w:rFonts w:ascii="Times New Roman" w:hAnsi="Times New Roman"/>
          <w:sz w:val="24"/>
        </w:rPr>
        <w:t xml:space="preserve">Las muestras de agua fueron recolectadas directamente desde una laguna urbana utilizando baldes plásticos limpios, asegurando que el muestreo se realizara en zonas representativas del cuerpo de agua y bajo condiciones ambientales estables. Posteriormente, </w:t>
      </w:r>
      <w:r w:rsidRPr="00CA2556">
        <w:rPr>
          <w:rFonts w:ascii="Times New Roman" w:hAnsi="Times New Roman"/>
          <w:sz w:val="24"/>
        </w:rPr>
        <w:lastRenderedPageBreak/>
        <w:t>las muestras fueron trasladadas al laboratorio, donde se procedió con los análisis de DQO, DBO₅ y turbidez, conforme a metodologías estandarizadas descritas en la literatura técnica (APHA, 2005; ASTM International, 2019).</w:t>
      </w:r>
    </w:p>
    <w:p w14:paraId="4CA61424" w14:textId="3717A854" w:rsidR="00F50446" w:rsidRDefault="00CA2556" w:rsidP="00F50446">
      <w:pPr>
        <w:spacing w:line="360" w:lineRule="auto"/>
        <w:ind w:firstLine="708"/>
        <w:jc w:val="both"/>
        <w:rPr>
          <w:rFonts w:ascii="Times New Roman" w:hAnsi="Times New Roman"/>
          <w:sz w:val="24"/>
        </w:rPr>
      </w:pPr>
      <w:r w:rsidRPr="00CA2556">
        <w:rPr>
          <w:rFonts w:ascii="Times New Roman" w:hAnsi="Times New Roman"/>
          <w:sz w:val="24"/>
        </w:rPr>
        <w:t>Para la determinación de DQO, se mezclaron 2.5 m</w:t>
      </w:r>
      <w:r w:rsidR="00D23095">
        <w:rPr>
          <w:rFonts w:ascii="Times New Roman" w:hAnsi="Times New Roman"/>
          <w:sz w:val="24"/>
        </w:rPr>
        <w:t>l</w:t>
      </w:r>
      <w:r w:rsidRPr="00CA2556">
        <w:rPr>
          <w:rFonts w:ascii="Times New Roman" w:hAnsi="Times New Roman"/>
          <w:sz w:val="24"/>
        </w:rPr>
        <w:t xml:space="preserve"> de muestra con 1.5 m</w:t>
      </w:r>
      <w:r w:rsidR="00D23095">
        <w:rPr>
          <w:rFonts w:ascii="Times New Roman" w:hAnsi="Times New Roman"/>
          <w:sz w:val="24"/>
        </w:rPr>
        <w:t>l</w:t>
      </w:r>
      <w:r w:rsidRPr="00CA2556">
        <w:rPr>
          <w:rFonts w:ascii="Times New Roman" w:hAnsi="Times New Roman"/>
          <w:sz w:val="24"/>
        </w:rPr>
        <w:t xml:space="preserve"> de dicromato de potasio y 3.5 m</w:t>
      </w:r>
      <w:r w:rsidR="00D23095">
        <w:rPr>
          <w:rFonts w:ascii="Times New Roman" w:hAnsi="Times New Roman"/>
          <w:sz w:val="24"/>
        </w:rPr>
        <w:t>l</w:t>
      </w:r>
      <w:r w:rsidRPr="00CA2556">
        <w:rPr>
          <w:rFonts w:ascii="Times New Roman" w:hAnsi="Times New Roman"/>
          <w:sz w:val="24"/>
        </w:rPr>
        <w:t xml:space="preserve"> de ácido sulfúrico con sulfato de plata. La mezcla fue digerida en bloque térmico durante 2 horas a 150 °C. Posteriormente, se midió la absorbancia de las muestras a 600 nm utilizando un espectrofotómetro UV-Vis. Los valores de DQO fueron calculados mediante interpolación a partir de una curva de calibración con la ecuación </w:t>
      </w:r>
      <w:r w:rsidR="00F50446" w:rsidRPr="00A619B8">
        <w:rPr>
          <w:rFonts w:ascii="Times New Roman" w:hAnsi="Times New Roman"/>
          <w:b/>
          <w:bCs/>
          <w:sz w:val="24"/>
        </w:rPr>
        <w:t>y= 4.611e⁻⁴ x</w:t>
      </w:r>
      <w:r w:rsidR="00F50446" w:rsidRPr="00A619B8">
        <w:rPr>
          <w:rFonts w:ascii="Times New Roman" w:hAnsi="Times New Roman"/>
          <w:sz w:val="24"/>
        </w:rPr>
        <w:t>.</w:t>
      </w:r>
      <w:r w:rsidR="00F50446">
        <w:rPr>
          <w:rFonts w:ascii="Times New Roman" w:hAnsi="Times New Roman"/>
          <w:sz w:val="24"/>
        </w:rPr>
        <w:t xml:space="preserve"> </w:t>
      </w:r>
      <w:r w:rsidR="00F50446" w:rsidRPr="00CA2556">
        <w:rPr>
          <w:rFonts w:ascii="Times New Roman" w:hAnsi="Times New Roman"/>
          <w:sz w:val="24"/>
        </w:rPr>
        <w:t xml:space="preserve">donde </w:t>
      </w:r>
      <w:r w:rsidR="00F50446" w:rsidRPr="00D23095">
        <w:rPr>
          <w:rFonts w:ascii="Cambria Math" w:hAnsi="Cambria Math" w:cs="Cambria Math"/>
          <w:b/>
          <w:bCs/>
          <w:sz w:val="24"/>
        </w:rPr>
        <w:t>𝑦</w:t>
      </w:r>
      <w:r w:rsidR="00F50446">
        <w:rPr>
          <w:rFonts w:ascii="Times New Roman" w:hAnsi="Times New Roman"/>
          <w:sz w:val="24"/>
        </w:rPr>
        <w:t xml:space="preserve"> </w:t>
      </w:r>
      <w:r w:rsidR="00F50446" w:rsidRPr="00CA2556">
        <w:rPr>
          <w:rFonts w:ascii="Times New Roman" w:hAnsi="Times New Roman"/>
          <w:sz w:val="24"/>
        </w:rPr>
        <w:t xml:space="preserve">es la absorbancia y </w:t>
      </w:r>
      <w:r w:rsidR="00F50446" w:rsidRPr="00D23095">
        <w:rPr>
          <w:rFonts w:ascii="Cambria Math" w:hAnsi="Cambria Math" w:cs="Cambria Math"/>
          <w:b/>
          <w:bCs/>
          <w:sz w:val="24"/>
        </w:rPr>
        <w:t>𝑥</w:t>
      </w:r>
      <w:r w:rsidR="00F50446">
        <w:rPr>
          <w:rFonts w:ascii="Times New Roman" w:hAnsi="Times New Roman"/>
          <w:sz w:val="24"/>
        </w:rPr>
        <w:t xml:space="preserve"> </w:t>
      </w:r>
      <w:r w:rsidR="00F50446" w:rsidRPr="00CA2556">
        <w:rPr>
          <w:rFonts w:ascii="Times New Roman" w:hAnsi="Times New Roman"/>
          <w:sz w:val="24"/>
        </w:rPr>
        <w:t>la concentración de DQO en mg/</w:t>
      </w:r>
      <w:r w:rsidR="00F50446">
        <w:rPr>
          <w:rFonts w:ascii="Times New Roman" w:hAnsi="Times New Roman"/>
          <w:sz w:val="24"/>
        </w:rPr>
        <w:t>l.</w:t>
      </w:r>
    </w:p>
    <w:p w14:paraId="0D46E845" w14:textId="194F9B81" w:rsidR="00A619B8" w:rsidRPr="00A619B8" w:rsidRDefault="00A619B8" w:rsidP="00A619B8">
      <w:pPr>
        <w:spacing w:line="360" w:lineRule="auto"/>
        <w:ind w:firstLine="708"/>
        <w:jc w:val="both"/>
        <w:rPr>
          <w:rFonts w:ascii="Times New Roman" w:hAnsi="Times New Roman"/>
          <w:sz w:val="24"/>
        </w:rPr>
      </w:pPr>
      <w:r w:rsidRPr="00A619B8">
        <w:rPr>
          <w:rFonts w:ascii="Times New Roman" w:hAnsi="Times New Roman"/>
          <w:sz w:val="24"/>
        </w:rPr>
        <w:t>En la DBO₅, se colocaron</w:t>
      </w:r>
      <w:r w:rsidR="00B6008C">
        <w:rPr>
          <w:rFonts w:ascii="Times New Roman" w:hAnsi="Times New Roman"/>
          <w:sz w:val="24"/>
        </w:rPr>
        <w:t xml:space="preserve"> las</w:t>
      </w:r>
      <w:r w:rsidRPr="00A619B8">
        <w:rPr>
          <w:rFonts w:ascii="Times New Roman" w:hAnsi="Times New Roman"/>
          <w:sz w:val="24"/>
        </w:rPr>
        <w:t xml:space="preserve"> muestras en botellas ámbar con pastillas de NaOH e inhibidor de nitrificación, selladas con cabezales </w:t>
      </w:r>
      <w:proofErr w:type="spellStart"/>
      <w:r w:rsidRPr="00A619B8">
        <w:rPr>
          <w:rFonts w:ascii="Times New Roman" w:hAnsi="Times New Roman"/>
          <w:sz w:val="24"/>
        </w:rPr>
        <w:t>OxiTop</w:t>
      </w:r>
      <w:proofErr w:type="spellEnd"/>
      <w:r w:rsidRPr="00A619B8">
        <w:rPr>
          <w:rFonts w:ascii="Times New Roman" w:hAnsi="Times New Roman"/>
          <w:sz w:val="24"/>
        </w:rPr>
        <w:t>. Las botellas se incubaron por cinco días a temperatura controlada y se determinó el consumo de oxígeno por diferencia de presión.</w:t>
      </w:r>
    </w:p>
    <w:p w14:paraId="3F5EF2F2" w14:textId="2967DD6E" w:rsidR="00A619B8" w:rsidRPr="00A619B8" w:rsidRDefault="00F50446" w:rsidP="00F50446">
      <w:pPr>
        <w:spacing w:line="360" w:lineRule="auto"/>
        <w:ind w:firstLine="708"/>
        <w:jc w:val="both"/>
        <w:rPr>
          <w:rFonts w:ascii="Times New Roman" w:hAnsi="Times New Roman"/>
          <w:sz w:val="24"/>
        </w:rPr>
      </w:pPr>
      <w:r w:rsidRPr="00F50446">
        <w:rPr>
          <w:rFonts w:ascii="Times New Roman" w:hAnsi="Times New Roman"/>
          <w:sz w:val="24"/>
        </w:rPr>
        <w:t>La prueba de jarras se aplicó para evaluar la eficiencia de remoción de turbidez mediante coagulación-floculación, utilizando sulfato de aluminio. Se determinó la dosis mínima efectiva mediante prueba preliminar, observándose formación de flóculos a 12 m</w:t>
      </w:r>
      <w:r>
        <w:rPr>
          <w:rFonts w:ascii="Times New Roman" w:hAnsi="Times New Roman"/>
          <w:sz w:val="24"/>
        </w:rPr>
        <w:t>l</w:t>
      </w:r>
      <w:r w:rsidRPr="00F50446">
        <w:rPr>
          <w:rFonts w:ascii="Times New Roman" w:hAnsi="Times New Roman"/>
          <w:sz w:val="24"/>
        </w:rPr>
        <w:t>. Se seleccionaron dosis de 8, 9, 10, 11 y 12 m</w:t>
      </w:r>
      <w:r>
        <w:rPr>
          <w:rFonts w:ascii="Times New Roman" w:hAnsi="Times New Roman"/>
          <w:sz w:val="24"/>
        </w:rPr>
        <w:t>l</w:t>
      </w:r>
      <w:r w:rsidRPr="00F50446">
        <w:rPr>
          <w:rFonts w:ascii="Times New Roman" w:hAnsi="Times New Roman"/>
          <w:sz w:val="24"/>
        </w:rPr>
        <w:t>, además de un control sin coagulante.</w:t>
      </w:r>
      <w:r>
        <w:rPr>
          <w:rFonts w:ascii="Times New Roman" w:hAnsi="Times New Roman"/>
          <w:sz w:val="24"/>
        </w:rPr>
        <w:t xml:space="preserve"> </w:t>
      </w:r>
      <w:r w:rsidRPr="00F50446">
        <w:rPr>
          <w:rFonts w:ascii="Times New Roman" w:hAnsi="Times New Roman"/>
          <w:sz w:val="24"/>
        </w:rPr>
        <w:t>Cada jarra contenía 1000 m</w:t>
      </w:r>
      <w:r>
        <w:rPr>
          <w:rFonts w:ascii="Times New Roman" w:hAnsi="Times New Roman"/>
          <w:sz w:val="24"/>
        </w:rPr>
        <w:t>l</w:t>
      </w:r>
      <w:r w:rsidRPr="00F50446">
        <w:rPr>
          <w:rFonts w:ascii="Times New Roman" w:hAnsi="Times New Roman"/>
          <w:sz w:val="24"/>
        </w:rPr>
        <w:t xml:space="preserve"> de agua de laguna. Se aplicó una agitación rápida a 150 rpm durante 1 minuto y luego floculación lenta a 30 rpm durante 20 minutos. Se tomaron alícuotas a los 1, 5, 10 y 20 minutos para medir la turbidez residual con un turbidímetro digital, siguiendo el estándar ASTM D2035-19 (ASTM International, 2019)</w:t>
      </w:r>
      <w:r w:rsidR="00320DAB" w:rsidRPr="00320DAB">
        <w:rPr>
          <w:rFonts w:ascii="Times New Roman" w:hAnsi="Times New Roman"/>
          <w:sz w:val="24"/>
        </w:rPr>
        <w:t>.</w:t>
      </w:r>
    </w:p>
    <w:p w14:paraId="2CCE6CDC" w14:textId="5B0F562E" w:rsidR="00320DAB" w:rsidRPr="00C45707" w:rsidRDefault="00320DAB" w:rsidP="00C45707">
      <w:pPr>
        <w:spacing w:line="360" w:lineRule="auto"/>
        <w:ind w:firstLine="708"/>
        <w:jc w:val="center"/>
        <w:rPr>
          <w:rFonts w:ascii="Times New Roman" w:hAnsi="Times New Roman"/>
          <w:b/>
          <w:bCs/>
          <w:sz w:val="24"/>
        </w:rPr>
      </w:pPr>
      <w:r w:rsidRPr="00320DAB">
        <w:rPr>
          <w:rFonts w:ascii="Times New Roman" w:hAnsi="Times New Roman"/>
          <w:b/>
          <w:bCs/>
          <w:sz w:val="24"/>
        </w:rPr>
        <w:t>RESULTADOS Y DISCUSIÓN</w:t>
      </w:r>
    </w:p>
    <w:p w14:paraId="23543275" w14:textId="45D4E67D" w:rsidR="00D24E15" w:rsidRPr="00772758" w:rsidRDefault="00D24E15" w:rsidP="00D24E15">
      <w:pPr>
        <w:pStyle w:val="Descripcin"/>
        <w:keepNext/>
        <w:spacing w:after="0" w:line="480" w:lineRule="auto"/>
        <w:rPr>
          <w:rFonts w:ascii="Times New Roman" w:hAnsi="Times New Roman" w:cs="Times New Roman"/>
          <w:color w:val="000000" w:themeColor="text1"/>
          <w:sz w:val="20"/>
          <w:szCs w:val="20"/>
        </w:rPr>
      </w:pPr>
      <w:r w:rsidRPr="00772758">
        <w:rPr>
          <w:rFonts w:ascii="Times New Roman" w:hAnsi="Times New Roman" w:cs="Times New Roman"/>
          <w:b/>
          <w:bCs/>
          <w:i w:val="0"/>
          <w:iCs w:val="0"/>
          <w:color w:val="000000" w:themeColor="text1"/>
          <w:sz w:val="20"/>
          <w:szCs w:val="20"/>
        </w:rPr>
        <w:t xml:space="preserve">Tabla </w:t>
      </w:r>
      <w:r w:rsidRPr="00772758">
        <w:rPr>
          <w:rFonts w:ascii="Times New Roman" w:hAnsi="Times New Roman" w:cs="Times New Roman"/>
          <w:b/>
          <w:bCs/>
          <w:i w:val="0"/>
          <w:iCs w:val="0"/>
          <w:color w:val="000000" w:themeColor="text1"/>
          <w:sz w:val="20"/>
          <w:szCs w:val="20"/>
        </w:rPr>
        <w:fldChar w:fldCharType="begin"/>
      </w:r>
      <w:r w:rsidRPr="00772758">
        <w:rPr>
          <w:rFonts w:ascii="Times New Roman" w:hAnsi="Times New Roman" w:cs="Times New Roman"/>
          <w:b/>
          <w:bCs/>
          <w:i w:val="0"/>
          <w:iCs w:val="0"/>
          <w:color w:val="000000" w:themeColor="text1"/>
          <w:sz w:val="20"/>
          <w:szCs w:val="20"/>
        </w:rPr>
        <w:instrText xml:space="preserve"> SEQ Tabla \* ARABIC </w:instrText>
      </w:r>
      <w:r w:rsidRPr="00772758">
        <w:rPr>
          <w:rFonts w:ascii="Times New Roman" w:hAnsi="Times New Roman" w:cs="Times New Roman"/>
          <w:b/>
          <w:bCs/>
          <w:i w:val="0"/>
          <w:iCs w:val="0"/>
          <w:color w:val="000000" w:themeColor="text1"/>
          <w:sz w:val="20"/>
          <w:szCs w:val="20"/>
        </w:rPr>
        <w:fldChar w:fldCharType="separate"/>
      </w:r>
      <w:r w:rsidR="00400631">
        <w:rPr>
          <w:rFonts w:ascii="Times New Roman" w:hAnsi="Times New Roman" w:cs="Times New Roman"/>
          <w:b/>
          <w:bCs/>
          <w:i w:val="0"/>
          <w:iCs w:val="0"/>
          <w:noProof/>
          <w:color w:val="000000" w:themeColor="text1"/>
          <w:sz w:val="20"/>
          <w:szCs w:val="20"/>
        </w:rPr>
        <w:t>1</w:t>
      </w:r>
      <w:r w:rsidRPr="00772758">
        <w:rPr>
          <w:rFonts w:ascii="Times New Roman" w:hAnsi="Times New Roman" w:cs="Times New Roman"/>
          <w:b/>
          <w:bCs/>
          <w:i w:val="0"/>
          <w:iCs w:val="0"/>
          <w:color w:val="000000" w:themeColor="text1"/>
          <w:sz w:val="20"/>
          <w:szCs w:val="20"/>
        </w:rPr>
        <w:fldChar w:fldCharType="end"/>
      </w:r>
      <w:r w:rsidRPr="00772758">
        <w:rPr>
          <w:rFonts w:ascii="Times New Roman" w:hAnsi="Times New Roman" w:cs="Times New Roman"/>
          <w:color w:val="000000" w:themeColor="text1"/>
          <w:sz w:val="20"/>
          <w:szCs w:val="20"/>
        </w:rPr>
        <w:t xml:space="preserve"> </w:t>
      </w:r>
      <w:r w:rsidRPr="00772758">
        <w:rPr>
          <w:rFonts w:ascii="Times New Roman" w:hAnsi="Times New Roman" w:cs="Times New Roman"/>
          <w:color w:val="000000" w:themeColor="text1"/>
          <w:sz w:val="20"/>
          <w:szCs w:val="20"/>
        </w:rPr>
        <w:br/>
        <w:t>Resumen de valor de DBO₅ obtenidos por</w:t>
      </w:r>
      <w:r w:rsidR="00C45707" w:rsidRPr="00772758">
        <w:rPr>
          <w:rFonts w:ascii="Times New Roman" w:hAnsi="Times New Roman" w:cs="Times New Roman"/>
          <w:color w:val="000000" w:themeColor="text1"/>
          <w:sz w:val="20"/>
          <w:szCs w:val="20"/>
        </w:rPr>
        <w:t xml:space="preserve"> muestra</w:t>
      </w:r>
      <w:r w:rsidRPr="00772758">
        <w:rPr>
          <w:rFonts w:ascii="Times New Roman" w:hAnsi="Times New Roman" w:cs="Times New Roman"/>
          <w:color w:val="000000" w:themeColor="text1"/>
          <w:sz w:val="20"/>
          <w:szCs w:val="20"/>
        </w:rPr>
        <w:t xml:space="preserve"> (mg/l)</w:t>
      </w:r>
    </w:p>
    <w:tbl>
      <w:tblPr>
        <w:tblStyle w:val="TablaAPA"/>
        <w:tblW w:w="5000" w:type="pct"/>
        <w:tblLook w:val="04A0" w:firstRow="1" w:lastRow="0" w:firstColumn="1" w:lastColumn="0" w:noHBand="0" w:noVBand="1"/>
      </w:tblPr>
      <w:tblGrid>
        <w:gridCol w:w="2256"/>
        <w:gridCol w:w="2256"/>
        <w:gridCol w:w="2257"/>
        <w:gridCol w:w="2257"/>
      </w:tblGrid>
      <w:tr w:rsidR="00A178A7" w14:paraId="7A2B0A5C" w14:textId="77777777" w:rsidTr="00042C25">
        <w:trPr>
          <w:cnfStyle w:val="100000000000" w:firstRow="1" w:lastRow="0" w:firstColumn="0" w:lastColumn="0" w:oddVBand="0" w:evenVBand="0" w:oddHBand="0" w:evenHBand="0" w:firstRowFirstColumn="0" w:firstRowLastColumn="0" w:lastRowFirstColumn="0" w:lastRowLastColumn="0"/>
        </w:trPr>
        <w:tc>
          <w:tcPr>
            <w:tcW w:w="1250" w:type="pct"/>
          </w:tcPr>
          <w:p w14:paraId="0E5EF69D" w14:textId="61A2E023" w:rsidR="00A178A7" w:rsidRPr="00042C25" w:rsidRDefault="00A178A7" w:rsidP="00A178A7">
            <w:pPr>
              <w:spacing w:line="360" w:lineRule="auto"/>
              <w:jc w:val="both"/>
              <w:rPr>
                <w:rFonts w:cs="Times New Roman"/>
                <w:sz w:val="24"/>
                <w:szCs w:val="24"/>
              </w:rPr>
            </w:pPr>
            <w:r w:rsidRPr="00042C25">
              <w:rPr>
                <w:rFonts w:cs="Times New Roman"/>
                <w:b/>
                <w:bCs/>
                <w:sz w:val="24"/>
                <w:szCs w:val="24"/>
              </w:rPr>
              <w:t>Parámetro</w:t>
            </w:r>
          </w:p>
        </w:tc>
        <w:tc>
          <w:tcPr>
            <w:tcW w:w="1250" w:type="pct"/>
          </w:tcPr>
          <w:p w14:paraId="6C27913E" w14:textId="0712ABCF" w:rsidR="00A178A7" w:rsidRPr="00042C25" w:rsidRDefault="00A178A7" w:rsidP="00A178A7">
            <w:pPr>
              <w:spacing w:line="360" w:lineRule="auto"/>
              <w:jc w:val="both"/>
              <w:rPr>
                <w:rFonts w:cs="Times New Roman"/>
                <w:sz w:val="24"/>
                <w:szCs w:val="24"/>
              </w:rPr>
            </w:pPr>
            <w:r w:rsidRPr="00042C25">
              <w:rPr>
                <w:rFonts w:cs="Times New Roman"/>
                <w:b/>
                <w:bCs/>
                <w:sz w:val="24"/>
                <w:szCs w:val="24"/>
              </w:rPr>
              <w:t>Valor promedio ± DE (mg/</w:t>
            </w:r>
            <w:r w:rsidR="00042C25" w:rsidRPr="00042C25">
              <w:rPr>
                <w:rFonts w:cs="Times New Roman"/>
                <w:b/>
                <w:bCs/>
                <w:sz w:val="24"/>
                <w:szCs w:val="24"/>
              </w:rPr>
              <w:t>l)</w:t>
            </w:r>
          </w:p>
        </w:tc>
        <w:tc>
          <w:tcPr>
            <w:tcW w:w="1250" w:type="pct"/>
          </w:tcPr>
          <w:p w14:paraId="44FBD7CE" w14:textId="6DAEE5CA" w:rsidR="00A178A7" w:rsidRPr="00042C25" w:rsidRDefault="00A178A7" w:rsidP="00A178A7">
            <w:pPr>
              <w:spacing w:line="360" w:lineRule="auto"/>
              <w:jc w:val="both"/>
              <w:rPr>
                <w:rFonts w:cs="Times New Roman"/>
                <w:sz w:val="24"/>
                <w:szCs w:val="24"/>
              </w:rPr>
            </w:pPr>
            <w:r w:rsidRPr="00042C25">
              <w:rPr>
                <w:rFonts w:cs="Times New Roman"/>
                <w:b/>
                <w:bCs/>
                <w:sz w:val="24"/>
                <w:szCs w:val="24"/>
              </w:rPr>
              <w:t>Límite TULSMA (mg/l)</w:t>
            </w:r>
          </w:p>
        </w:tc>
        <w:tc>
          <w:tcPr>
            <w:tcW w:w="1250" w:type="pct"/>
          </w:tcPr>
          <w:p w14:paraId="0C92E36A" w14:textId="23112E72" w:rsidR="00A178A7" w:rsidRPr="00042C25" w:rsidRDefault="00A178A7" w:rsidP="00A178A7">
            <w:pPr>
              <w:spacing w:line="360" w:lineRule="auto"/>
              <w:jc w:val="both"/>
              <w:rPr>
                <w:rFonts w:cs="Times New Roman"/>
                <w:sz w:val="24"/>
                <w:szCs w:val="24"/>
              </w:rPr>
            </w:pPr>
            <w:r w:rsidRPr="00042C25">
              <w:rPr>
                <w:rFonts w:cs="Times New Roman"/>
                <w:b/>
                <w:bCs/>
                <w:sz w:val="24"/>
                <w:szCs w:val="24"/>
              </w:rPr>
              <w:t>Cumplimiento</w:t>
            </w:r>
          </w:p>
        </w:tc>
      </w:tr>
      <w:tr w:rsidR="00A178A7" w14:paraId="015934DC" w14:textId="77777777" w:rsidTr="00042C25">
        <w:tc>
          <w:tcPr>
            <w:tcW w:w="1250" w:type="pct"/>
          </w:tcPr>
          <w:p w14:paraId="603955BE" w14:textId="652F9285" w:rsidR="00A178A7" w:rsidRPr="00042C25" w:rsidRDefault="00A178A7" w:rsidP="00A178A7">
            <w:pPr>
              <w:spacing w:line="360" w:lineRule="auto"/>
              <w:jc w:val="both"/>
              <w:rPr>
                <w:rFonts w:cs="Times New Roman"/>
                <w:sz w:val="24"/>
                <w:szCs w:val="24"/>
              </w:rPr>
            </w:pPr>
            <w:r w:rsidRPr="00042C25">
              <w:rPr>
                <w:rFonts w:cs="Times New Roman"/>
                <w:sz w:val="24"/>
                <w:szCs w:val="24"/>
              </w:rPr>
              <w:t>DBO₅</w:t>
            </w:r>
          </w:p>
        </w:tc>
        <w:tc>
          <w:tcPr>
            <w:tcW w:w="1250" w:type="pct"/>
          </w:tcPr>
          <w:p w14:paraId="129B50A3" w14:textId="6D14E09D" w:rsidR="00A178A7" w:rsidRPr="00042C25" w:rsidRDefault="00A178A7" w:rsidP="00A178A7">
            <w:pPr>
              <w:spacing w:line="360" w:lineRule="auto"/>
              <w:jc w:val="both"/>
              <w:rPr>
                <w:rFonts w:cs="Times New Roman"/>
                <w:sz w:val="24"/>
                <w:szCs w:val="24"/>
              </w:rPr>
            </w:pPr>
            <w:r w:rsidRPr="00042C25">
              <w:rPr>
                <w:rFonts w:cs="Times New Roman"/>
                <w:sz w:val="24"/>
                <w:szCs w:val="24"/>
              </w:rPr>
              <w:t>4.60 ± 0.26</w:t>
            </w:r>
          </w:p>
        </w:tc>
        <w:tc>
          <w:tcPr>
            <w:tcW w:w="1250" w:type="pct"/>
          </w:tcPr>
          <w:p w14:paraId="6B71454B" w14:textId="54F9E13E" w:rsidR="00A178A7" w:rsidRPr="00042C25" w:rsidRDefault="00A178A7" w:rsidP="00A178A7">
            <w:pPr>
              <w:spacing w:line="360" w:lineRule="auto"/>
              <w:jc w:val="both"/>
              <w:rPr>
                <w:rFonts w:cs="Times New Roman"/>
                <w:sz w:val="24"/>
                <w:szCs w:val="24"/>
              </w:rPr>
            </w:pPr>
            <w:r w:rsidRPr="00042C25">
              <w:rPr>
                <w:rFonts w:cs="Times New Roman"/>
                <w:sz w:val="24"/>
                <w:szCs w:val="24"/>
              </w:rPr>
              <w:t>≤ 5</w:t>
            </w:r>
          </w:p>
        </w:tc>
        <w:tc>
          <w:tcPr>
            <w:tcW w:w="1250" w:type="pct"/>
          </w:tcPr>
          <w:p w14:paraId="737C4468" w14:textId="0C8AEC71" w:rsidR="00A178A7" w:rsidRPr="00042C25" w:rsidRDefault="00A178A7" w:rsidP="00A178A7">
            <w:pPr>
              <w:spacing w:line="360" w:lineRule="auto"/>
              <w:jc w:val="both"/>
              <w:rPr>
                <w:rFonts w:cs="Times New Roman"/>
                <w:sz w:val="24"/>
                <w:szCs w:val="24"/>
              </w:rPr>
            </w:pPr>
            <w:r w:rsidRPr="00042C25">
              <w:rPr>
                <w:rFonts w:cs="Times New Roman"/>
                <w:sz w:val="24"/>
                <w:szCs w:val="24"/>
              </w:rPr>
              <w:t>Sí cumple</w:t>
            </w:r>
          </w:p>
        </w:tc>
      </w:tr>
    </w:tbl>
    <w:p w14:paraId="62BC94EE" w14:textId="46EFDDFD" w:rsidR="00F50446" w:rsidRDefault="00F50446" w:rsidP="00772758">
      <w:pPr>
        <w:spacing w:line="360" w:lineRule="auto"/>
        <w:jc w:val="both"/>
        <w:rPr>
          <w:rFonts w:ascii="Times New Roman" w:hAnsi="Times New Roman"/>
          <w:sz w:val="24"/>
        </w:rPr>
      </w:pPr>
    </w:p>
    <w:p w14:paraId="5991097B" w14:textId="7CE1B24F" w:rsidR="00A178A7" w:rsidRDefault="00F50446" w:rsidP="00A178A7">
      <w:pPr>
        <w:spacing w:line="360" w:lineRule="auto"/>
        <w:ind w:firstLine="708"/>
        <w:jc w:val="both"/>
        <w:rPr>
          <w:rFonts w:ascii="Times New Roman" w:hAnsi="Times New Roman"/>
          <w:sz w:val="24"/>
        </w:rPr>
      </w:pPr>
      <w:r w:rsidRPr="00F50446">
        <w:rPr>
          <w:rFonts w:ascii="Times New Roman" w:hAnsi="Times New Roman"/>
          <w:sz w:val="24"/>
        </w:rPr>
        <w:t>El valor promedio de Demanda Bioquímica de Oxígeno a cinco días (DBO₅) fue de 4.60 ± 0.26 mg/</w:t>
      </w:r>
      <w:r w:rsidR="00D946CD">
        <w:rPr>
          <w:rFonts w:ascii="Times New Roman" w:hAnsi="Times New Roman"/>
          <w:sz w:val="24"/>
        </w:rPr>
        <w:t>l</w:t>
      </w:r>
      <w:r w:rsidRPr="00F50446">
        <w:rPr>
          <w:rFonts w:ascii="Times New Roman" w:hAnsi="Times New Roman"/>
          <w:sz w:val="24"/>
        </w:rPr>
        <w:t xml:space="preserve">, el cual se encuentra dentro del límite máximo permitido (≤ 5 mg/L) para aguas superficiales destinadas a la vida acuática, de acuerdo con el TULSMA (Ministerio del Ambiente del Ecuador, 2015). Este resultado indica que la laguna presenta una carga orgánica </w:t>
      </w:r>
      <w:r w:rsidRPr="00F50446">
        <w:rPr>
          <w:rFonts w:ascii="Times New Roman" w:hAnsi="Times New Roman"/>
          <w:sz w:val="24"/>
        </w:rPr>
        <w:lastRenderedPageBreak/>
        <w:t>moderada, aunque su cercanía al límite sugiere una presión ambiental creciente, posiblemente asociada a descargas domésticas o actividades recreativas en el entorno.</w:t>
      </w:r>
    </w:p>
    <w:p w14:paraId="2C2590F9" w14:textId="56A32219" w:rsidR="00A178A7" w:rsidRPr="00772758" w:rsidRDefault="00A178A7" w:rsidP="00A178A7">
      <w:pPr>
        <w:pStyle w:val="Descripcin"/>
        <w:keepNext/>
        <w:spacing w:after="0" w:line="480" w:lineRule="auto"/>
        <w:rPr>
          <w:rFonts w:ascii="Times New Roman" w:hAnsi="Times New Roman" w:cs="Times New Roman"/>
          <w:color w:val="000000" w:themeColor="text1"/>
          <w:sz w:val="20"/>
          <w:szCs w:val="20"/>
        </w:rPr>
      </w:pPr>
      <w:r w:rsidRPr="00772758">
        <w:rPr>
          <w:rFonts w:ascii="Times New Roman" w:hAnsi="Times New Roman" w:cs="Times New Roman"/>
          <w:b/>
          <w:bCs/>
          <w:i w:val="0"/>
          <w:iCs w:val="0"/>
          <w:color w:val="000000" w:themeColor="text1"/>
          <w:sz w:val="20"/>
          <w:szCs w:val="20"/>
        </w:rPr>
        <w:t xml:space="preserve">Tabla </w:t>
      </w:r>
      <w:r w:rsidRPr="00772758">
        <w:rPr>
          <w:rFonts w:ascii="Times New Roman" w:hAnsi="Times New Roman" w:cs="Times New Roman"/>
          <w:b/>
          <w:bCs/>
          <w:i w:val="0"/>
          <w:iCs w:val="0"/>
          <w:color w:val="000000" w:themeColor="text1"/>
          <w:sz w:val="20"/>
          <w:szCs w:val="20"/>
        </w:rPr>
        <w:fldChar w:fldCharType="begin"/>
      </w:r>
      <w:r w:rsidRPr="00772758">
        <w:rPr>
          <w:rFonts w:ascii="Times New Roman" w:hAnsi="Times New Roman" w:cs="Times New Roman"/>
          <w:b/>
          <w:bCs/>
          <w:i w:val="0"/>
          <w:iCs w:val="0"/>
          <w:color w:val="000000" w:themeColor="text1"/>
          <w:sz w:val="20"/>
          <w:szCs w:val="20"/>
        </w:rPr>
        <w:instrText xml:space="preserve"> SEQ Tabla \* ARABIC </w:instrText>
      </w:r>
      <w:r w:rsidRPr="00772758">
        <w:rPr>
          <w:rFonts w:ascii="Times New Roman" w:hAnsi="Times New Roman" w:cs="Times New Roman"/>
          <w:b/>
          <w:bCs/>
          <w:i w:val="0"/>
          <w:iCs w:val="0"/>
          <w:color w:val="000000" w:themeColor="text1"/>
          <w:sz w:val="20"/>
          <w:szCs w:val="20"/>
        </w:rPr>
        <w:fldChar w:fldCharType="separate"/>
      </w:r>
      <w:r w:rsidR="00400631">
        <w:rPr>
          <w:rFonts w:ascii="Times New Roman" w:hAnsi="Times New Roman" w:cs="Times New Roman"/>
          <w:b/>
          <w:bCs/>
          <w:i w:val="0"/>
          <w:iCs w:val="0"/>
          <w:noProof/>
          <w:color w:val="000000" w:themeColor="text1"/>
          <w:sz w:val="20"/>
          <w:szCs w:val="20"/>
        </w:rPr>
        <w:t>2</w:t>
      </w:r>
      <w:r w:rsidRPr="00772758">
        <w:rPr>
          <w:rFonts w:ascii="Times New Roman" w:hAnsi="Times New Roman" w:cs="Times New Roman"/>
          <w:b/>
          <w:bCs/>
          <w:i w:val="0"/>
          <w:iCs w:val="0"/>
          <w:color w:val="000000" w:themeColor="text1"/>
          <w:sz w:val="20"/>
          <w:szCs w:val="20"/>
        </w:rPr>
        <w:fldChar w:fldCharType="end"/>
      </w:r>
      <w:r w:rsidRPr="00772758">
        <w:rPr>
          <w:rFonts w:ascii="Times New Roman" w:hAnsi="Times New Roman" w:cs="Times New Roman"/>
          <w:b/>
          <w:bCs/>
          <w:i w:val="0"/>
          <w:iCs w:val="0"/>
          <w:color w:val="000000" w:themeColor="text1"/>
          <w:sz w:val="20"/>
          <w:szCs w:val="20"/>
        </w:rPr>
        <w:br/>
      </w:r>
      <w:r w:rsidR="00042C25" w:rsidRPr="00042C25">
        <w:rPr>
          <w:rFonts w:ascii="Times New Roman" w:hAnsi="Times New Roman" w:cs="Times New Roman"/>
          <w:color w:val="000000" w:themeColor="text1"/>
          <w:sz w:val="20"/>
          <w:szCs w:val="20"/>
        </w:rPr>
        <w:t>Valores promedio de DQO en agua de laguna</w:t>
      </w:r>
    </w:p>
    <w:tbl>
      <w:tblPr>
        <w:tblStyle w:val="TablaAPA"/>
        <w:tblW w:w="0" w:type="auto"/>
        <w:tblLook w:val="04A0" w:firstRow="1" w:lastRow="0" w:firstColumn="1" w:lastColumn="0" w:noHBand="0" w:noVBand="1"/>
      </w:tblPr>
      <w:tblGrid>
        <w:gridCol w:w="1318"/>
        <w:gridCol w:w="2055"/>
        <w:gridCol w:w="1620"/>
        <w:gridCol w:w="1856"/>
        <w:gridCol w:w="2177"/>
      </w:tblGrid>
      <w:tr w:rsidR="00042C25" w:rsidRPr="00371ADA" w14:paraId="6EE5C6B4" w14:textId="77777777" w:rsidTr="00371ADA">
        <w:trPr>
          <w:cnfStyle w:val="100000000000" w:firstRow="1" w:lastRow="0" w:firstColumn="0" w:lastColumn="0" w:oddVBand="0" w:evenVBand="0" w:oddHBand="0" w:evenHBand="0" w:firstRowFirstColumn="0" w:firstRowLastColumn="0" w:lastRowFirstColumn="0" w:lastRowLastColumn="0"/>
        </w:trPr>
        <w:tc>
          <w:tcPr>
            <w:tcW w:w="0" w:type="auto"/>
          </w:tcPr>
          <w:p w14:paraId="176AA8B7" w14:textId="0DCC07BE" w:rsidR="00042C25" w:rsidRPr="00371ADA" w:rsidRDefault="00042C25" w:rsidP="00042C25">
            <w:pPr>
              <w:spacing w:line="360" w:lineRule="auto"/>
              <w:jc w:val="both"/>
              <w:rPr>
                <w:rFonts w:cs="Times New Roman"/>
                <w:sz w:val="24"/>
                <w:szCs w:val="24"/>
              </w:rPr>
            </w:pPr>
            <w:r w:rsidRPr="00371ADA">
              <w:rPr>
                <w:rFonts w:cs="Times New Roman"/>
                <w:b/>
                <w:bCs/>
                <w:sz w:val="24"/>
                <w:szCs w:val="24"/>
              </w:rPr>
              <w:t>Parámetro</w:t>
            </w:r>
          </w:p>
        </w:tc>
        <w:tc>
          <w:tcPr>
            <w:tcW w:w="0" w:type="auto"/>
          </w:tcPr>
          <w:p w14:paraId="71D734C4" w14:textId="396A8D65" w:rsidR="00042C25" w:rsidRPr="00371ADA" w:rsidRDefault="00042C25" w:rsidP="00042C25">
            <w:pPr>
              <w:spacing w:line="360" w:lineRule="auto"/>
              <w:jc w:val="both"/>
              <w:rPr>
                <w:rFonts w:cs="Times New Roman"/>
                <w:sz w:val="24"/>
                <w:szCs w:val="24"/>
              </w:rPr>
            </w:pPr>
            <w:r w:rsidRPr="00371ADA">
              <w:rPr>
                <w:rFonts w:cs="Times New Roman"/>
                <w:b/>
                <w:bCs/>
                <w:sz w:val="24"/>
                <w:szCs w:val="24"/>
              </w:rPr>
              <w:t>Valor promedio ± DE (mg/</w:t>
            </w:r>
            <w:r w:rsidR="00371ADA">
              <w:rPr>
                <w:rFonts w:cs="Times New Roman"/>
                <w:b/>
                <w:bCs/>
                <w:sz w:val="24"/>
                <w:szCs w:val="24"/>
              </w:rPr>
              <w:t>l</w:t>
            </w:r>
            <w:r w:rsidRPr="00371ADA">
              <w:rPr>
                <w:rFonts w:cs="Times New Roman"/>
                <w:b/>
                <w:bCs/>
                <w:sz w:val="24"/>
                <w:szCs w:val="24"/>
              </w:rPr>
              <w:t>)</w:t>
            </w:r>
          </w:p>
        </w:tc>
        <w:tc>
          <w:tcPr>
            <w:tcW w:w="0" w:type="auto"/>
          </w:tcPr>
          <w:p w14:paraId="68103D8F" w14:textId="42F6F252" w:rsidR="00042C25" w:rsidRPr="00371ADA" w:rsidRDefault="00042C25" w:rsidP="00042C25">
            <w:pPr>
              <w:spacing w:line="360" w:lineRule="auto"/>
              <w:jc w:val="both"/>
              <w:rPr>
                <w:rFonts w:cs="Times New Roman"/>
                <w:sz w:val="24"/>
                <w:szCs w:val="24"/>
              </w:rPr>
            </w:pPr>
            <w:r w:rsidRPr="00371ADA">
              <w:rPr>
                <w:rFonts w:cs="Times New Roman"/>
                <w:b/>
                <w:bCs/>
                <w:sz w:val="24"/>
                <w:szCs w:val="24"/>
              </w:rPr>
              <w:t>Límite normativo</w:t>
            </w:r>
          </w:p>
        </w:tc>
        <w:tc>
          <w:tcPr>
            <w:tcW w:w="0" w:type="auto"/>
          </w:tcPr>
          <w:p w14:paraId="5216889D" w14:textId="16BB15F3" w:rsidR="00042C25" w:rsidRPr="00371ADA" w:rsidRDefault="00042C25" w:rsidP="00042C25">
            <w:pPr>
              <w:spacing w:line="360" w:lineRule="auto"/>
              <w:jc w:val="both"/>
              <w:rPr>
                <w:rFonts w:cs="Times New Roman"/>
                <w:sz w:val="24"/>
                <w:szCs w:val="24"/>
              </w:rPr>
            </w:pPr>
            <w:r w:rsidRPr="00371ADA">
              <w:rPr>
                <w:rFonts w:cs="Times New Roman"/>
                <w:b/>
                <w:bCs/>
                <w:sz w:val="24"/>
                <w:szCs w:val="24"/>
              </w:rPr>
              <w:t>Relación DBO₅/DQO</w:t>
            </w:r>
          </w:p>
        </w:tc>
        <w:tc>
          <w:tcPr>
            <w:tcW w:w="0" w:type="auto"/>
          </w:tcPr>
          <w:p w14:paraId="4583DDEE" w14:textId="2245BCCF" w:rsidR="00042C25" w:rsidRPr="00371ADA" w:rsidRDefault="00042C25" w:rsidP="00042C25">
            <w:pPr>
              <w:spacing w:line="360" w:lineRule="auto"/>
              <w:jc w:val="both"/>
              <w:rPr>
                <w:rFonts w:cs="Times New Roman"/>
                <w:sz w:val="24"/>
                <w:szCs w:val="24"/>
              </w:rPr>
            </w:pPr>
            <w:r w:rsidRPr="00371ADA">
              <w:rPr>
                <w:rFonts w:cs="Times New Roman"/>
                <w:b/>
                <w:bCs/>
                <w:sz w:val="24"/>
                <w:szCs w:val="24"/>
              </w:rPr>
              <w:t>Interpretación</w:t>
            </w:r>
          </w:p>
        </w:tc>
      </w:tr>
      <w:tr w:rsidR="00042C25" w:rsidRPr="00371ADA" w14:paraId="2B15CBAF" w14:textId="77777777" w:rsidTr="00371ADA">
        <w:tc>
          <w:tcPr>
            <w:tcW w:w="0" w:type="auto"/>
          </w:tcPr>
          <w:p w14:paraId="0004E008" w14:textId="68690725" w:rsidR="00042C25" w:rsidRPr="00371ADA" w:rsidRDefault="00042C25" w:rsidP="00042C25">
            <w:pPr>
              <w:spacing w:line="360" w:lineRule="auto"/>
              <w:jc w:val="both"/>
              <w:rPr>
                <w:rFonts w:cs="Times New Roman"/>
                <w:sz w:val="24"/>
                <w:szCs w:val="24"/>
              </w:rPr>
            </w:pPr>
            <w:r w:rsidRPr="00371ADA">
              <w:rPr>
                <w:rFonts w:cs="Times New Roman"/>
                <w:sz w:val="24"/>
                <w:szCs w:val="24"/>
              </w:rPr>
              <w:t>DQO</w:t>
            </w:r>
          </w:p>
        </w:tc>
        <w:tc>
          <w:tcPr>
            <w:tcW w:w="0" w:type="auto"/>
          </w:tcPr>
          <w:p w14:paraId="5613311A" w14:textId="20440E41" w:rsidR="00042C25" w:rsidRPr="00371ADA" w:rsidRDefault="00042C25" w:rsidP="00042C25">
            <w:pPr>
              <w:spacing w:line="360" w:lineRule="auto"/>
              <w:jc w:val="both"/>
              <w:rPr>
                <w:rFonts w:cs="Times New Roman"/>
                <w:sz w:val="24"/>
                <w:szCs w:val="24"/>
              </w:rPr>
            </w:pPr>
            <w:r w:rsidRPr="00371ADA">
              <w:rPr>
                <w:rFonts w:cs="Times New Roman"/>
                <w:sz w:val="24"/>
                <w:szCs w:val="24"/>
              </w:rPr>
              <w:t>41.21 ± 24.15</w:t>
            </w:r>
          </w:p>
        </w:tc>
        <w:tc>
          <w:tcPr>
            <w:tcW w:w="0" w:type="auto"/>
          </w:tcPr>
          <w:p w14:paraId="394F9401" w14:textId="6DE39818" w:rsidR="00042C25" w:rsidRPr="00371ADA" w:rsidRDefault="00042C25" w:rsidP="00042C25">
            <w:pPr>
              <w:spacing w:line="360" w:lineRule="auto"/>
              <w:jc w:val="both"/>
              <w:rPr>
                <w:rFonts w:cs="Times New Roman"/>
                <w:sz w:val="24"/>
                <w:szCs w:val="24"/>
              </w:rPr>
            </w:pPr>
            <w:r w:rsidRPr="00371ADA">
              <w:rPr>
                <w:rFonts w:cs="Times New Roman"/>
                <w:sz w:val="24"/>
                <w:szCs w:val="24"/>
              </w:rPr>
              <w:t>No definido*</w:t>
            </w:r>
          </w:p>
        </w:tc>
        <w:tc>
          <w:tcPr>
            <w:tcW w:w="0" w:type="auto"/>
          </w:tcPr>
          <w:p w14:paraId="3CEDBEBC" w14:textId="4F4ED1AB" w:rsidR="00042C25" w:rsidRPr="00371ADA" w:rsidRDefault="00042C25" w:rsidP="00042C25">
            <w:pPr>
              <w:spacing w:line="360" w:lineRule="auto"/>
              <w:jc w:val="both"/>
              <w:rPr>
                <w:rFonts w:cs="Times New Roman"/>
                <w:sz w:val="24"/>
                <w:szCs w:val="24"/>
              </w:rPr>
            </w:pPr>
            <w:r w:rsidRPr="00371ADA">
              <w:rPr>
                <w:rFonts w:cs="Times New Roman"/>
                <w:sz w:val="24"/>
                <w:szCs w:val="24"/>
              </w:rPr>
              <w:t>0.11</w:t>
            </w:r>
          </w:p>
        </w:tc>
        <w:tc>
          <w:tcPr>
            <w:tcW w:w="0" w:type="auto"/>
          </w:tcPr>
          <w:p w14:paraId="07BAFA02" w14:textId="1DCE7E31" w:rsidR="00042C25" w:rsidRPr="00371ADA" w:rsidRDefault="00042C25" w:rsidP="00042C25">
            <w:pPr>
              <w:spacing w:line="360" w:lineRule="auto"/>
              <w:jc w:val="both"/>
              <w:rPr>
                <w:rFonts w:cs="Times New Roman"/>
                <w:sz w:val="24"/>
                <w:szCs w:val="24"/>
              </w:rPr>
            </w:pPr>
            <w:r w:rsidRPr="00371ADA">
              <w:rPr>
                <w:rFonts w:cs="Times New Roman"/>
                <w:sz w:val="24"/>
                <w:szCs w:val="24"/>
              </w:rPr>
              <w:t>Baja biodegradabilidad</w:t>
            </w:r>
          </w:p>
        </w:tc>
      </w:tr>
    </w:tbl>
    <w:p w14:paraId="0D023449" w14:textId="32C8B94D" w:rsidR="00F50446" w:rsidRPr="00F50446" w:rsidRDefault="00D946CD" w:rsidP="00A178A7">
      <w:pPr>
        <w:spacing w:line="360" w:lineRule="auto"/>
        <w:jc w:val="both"/>
        <w:rPr>
          <w:rFonts w:ascii="Times New Roman" w:hAnsi="Times New Roman"/>
          <w:sz w:val="24"/>
        </w:rPr>
      </w:pPr>
      <w:r w:rsidRPr="00D946CD">
        <w:rPr>
          <w:rFonts w:ascii="Times New Roman" w:hAnsi="Times New Roman"/>
          <w:b/>
          <w:bCs/>
          <w:i/>
          <w:iCs/>
          <w:sz w:val="20"/>
          <w:szCs w:val="20"/>
        </w:rPr>
        <w:t>Nota</w:t>
      </w:r>
      <w:r>
        <w:rPr>
          <w:rFonts w:ascii="Times New Roman" w:hAnsi="Times New Roman"/>
          <w:sz w:val="24"/>
        </w:rPr>
        <w:t xml:space="preserve">. </w:t>
      </w:r>
      <w:r w:rsidRPr="00D946CD">
        <w:rPr>
          <w:rFonts w:ascii="Times New Roman" w:hAnsi="Times New Roman"/>
          <w:sz w:val="20"/>
          <w:szCs w:val="20"/>
        </w:rPr>
        <w:t>Aunque el TULSMA no establece un límite específico para DQO, la relación DBO₅/DQO &lt; 0.3 indica presencia predominante de compuestos orgánicos no biodegradables (Metcalf &amp; Eddy, 2003).</w:t>
      </w:r>
    </w:p>
    <w:p w14:paraId="78A9D6F4" w14:textId="77777777" w:rsidR="00D946CD" w:rsidRDefault="00D946CD" w:rsidP="00F50446">
      <w:pPr>
        <w:spacing w:line="360" w:lineRule="auto"/>
        <w:ind w:firstLine="708"/>
        <w:jc w:val="both"/>
        <w:rPr>
          <w:rFonts w:ascii="Times New Roman" w:hAnsi="Times New Roman"/>
          <w:sz w:val="24"/>
        </w:rPr>
      </w:pPr>
    </w:p>
    <w:p w14:paraId="289C915D" w14:textId="174403C6" w:rsidR="00F50446" w:rsidRPr="00F50446" w:rsidRDefault="00F50446" w:rsidP="00F50446">
      <w:pPr>
        <w:spacing w:line="360" w:lineRule="auto"/>
        <w:ind w:firstLine="708"/>
        <w:jc w:val="both"/>
        <w:rPr>
          <w:rFonts w:ascii="Times New Roman" w:hAnsi="Times New Roman"/>
          <w:sz w:val="24"/>
        </w:rPr>
      </w:pPr>
      <w:r w:rsidRPr="00F50446">
        <w:rPr>
          <w:rFonts w:ascii="Times New Roman" w:hAnsi="Times New Roman"/>
          <w:sz w:val="24"/>
        </w:rPr>
        <w:t>La Demanda Química de Oxígeno (DQO), determinada espectrofotométricamente, fue de 41.21 ± 24.15 mg/</w:t>
      </w:r>
      <w:r w:rsidR="00D946CD">
        <w:rPr>
          <w:rFonts w:ascii="Times New Roman" w:hAnsi="Times New Roman"/>
          <w:sz w:val="24"/>
        </w:rPr>
        <w:t>l</w:t>
      </w:r>
      <w:r w:rsidRPr="00F50446">
        <w:rPr>
          <w:rFonts w:ascii="Times New Roman" w:hAnsi="Times New Roman"/>
          <w:sz w:val="24"/>
        </w:rPr>
        <w:t>. Aunque la normativa ecuatoriana no establece un valor límite específico para DQO en cuerpos de agua naturales, este valor proporciona una referencia importante de la carga orgánica total, incluyendo fracciones biodegradables y no biodegradables.</w:t>
      </w:r>
    </w:p>
    <w:p w14:paraId="19816325" w14:textId="77777777" w:rsidR="00F50446" w:rsidRPr="00F50446" w:rsidRDefault="00F50446" w:rsidP="00F50446">
      <w:pPr>
        <w:spacing w:line="360" w:lineRule="auto"/>
        <w:ind w:firstLine="708"/>
        <w:jc w:val="both"/>
        <w:rPr>
          <w:rFonts w:ascii="Times New Roman" w:hAnsi="Times New Roman"/>
          <w:sz w:val="24"/>
        </w:rPr>
      </w:pPr>
      <w:r w:rsidRPr="00F50446">
        <w:rPr>
          <w:rFonts w:ascii="Times New Roman" w:hAnsi="Times New Roman"/>
          <w:sz w:val="24"/>
        </w:rPr>
        <w:t>La relación DBO₅/DQO = 0.11 permite inferir que la mayoría de la materia orgánica presente es poco o nada biodegradable. Según Metcalf &amp; Eddy (2003), relaciones menores a 0.3 indican predominancia de contaminantes refractarios como pesticidas, detergentes, o hidrocarburos, los cuales no pueden ser eliminados eficientemente por tratamientos biológicos convencionales.</w:t>
      </w:r>
    </w:p>
    <w:p w14:paraId="13C54B6D" w14:textId="6556F917" w:rsidR="00F50446" w:rsidRPr="00F50446" w:rsidRDefault="00F50446" w:rsidP="00F50446">
      <w:pPr>
        <w:spacing w:line="360" w:lineRule="auto"/>
        <w:ind w:firstLine="708"/>
        <w:jc w:val="both"/>
        <w:rPr>
          <w:rFonts w:ascii="Times New Roman" w:hAnsi="Times New Roman"/>
          <w:sz w:val="24"/>
        </w:rPr>
      </w:pPr>
      <w:r w:rsidRPr="00F50446">
        <w:rPr>
          <w:rFonts w:ascii="Times New Roman" w:hAnsi="Times New Roman"/>
          <w:sz w:val="24"/>
        </w:rPr>
        <w:t xml:space="preserve">La eficiencia del proceso de clarificación fue evaluada mediante la prueba de jarras. Los resultados se resumen en la figura </w:t>
      </w:r>
      <w:r w:rsidR="00A178A7">
        <w:rPr>
          <w:rFonts w:ascii="Times New Roman" w:hAnsi="Times New Roman"/>
          <w:sz w:val="24"/>
        </w:rPr>
        <w:t>1</w:t>
      </w:r>
      <w:r w:rsidRPr="00F50446">
        <w:rPr>
          <w:rFonts w:ascii="Times New Roman" w:hAnsi="Times New Roman"/>
          <w:sz w:val="24"/>
        </w:rPr>
        <w:t xml:space="preserve">, que muestra un </w:t>
      </w:r>
      <w:proofErr w:type="spellStart"/>
      <w:r w:rsidRPr="00F50446">
        <w:rPr>
          <w:rFonts w:ascii="Times New Roman" w:hAnsi="Times New Roman"/>
          <w:sz w:val="24"/>
        </w:rPr>
        <w:t>heatmap</w:t>
      </w:r>
      <w:proofErr w:type="spellEnd"/>
      <w:r w:rsidRPr="00F50446">
        <w:rPr>
          <w:rFonts w:ascii="Times New Roman" w:hAnsi="Times New Roman"/>
          <w:sz w:val="24"/>
        </w:rPr>
        <w:t xml:space="preserve"> de turbidez (NTU) según la dosis de coagulante y el tiempo de sedimentación:</w:t>
      </w:r>
    </w:p>
    <w:p w14:paraId="227B66DC" w14:textId="77777777" w:rsidR="00A178A7" w:rsidRDefault="00A178A7" w:rsidP="00A178A7">
      <w:pPr>
        <w:keepNext/>
        <w:spacing w:line="360" w:lineRule="auto"/>
        <w:ind w:firstLine="708"/>
        <w:jc w:val="center"/>
      </w:pPr>
      <w:r w:rsidRPr="00A178A7">
        <w:rPr>
          <w:rFonts w:ascii="Times New Roman" w:hAnsi="Times New Roman"/>
          <w:noProof/>
          <w:sz w:val="24"/>
          <w:lang w:val="es-ES"/>
        </w:rPr>
        <w:lastRenderedPageBreak/>
        <w:drawing>
          <wp:inline distT="0" distB="0" distL="0" distR="0" wp14:anchorId="19EC8D35" wp14:editId="489D754E">
            <wp:extent cx="4572000" cy="2899416"/>
            <wp:effectExtent l="0" t="0" r="0" b="0"/>
            <wp:docPr id="765912539" name="Imagen 3"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12539" name="Imagen 3" descr="Tabla&#10;&#10;El contenido generado por IA puede ser incorrect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72000" cy="2899416"/>
                    </a:xfrm>
                    <a:prstGeom prst="rect">
                      <a:avLst/>
                    </a:prstGeom>
                    <a:noFill/>
                    <a:ln>
                      <a:noFill/>
                    </a:ln>
                  </pic:spPr>
                </pic:pic>
              </a:graphicData>
            </a:graphic>
          </wp:inline>
        </w:drawing>
      </w:r>
    </w:p>
    <w:p w14:paraId="5E9461FD" w14:textId="78C4086B" w:rsidR="00F50446" w:rsidRPr="00F50446" w:rsidRDefault="00A178A7" w:rsidP="00D946CD">
      <w:pPr>
        <w:pStyle w:val="Descripcin"/>
        <w:jc w:val="center"/>
        <w:rPr>
          <w:rFonts w:ascii="Times New Roman" w:hAnsi="Times New Roman" w:cs="Times New Roman"/>
          <w:color w:val="auto"/>
          <w:sz w:val="20"/>
          <w:szCs w:val="20"/>
          <w:lang w:val="es-ES"/>
        </w:rPr>
      </w:pPr>
      <w:r w:rsidRPr="00D946CD">
        <w:rPr>
          <w:rFonts w:ascii="Times New Roman" w:hAnsi="Times New Roman" w:cs="Times New Roman"/>
          <w:b/>
          <w:bCs/>
          <w:i w:val="0"/>
          <w:iCs w:val="0"/>
          <w:color w:val="auto"/>
        </w:rPr>
        <w:t xml:space="preserve">Figura </w:t>
      </w:r>
      <w:r w:rsidRPr="00D946CD">
        <w:rPr>
          <w:rFonts w:ascii="Times New Roman" w:hAnsi="Times New Roman" w:cs="Times New Roman"/>
          <w:b/>
          <w:bCs/>
          <w:i w:val="0"/>
          <w:iCs w:val="0"/>
          <w:color w:val="auto"/>
          <w:sz w:val="20"/>
          <w:szCs w:val="20"/>
        </w:rPr>
        <w:fldChar w:fldCharType="begin"/>
      </w:r>
      <w:r w:rsidRPr="00D946CD">
        <w:rPr>
          <w:rFonts w:ascii="Times New Roman" w:hAnsi="Times New Roman" w:cs="Times New Roman"/>
          <w:b/>
          <w:bCs/>
          <w:i w:val="0"/>
          <w:iCs w:val="0"/>
          <w:color w:val="auto"/>
          <w:sz w:val="20"/>
          <w:szCs w:val="20"/>
        </w:rPr>
        <w:instrText xml:space="preserve"> SEQ Figura \* ARABIC </w:instrText>
      </w:r>
      <w:r w:rsidRPr="00D946CD">
        <w:rPr>
          <w:rFonts w:ascii="Times New Roman" w:hAnsi="Times New Roman" w:cs="Times New Roman"/>
          <w:b/>
          <w:bCs/>
          <w:i w:val="0"/>
          <w:iCs w:val="0"/>
          <w:color w:val="auto"/>
          <w:sz w:val="20"/>
          <w:szCs w:val="20"/>
        </w:rPr>
        <w:fldChar w:fldCharType="separate"/>
      </w:r>
      <w:r w:rsidR="00400631">
        <w:rPr>
          <w:rFonts w:ascii="Times New Roman" w:hAnsi="Times New Roman" w:cs="Times New Roman"/>
          <w:b/>
          <w:bCs/>
          <w:i w:val="0"/>
          <w:iCs w:val="0"/>
          <w:noProof/>
          <w:color w:val="auto"/>
          <w:sz w:val="20"/>
          <w:szCs w:val="20"/>
        </w:rPr>
        <w:t>1</w:t>
      </w:r>
      <w:r w:rsidRPr="00D946CD">
        <w:rPr>
          <w:rFonts w:ascii="Times New Roman" w:hAnsi="Times New Roman" w:cs="Times New Roman"/>
          <w:b/>
          <w:bCs/>
          <w:i w:val="0"/>
          <w:iCs w:val="0"/>
          <w:color w:val="auto"/>
          <w:sz w:val="20"/>
          <w:szCs w:val="20"/>
        </w:rPr>
        <w:fldChar w:fldCharType="end"/>
      </w:r>
      <w:r w:rsidR="00D946CD" w:rsidRPr="00D946CD">
        <w:rPr>
          <w:rFonts w:ascii="Times New Roman" w:hAnsi="Times New Roman" w:cs="Times New Roman"/>
          <w:b/>
          <w:bCs/>
          <w:i w:val="0"/>
          <w:iCs w:val="0"/>
          <w:color w:val="auto"/>
          <w:sz w:val="20"/>
          <w:szCs w:val="20"/>
        </w:rPr>
        <w:t xml:space="preserve"> </w:t>
      </w:r>
      <w:r w:rsidRPr="00D946CD">
        <w:rPr>
          <w:rFonts w:ascii="Times New Roman" w:hAnsi="Times New Roman" w:cs="Times New Roman"/>
          <w:color w:val="auto"/>
          <w:sz w:val="20"/>
          <w:szCs w:val="20"/>
        </w:rPr>
        <w:t>Turbidez por dosis de coagulante y tiempo de sedimentación.</w:t>
      </w:r>
    </w:p>
    <w:p w14:paraId="66C01801" w14:textId="5827754A" w:rsidR="00F50446" w:rsidRPr="00F50446" w:rsidRDefault="00F50446" w:rsidP="00F50446">
      <w:pPr>
        <w:spacing w:line="360" w:lineRule="auto"/>
        <w:ind w:firstLine="708"/>
        <w:jc w:val="both"/>
        <w:rPr>
          <w:rFonts w:ascii="Times New Roman" w:hAnsi="Times New Roman"/>
          <w:sz w:val="24"/>
        </w:rPr>
      </w:pPr>
      <w:r w:rsidRPr="00F50446">
        <w:rPr>
          <w:rFonts w:ascii="Times New Roman" w:hAnsi="Times New Roman"/>
          <w:sz w:val="24"/>
        </w:rPr>
        <w:t>La dosis óptima fue de 10 m</w:t>
      </w:r>
      <w:r w:rsidR="00D946CD">
        <w:rPr>
          <w:rFonts w:ascii="Times New Roman" w:hAnsi="Times New Roman"/>
          <w:sz w:val="24"/>
        </w:rPr>
        <w:t>l</w:t>
      </w:r>
      <w:r w:rsidRPr="00F50446">
        <w:rPr>
          <w:rFonts w:ascii="Times New Roman" w:hAnsi="Times New Roman"/>
          <w:sz w:val="24"/>
        </w:rPr>
        <w:t xml:space="preserve"> de sulfato de aluminio, la cual logró una turbidez residual de 0.11 NTU a los 20 minutos. Este valor está muy por debajo del límite de 5 NTU establecido para aguas tipo B según el TULSMA, lo que demuestra la alta efectividad del tratamiento </w:t>
      </w:r>
      <w:proofErr w:type="gramStart"/>
      <w:r w:rsidRPr="00F50446">
        <w:rPr>
          <w:rFonts w:ascii="Times New Roman" w:hAnsi="Times New Roman"/>
          <w:sz w:val="24"/>
        </w:rPr>
        <w:t>físico-químico</w:t>
      </w:r>
      <w:proofErr w:type="gramEnd"/>
      <w:r w:rsidRPr="00F50446">
        <w:rPr>
          <w:rFonts w:ascii="Times New Roman" w:hAnsi="Times New Roman"/>
          <w:sz w:val="24"/>
        </w:rPr>
        <w:t xml:space="preserve"> en condiciones controladas.</w:t>
      </w:r>
    </w:p>
    <w:p w14:paraId="7265CB62" w14:textId="2360BD2F" w:rsidR="00F50446" w:rsidRPr="00F50446" w:rsidRDefault="00F50446" w:rsidP="00F50446">
      <w:pPr>
        <w:spacing w:line="360" w:lineRule="auto"/>
        <w:ind w:firstLine="708"/>
        <w:jc w:val="both"/>
        <w:rPr>
          <w:rFonts w:ascii="Times New Roman" w:hAnsi="Times New Roman"/>
          <w:sz w:val="24"/>
        </w:rPr>
      </w:pPr>
      <w:r w:rsidRPr="00F50446">
        <w:rPr>
          <w:rFonts w:ascii="Times New Roman" w:hAnsi="Times New Roman"/>
          <w:sz w:val="24"/>
        </w:rPr>
        <w:t>Cabe destacar que dosis mayores (11 y 12 m</w:t>
      </w:r>
      <w:r w:rsidR="00D946CD">
        <w:rPr>
          <w:rFonts w:ascii="Times New Roman" w:hAnsi="Times New Roman"/>
          <w:sz w:val="24"/>
        </w:rPr>
        <w:t>l</w:t>
      </w:r>
      <w:r w:rsidRPr="00F50446">
        <w:rPr>
          <w:rFonts w:ascii="Times New Roman" w:hAnsi="Times New Roman"/>
          <w:sz w:val="24"/>
        </w:rPr>
        <w:t xml:space="preserve">) no mejoraron la remoción, e incluso mostraron efectos de </w:t>
      </w:r>
      <w:proofErr w:type="spellStart"/>
      <w:r w:rsidRPr="00F50446">
        <w:rPr>
          <w:rFonts w:ascii="Times New Roman" w:hAnsi="Times New Roman"/>
          <w:sz w:val="24"/>
        </w:rPr>
        <w:t>reestabilización</w:t>
      </w:r>
      <w:proofErr w:type="spellEnd"/>
      <w:r w:rsidRPr="00F50446">
        <w:rPr>
          <w:rFonts w:ascii="Times New Roman" w:hAnsi="Times New Roman"/>
          <w:sz w:val="24"/>
        </w:rPr>
        <w:t xml:space="preserve"> coloidal, un fenómeno común cuando se sobrepasa el punto de neutralización de cargas (Sawyer et al., 2003).</w:t>
      </w:r>
    </w:p>
    <w:p w14:paraId="54E2D976" w14:textId="2351971D" w:rsidR="00320DAB" w:rsidRPr="00320DAB" w:rsidRDefault="00320DAB" w:rsidP="00320DAB">
      <w:pPr>
        <w:spacing w:line="360" w:lineRule="auto"/>
        <w:ind w:firstLine="708"/>
        <w:jc w:val="center"/>
        <w:rPr>
          <w:rFonts w:ascii="Times New Roman" w:hAnsi="Times New Roman"/>
          <w:b/>
          <w:bCs/>
          <w:sz w:val="24"/>
        </w:rPr>
      </w:pPr>
      <w:r w:rsidRPr="00320DAB">
        <w:rPr>
          <w:rFonts w:ascii="Times New Roman" w:hAnsi="Times New Roman"/>
          <w:b/>
          <w:bCs/>
          <w:sz w:val="24"/>
        </w:rPr>
        <w:t>CONCLUSIONES</w:t>
      </w:r>
    </w:p>
    <w:p w14:paraId="73E09791" w14:textId="51E94246" w:rsidR="00D946CD" w:rsidRPr="00D946CD" w:rsidRDefault="00D946CD" w:rsidP="00D946CD">
      <w:pPr>
        <w:spacing w:line="360" w:lineRule="auto"/>
        <w:ind w:firstLine="708"/>
        <w:jc w:val="both"/>
        <w:rPr>
          <w:rFonts w:ascii="Times New Roman" w:hAnsi="Times New Roman"/>
          <w:sz w:val="24"/>
        </w:rPr>
      </w:pPr>
      <w:r w:rsidRPr="00D946CD">
        <w:rPr>
          <w:rFonts w:ascii="Times New Roman" w:hAnsi="Times New Roman"/>
          <w:sz w:val="24"/>
        </w:rPr>
        <w:t xml:space="preserve">Los objetivos planteados en este estudio fueron cumplidos. Se logró caracterizar la calidad del agua de una laguna urbana mediante la determinación de DQO, DBO₅ y turbidez, e interpretar los resultados conforme a los límites establecidos por la normativa ambiental ecuatoriana (TULSMA). Asimismo, se simuló un tratamiento </w:t>
      </w:r>
      <w:proofErr w:type="gramStart"/>
      <w:r w:rsidRPr="00D946CD">
        <w:rPr>
          <w:rFonts w:ascii="Times New Roman" w:hAnsi="Times New Roman"/>
          <w:sz w:val="24"/>
        </w:rPr>
        <w:t>físico-químico</w:t>
      </w:r>
      <w:proofErr w:type="gramEnd"/>
      <w:r w:rsidRPr="00D946CD">
        <w:rPr>
          <w:rFonts w:ascii="Times New Roman" w:hAnsi="Times New Roman"/>
          <w:sz w:val="24"/>
        </w:rPr>
        <w:t xml:space="preserve"> de remoción de turbidez mediante coagulación-floculación.</w:t>
      </w:r>
    </w:p>
    <w:p w14:paraId="0F204E2F" w14:textId="4ABE2ACA" w:rsidR="00D946CD" w:rsidRPr="00D946CD" w:rsidRDefault="00D946CD" w:rsidP="00D946CD">
      <w:pPr>
        <w:spacing w:line="360" w:lineRule="auto"/>
        <w:ind w:firstLine="708"/>
        <w:jc w:val="both"/>
        <w:rPr>
          <w:rFonts w:ascii="Times New Roman" w:hAnsi="Times New Roman"/>
          <w:sz w:val="24"/>
        </w:rPr>
      </w:pPr>
      <w:r w:rsidRPr="00D946CD">
        <w:rPr>
          <w:rFonts w:ascii="Times New Roman" w:hAnsi="Times New Roman"/>
          <w:sz w:val="24"/>
        </w:rPr>
        <w:t>El valor promedio de DBO₅ (4.60 mg/</w:t>
      </w:r>
      <w:r w:rsidR="00D23095">
        <w:rPr>
          <w:rFonts w:ascii="Times New Roman" w:hAnsi="Times New Roman"/>
          <w:sz w:val="24"/>
        </w:rPr>
        <w:t>l</w:t>
      </w:r>
      <w:r w:rsidRPr="00D946CD">
        <w:rPr>
          <w:rFonts w:ascii="Times New Roman" w:hAnsi="Times New Roman"/>
          <w:sz w:val="24"/>
        </w:rPr>
        <w:t>) se ubicó dentro del límite permitido para cuerpos de agua destinados a la vida acuática, lo que indica una condición aceptable. No obstante, su proximidad al umbral sugiere una posible influencia de cargas orgánicas externas, lo cual podría comprometer su equilibrio ecológico a largo plazo.</w:t>
      </w:r>
    </w:p>
    <w:p w14:paraId="4A69E2EC" w14:textId="4CD5606B" w:rsidR="00D946CD" w:rsidRPr="00D946CD" w:rsidRDefault="00D946CD" w:rsidP="00D946CD">
      <w:pPr>
        <w:spacing w:line="360" w:lineRule="auto"/>
        <w:ind w:firstLine="708"/>
        <w:jc w:val="both"/>
        <w:rPr>
          <w:rFonts w:ascii="Times New Roman" w:hAnsi="Times New Roman"/>
          <w:sz w:val="24"/>
        </w:rPr>
      </w:pPr>
      <w:r w:rsidRPr="00D946CD">
        <w:rPr>
          <w:rFonts w:ascii="Times New Roman" w:hAnsi="Times New Roman"/>
          <w:sz w:val="24"/>
        </w:rPr>
        <w:t>Por su parte, la DQO promedio (41.21 mg/</w:t>
      </w:r>
      <w:r w:rsidR="00D23095">
        <w:rPr>
          <w:rFonts w:ascii="Times New Roman" w:hAnsi="Times New Roman"/>
          <w:sz w:val="24"/>
        </w:rPr>
        <w:t>l</w:t>
      </w:r>
      <w:r w:rsidRPr="00D946CD">
        <w:rPr>
          <w:rFonts w:ascii="Times New Roman" w:hAnsi="Times New Roman"/>
          <w:sz w:val="24"/>
        </w:rPr>
        <w:t xml:space="preserve">) y la baja relación DBO₅/DQO (0.11) evidencian que una proporción importante de la materia orgánica presente no es biodegradable, </w:t>
      </w:r>
      <w:r w:rsidRPr="00D946CD">
        <w:rPr>
          <w:rFonts w:ascii="Times New Roman" w:hAnsi="Times New Roman"/>
          <w:sz w:val="24"/>
        </w:rPr>
        <w:lastRenderedPageBreak/>
        <w:t>lo que indica la posible presencia de compuestos refractarios que no pueden ser eliminados mediante tratamientos biológicos convencionales.</w:t>
      </w:r>
    </w:p>
    <w:p w14:paraId="5AADA77F" w14:textId="3B1600B8" w:rsidR="00D946CD" w:rsidRPr="00D946CD" w:rsidRDefault="00D946CD" w:rsidP="00D946CD">
      <w:pPr>
        <w:spacing w:line="360" w:lineRule="auto"/>
        <w:ind w:firstLine="708"/>
        <w:jc w:val="both"/>
        <w:rPr>
          <w:rFonts w:ascii="Times New Roman" w:hAnsi="Times New Roman"/>
          <w:sz w:val="24"/>
        </w:rPr>
      </w:pPr>
      <w:r w:rsidRPr="00D946CD">
        <w:rPr>
          <w:rFonts w:ascii="Times New Roman" w:hAnsi="Times New Roman"/>
          <w:sz w:val="24"/>
        </w:rPr>
        <w:t>La prueba de jarras permitió establecer que una dosis de 10 m</w:t>
      </w:r>
      <w:r w:rsidR="00D23095">
        <w:rPr>
          <w:rFonts w:ascii="Times New Roman" w:hAnsi="Times New Roman"/>
          <w:sz w:val="24"/>
        </w:rPr>
        <w:t>l</w:t>
      </w:r>
      <w:r w:rsidRPr="00D946CD">
        <w:rPr>
          <w:rFonts w:ascii="Times New Roman" w:hAnsi="Times New Roman"/>
          <w:sz w:val="24"/>
        </w:rPr>
        <w:t xml:space="preserve"> de sulfato de aluminio fue óptima, reduciendo la turbidez a 0.11 NTU, un valor significativamente inferior al límite normativo de 5 NTU. Dosis mayores mostraron signos de sobredosificación y </w:t>
      </w:r>
      <w:proofErr w:type="spellStart"/>
      <w:r w:rsidRPr="00D946CD">
        <w:rPr>
          <w:rFonts w:ascii="Times New Roman" w:hAnsi="Times New Roman"/>
          <w:sz w:val="24"/>
        </w:rPr>
        <w:t>reestabilización</w:t>
      </w:r>
      <w:proofErr w:type="spellEnd"/>
      <w:r w:rsidRPr="00D946CD">
        <w:rPr>
          <w:rFonts w:ascii="Times New Roman" w:hAnsi="Times New Roman"/>
          <w:sz w:val="24"/>
        </w:rPr>
        <w:t xml:space="preserve"> coloidal, disminuyendo la eficiencia del tratamiento.</w:t>
      </w:r>
    </w:p>
    <w:p w14:paraId="5D5EC654" w14:textId="01982DE8" w:rsidR="00320DAB" w:rsidRDefault="00D946CD" w:rsidP="00D946CD">
      <w:pPr>
        <w:spacing w:line="360" w:lineRule="auto"/>
        <w:ind w:firstLine="708"/>
        <w:jc w:val="both"/>
        <w:rPr>
          <w:rFonts w:ascii="Times New Roman" w:hAnsi="Times New Roman"/>
          <w:sz w:val="24"/>
        </w:rPr>
      </w:pPr>
      <w:r w:rsidRPr="00D946CD">
        <w:rPr>
          <w:rFonts w:ascii="Times New Roman" w:hAnsi="Times New Roman"/>
          <w:sz w:val="24"/>
        </w:rPr>
        <w:t>El estudio confirma la utilidad de integrar parámetros químicos, biológicos y físicos para diagnosticar el estado de cuerpos de agua naturales. Esta información es clave para orientar estrategias de gestión ambiental y definir medidas de tratamiento adecuadas para mantener o recuperar la calidad del recurso hídrico</w:t>
      </w:r>
      <w:r>
        <w:rPr>
          <w:rFonts w:ascii="Times New Roman" w:hAnsi="Times New Roman"/>
          <w:sz w:val="24"/>
        </w:rPr>
        <w:t>.</w:t>
      </w:r>
    </w:p>
    <w:p w14:paraId="39936288" w14:textId="6D647104" w:rsidR="00320DAB" w:rsidRPr="00320DAB" w:rsidRDefault="00320DAB" w:rsidP="00320DAB">
      <w:pPr>
        <w:spacing w:line="360" w:lineRule="auto"/>
        <w:ind w:firstLine="708"/>
        <w:jc w:val="center"/>
        <w:rPr>
          <w:rFonts w:ascii="Times New Roman" w:hAnsi="Times New Roman"/>
          <w:b/>
          <w:bCs/>
          <w:sz w:val="24"/>
          <w:lang w:val="en-US"/>
        </w:rPr>
      </w:pPr>
      <w:r w:rsidRPr="00320DAB">
        <w:rPr>
          <w:rFonts w:ascii="Times New Roman" w:hAnsi="Times New Roman"/>
          <w:b/>
          <w:bCs/>
          <w:sz w:val="24"/>
          <w:lang w:val="en-US"/>
        </w:rPr>
        <w:t>REFERENCIAS</w:t>
      </w:r>
    </w:p>
    <w:p w14:paraId="56544AD9" w14:textId="7267A7C7" w:rsidR="00320DAB" w:rsidRPr="00320DAB" w:rsidRDefault="00320DAB" w:rsidP="00320DAB">
      <w:pPr>
        <w:spacing w:line="360" w:lineRule="auto"/>
        <w:ind w:firstLine="708"/>
        <w:jc w:val="both"/>
        <w:rPr>
          <w:rFonts w:ascii="Times New Roman" w:hAnsi="Times New Roman"/>
          <w:sz w:val="24"/>
          <w:lang w:val="en-US"/>
        </w:rPr>
      </w:pPr>
      <w:r w:rsidRPr="00320DAB">
        <w:rPr>
          <w:rFonts w:ascii="Times New Roman" w:hAnsi="Times New Roman"/>
          <w:sz w:val="24"/>
          <w:lang w:val="en-US"/>
        </w:rPr>
        <w:t>APHA. (2005). Standard Methods for the Examination of Water and Wastewater (20th ed.). American Public Health Association.</w:t>
      </w:r>
    </w:p>
    <w:p w14:paraId="7273B4FA" w14:textId="0D9C7CD3" w:rsidR="00320DAB" w:rsidRPr="00320DAB" w:rsidRDefault="00320DAB" w:rsidP="00320DAB">
      <w:pPr>
        <w:spacing w:line="360" w:lineRule="auto"/>
        <w:ind w:firstLine="708"/>
        <w:jc w:val="both"/>
        <w:rPr>
          <w:rFonts w:ascii="Times New Roman" w:hAnsi="Times New Roman"/>
          <w:sz w:val="24"/>
          <w:lang w:val="en-US"/>
        </w:rPr>
      </w:pPr>
      <w:r w:rsidRPr="00320DAB">
        <w:rPr>
          <w:rFonts w:ascii="Times New Roman" w:hAnsi="Times New Roman"/>
          <w:sz w:val="24"/>
          <w:lang w:val="en-US"/>
        </w:rPr>
        <w:t>ASTM International. (2019). ASTM D2035-19: Standard Practice for Coagulation-Flocculation Jar Test of Water. West Conshohocken, PA: ASTM.</w:t>
      </w:r>
    </w:p>
    <w:p w14:paraId="0D7BD5EF" w14:textId="476D641F" w:rsidR="00320DAB" w:rsidRPr="00320DAB" w:rsidRDefault="00320DAB" w:rsidP="00320DAB">
      <w:pPr>
        <w:spacing w:line="360" w:lineRule="auto"/>
        <w:ind w:firstLine="708"/>
        <w:jc w:val="both"/>
        <w:rPr>
          <w:rFonts w:ascii="Times New Roman" w:hAnsi="Times New Roman"/>
          <w:sz w:val="24"/>
        </w:rPr>
      </w:pPr>
      <w:r w:rsidRPr="00320DAB">
        <w:rPr>
          <w:rFonts w:ascii="Times New Roman" w:hAnsi="Times New Roman"/>
          <w:sz w:val="24"/>
          <w:lang w:val="en-US"/>
        </w:rPr>
        <w:t xml:space="preserve">Metcalf &amp; Eddy, Inc. (2003). Wastewater Engineering: Treatment and Reuse (4th ed.). </w:t>
      </w:r>
      <w:r w:rsidRPr="00320DAB">
        <w:rPr>
          <w:rFonts w:ascii="Times New Roman" w:hAnsi="Times New Roman"/>
          <w:sz w:val="24"/>
        </w:rPr>
        <w:t>McGraw-Hill.</w:t>
      </w:r>
    </w:p>
    <w:p w14:paraId="1AAC4517" w14:textId="4AA6DF50" w:rsidR="00320DAB" w:rsidRPr="00320DAB" w:rsidRDefault="00320DAB" w:rsidP="00320DAB">
      <w:pPr>
        <w:spacing w:line="360" w:lineRule="auto"/>
        <w:ind w:firstLine="708"/>
        <w:jc w:val="both"/>
        <w:rPr>
          <w:rFonts w:ascii="Times New Roman" w:hAnsi="Times New Roman"/>
          <w:sz w:val="24"/>
        </w:rPr>
      </w:pPr>
      <w:r w:rsidRPr="00320DAB">
        <w:rPr>
          <w:rFonts w:ascii="Times New Roman" w:hAnsi="Times New Roman"/>
          <w:sz w:val="24"/>
        </w:rPr>
        <w:t>Ministerio del Ambiente del Ecuador. (2015). Texto Unificado de Legislación Secundaria del Medio Ambiente (TULSMA), Libro VI: Calidad Ambiental. Anexo 1 – Norma de Calidad del Agua. Quito, Ecuador.</w:t>
      </w:r>
    </w:p>
    <w:p w14:paraId="3E9D778E" w14:textId="7060BC28" w:rsidR="00320DAB" w:rsidRDefault="00320DAB" w:rsidP="00320DAB">
      <w:pPr>
        <w:spacing w:line="360" w:lineRule="auto"/>
        <w:ind w:firstLine="708"/>
        <w:jc w:val="both"/>
        <w:rPr>
          <w:rFonts w:ascii="Times New Roman" w:hAnsi="Times New Roman"/>
          <w:sz w:val="24"/>
        </w:rPr>
      </w:pPr>
      <w:r w:rsidRPr="000252B8">
        <w:rPr>
          <w:rFonts w:ascii="Times New Roman" w:hAnsi="Times New Roman"/>
          <w:sz w:val="24"/>
          <w:lang w:val="es-ES"/>
        </w:rPr>
        <w:t xml:space="preserve">Sawyer, C. N., McCarty, P. L., &amp; Parkin, G. F. (2003). </w:t>
      </w:r>
      <w:r w:rsidRPr="00320DAB">
        <w:rPr>
          <w:rFonts w:ascii="Times New Roman" w:hAnsi="Times New Roman"/>
          <w:sz w:val="24"/>
          <w:lang w:val="en-US"/>
        </w:rPr>
        <w:t xml:space="preserve">Chemistry for Environmental Engineering and Science (5th ed.). </w:t>
      </w:r>
      <w:r w:rsidRPr="00320DAB">
        <w:rPr>
          <w:rFonts w:ascii="Times New Roman" w:hAnsi="Times New Roman"/>
          <w:sz w:val="24"/>
        </w:rPr>
        <w:t>McGraw-Hill.</w:t>
      </w:r>
    </w:p>
    <w:p w14:paraId="4A1F3E12" w14:textId="77777777" w:rsidR="00320DAB" w:rsidRDefault="00320DAB">
      <w:pPr>
        <w:rPr>
          <w:rFonts w:ascii="Times New Roman" w:hAnsi="Times New Roman"/>
          <w:sz w:val="24"/>
        </w:rPr>
      </w:pPr>
      <w:r>
        <w:rPr>
          <w:rFonts w:ascii="Times New Roman" w:hAnsi="Times New Roman"/>
          <w:sz w:val="24"/>
        </w:rPr>
        <w:br w:type="page"/>
      </w:r>
    </w:p>
    <w:p w14:paraId="4E935730" w14:textId="1C689546" w:rsidR="00320DAB" w:rsidRDefault="00320DAB" w:rsidP="005402C6">
      <w:pPr>
        <w:spacing w:line="360" w:lineRule="auto"/>
        <w:jc w:val="center"/>
        <w:rPr>
          <w:rFonts w:ascii="Times New Roman" w:hAnsi="Times New Roman"/>
          <w:b/>
          <w:bCs/>
          <w:sz w:val="24"/>
        </w:rPr>
      </w:pPr>
      <w:r w:rsidRPr="00320DAB">
        <w:rPr>
          <w:rFonts w:ascii="Times New Roman" w:hAnsi="Times New Roman"/>
          <w:b/>
          <w:bCs/>
          <w:sz w:val="24"/>
        </w:rPr>
        <w:lastRenderedPageBreak/>
        <w:t>ANEXOS</w:t>
      </w:r>
    </w:p>
    <w:p w14:paraId="54E067E4" w14:textId="29C48948" w:rsidR="00D23095" w:rsidRPr="00D23095" w:rsidRDefault="00D23095" w:rsidP="006F10FC">
      <w:pPr>
        <w:spacing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Anexo 1. Datos crudos y cálculos</w:t>
      </w:r>
    </w:p>
    <w:p w14:paraId="3FFE7344" w14:textId="6D4082CA" w:rsidR="00D23095" w:rsidRPr="00D23095" w:rsidRDefault="00D23095" w:rsidP="00D23095">
      <w:pPr>
        <w:spacing w:line="360" w:lineRule="auto"/>
        <w:jc w:val="both"/>
        <w:rPr>
          <w:rFonts w:ascii="Times New Roman" w:hAnsi="Times New Roman" w:cs="Times New Roman"/>
          <w:b/>
          <w:bCs/>
          <w:sz w:val="24"/>
          <w:lang w:val="es-ES"/>
        </w:rPr>
      </w:pPr>
      <w:r w:rsidRPr="00D23095">
        <w:rPr>
          <w:rFonts w:ascii="Times New Roman" w:hAnsi="Times New Roman" w:cs="Times New Roman"/>
          <w:b/>
          <w:bCs/>
          <w:sz w:val="24"/>
          <w:lang w:val="es-ES"/>
        </w:rPr>
        <w:t>Cálculo de DQO a partir de absorbancia</w:t>
      </w:r>
    </w:p>
    <w:p w14:paraId="1F98BE96" w14:textId="77777777" w:rsidR="00D23095" w:rsidRPr="00D23095" w:rsidRDefault="00D23095" w:rsidP="00D23095">
      <w:pPr>
        <w:spacing w:line="360" w:lineRule="auto"/>
        <w:jc w:val="both"/>
        <w:rPr>
          <w:rFonts w:ascii="Times New Roman" w:hAnsi="Times New Roman" w:cs="Times New Roman"/>
          <w:sz w:val="24"/>
          <w:lang w:val="es-ES"/>
        </w:rPr>
      </w:pPr>
      <w:r w:rsidRPr="00D23095">
        <w:rPr>
          <w:rFonts w:ascii="Times New Roman" w:hAnsi="Times New Roman" w:cs="Times New Roman"/>
          <w:sz w:val="24"/>
          <w:lang w:val="es-ES"/>
        </w:rPr>
        <w:t>Se utilizó la curva de calibración:</w:t>
      </w:r>
    </w:p>
    <w:p w14:paraId="68E341E6" w14:textId="77777777" w:rsidR="00E30B02" w:rsidRPr="006F10FC" w:rsidRDefault="00E30B02" w:rsidP="00D23095">
      <w:pPr>
        <w:spacing w:line="360" w:lineRule="auto"/>
        <w:jc w:val="both"/>
        <w:rPr>
          <w:rFonts w:ascii="Times New Roman" w:eastAsiaTheme="minorEastAsia" w:hAnsi="Times New Roman" w:cs="Times New Roman"/>
          <w:sz w:val="24"/>
        </w:rPr>
      </w:pPr>
      <m:oMathPara>
        <m:oMath>
          <m:r>
            <m:rPr>
              <m:sty m:val="b"/>
            </m:rPr>
            <w:rPr>
              <w:rFonts w:ascii="Cambria Math" w:hAnsi="Cambria Math"/>
              <w:sz w:val="24"/>
            </w:rPr>
            <m:t>y= 4.611</m:t>
          </m:r>
          <m:sSup>
            <m:sSupPr>
              <m:ctrlPr>
                <w:rPr>
                  <w:rFonts w:ascii="Cambria Math" w:hAnsi="Cambria Math"/>
                  <w:b/>
                  <w:bCs/>
                  <w:sz w:val="24"/>
                </w:rPr>
              </m:ctrlPr>
            </m:sSupPr>
            <m:e>
              <m:r>
                <m:rPr>
                  <m:sty m:val="b"/>
                </m:rPr>
                <w:rPr>
                  <w:rFonts w:ascii="Cambria Math" w:hAnsi="Cambria Math"/>
                  <w:sz w:val="24"/>
                </w:rPr>
                <m:t>e</m:t>
              </m:r>
            </m:e>
            <m:sup>
              <m:r>
                <m:rPr>
                  <m:sty m:val="b"/>
                </m:rPr>
                <w:rPr>
                  <w:rFonts w:ascii="Cambria Math" w:hAnsi="Cambria Math"/>
                  <w:sz w:val="24"/>
                </w:rPr>
                <m:t>-4</m:t>
              </m:r>
            </m:sup>
          </m:sSup>
          <m:r>
            <m:rPr>
              <m:sty m:val="b"/>
            </m:rPr>
            <w:rPr>
              <w:rFonts w:ascii="Cambria Math" w:hAnsi="Cambria Math"/>
              <w:sz w:val="24"/>
            </w:rPr>
            <m:t>x</m:t>
          </m:r>
          <m:r>
            <m:rPr>
              <m:sty m:val="p"/>
            </m:rPr>
            <w:rPr>
              <w:rFonts w:ascii="Cambria Math" w:hAnsi="Cambria Math"/>
              <w:sz w:val="24"/>
            </w:rPr>
            <m:t>.</m:t>
          </m:r>
        </m:oMath>
      </m:oMathPara>
    </w:p>
    <w:p w14:paraId="4852A16F" w14:textId="6ACEDFA9" w:rsidR="006F10FC" w:rsidRPr="00E30B02" w:rsidRDefault="006F10FC" w:rsidP="006F10FC">
      <w:pPr>
        <w:spacing w:line="360" w:lineRule="auto"/>
        <w:jc w:val="center"/>
        <w:rPr>
          <w:rFonts w:ascii="Times New Roman" w:eastAsiaTheme="minorEastAsia" w:hAnsi="Times New Roman" w:cs="Times New Roman"/>
          <w:sz w:val="24"/>
        </w:rPr>
      </w:pPr>
      <w:proofErr w:type="spellStart"/>
      <w:r w:rsidRPr="006F10FC">
        <w:rPr>
          <w:rFonts w:ascii="Times New Roman" w:eastAsiaTheme="minorEastAsia" w:hAnsi="Times New Roman" w:cs="Times New Roman"/>
          <w:b/>
          <w:bCs/>
          <w:sz w:val="24"/>
        </w:rPr>
        <w:t>e</w:t>
      </w:r>
      <w:proofErr w:type="spellEnd"/>
      <w:r w:rsidRPr="006F10FC">
        <w:rPr>
          <w:rFonts w:ascii="Times New Roman" w:eastAsiaTheme="minorEastAsia" w:hAnsi="Times New Roman" w:cs="Times New Roman"/>
          <w:b/>
          <w:bCs/>
          <w:sz w:val="24"/>
        </w:rPr>
        <w:t>=</w:t>
      </w:r>
      <w:r>
        <w:rPr>
          <w:rFonts w:ascii="Times New Roman" w:eastAsiaTheme="minorEastAsia" w:hAnsi="Times New Roman" w:cs="Times New Roman"/>
          <w:sz w:val="24"/>
        </w:rPr>
        <w:t xml:space="preserve"> 10</w:t>
      </w:r>
    </w:p>
    <w:p w14:paraId="1FBD027A" w14:textId="4B6D4F62" w:rsidR="00E30B02" w:rsidRPr="006F10FC" w:rsidRDefault="006F10FC" w:rsidP="00D23095">
      <w:pPr>
        <w:spacing w:line="360" w:lineRule="auto"/>
        <w:jc w:val="both"/>
        <w:rPr>
          <w:rFonts w:ascii="Times New Roman" w:eastAsiaTheme="minorEastAsia" w:hAnsi="Times New Roman" w:cs="Times New Roman"/>
          <w:sz w:val="24"/>
        </w:rPr>
      </w:pPr>
      <m:oMathPara>
        <m:oMath>
          <m:r>
            <m:rPr>
              <m:sty m:val="b"/>
            </m:rPr>
            <w:rPr>
              <w:rFonts w:ascii="Cambria Math" w:hAnsi="Cambria Math"/>
              <w:sz w:val="24"/>
            </w:rPr>
            <m:t>x</m:t>
          </m:r>
          <m:r>
            <m:rPr>
              <m:sty m:val="p"/>
            </m:rPr>
            <w:rPr>
              <w:rFonts w:ascii="Cambria Math" w:hAnsi="Cambria Math"/>
              <w:sz w:val="24"/>
            </w:rPr>
            <m:t>=</m:t>
          </m:r>
          <m:f>
            <m:fPr>
              <m:ctrlPr>
                <w:rPr>
                  <w:rFonts w:ascii="Cambria Math" w:hAnsi="Cambria Math"/>
                  <w:sz w:val="24"/>
                </w:rPr>
              </m:ctrlPr>
            </m:fPr>
            <m:num>
              <m:r>
                <w:rPr>
                  <w:rFonts w:ascii="Cambria Math" w:hAnsi="Cambria Math"/>
                  <w:sz w:val="24"/>
                </w:rPr>
                <m:t>y</m:t>
              </m:r>
            </m:num>
            <m:den>
              <m:r>
                <w:rPr>
                  <w:rFonts w:ascii="Cambria Math" w:hAnsi="Cambria Math"/>
                  <w:sz w:val="24"/>
                </w:rPr>
                <m:t>4.611*</m:t>
              </m:r>
              <m:sSup>
                <m:sSupPr>
                  <m:ctrlPr>
                    <w:rPr>
                      <w:rFonts w:ascii="Cambria Math" w:hAnsi="Cambria Math"/>
                      <w:i/>
                      <w:sz w:val="24"/>
                    </w:rPr>
                  </m:ctrlPr>
                </m:sSupPr>
                <m:e>
                  <m:r>
                    <w:rPr>
                      <w:rFonts w:ascii="Cambria Math" w:hAnsi="Cambria Math"/>
                      <w:sz w:val="24"/>
                    </w:rPr>
                    <m:t>10</m:t>
                  </m:r>
                </m:e>
                <m:sup>
                  <m:r>
                    <w:rPr>
                      <w:rFonts w:ascii="Cambria Math" w:hAnsi="Cambria Math"/>
                      <w:sz w:val="24"/>
                    </w:rPr>
                    <m:t>-4</m:t>
                  </m:r>
                </m:sup>
              </m:sSup>
            </m:den>
          </m:f>
          <m:r>
            <m:rPr>
              <m:sty m:val="p"/>
            </m:rPr>
            <w:rPr>
              <w:rFonts w:ascii="Cambria Math" w:hAnsi="Cambria Math"/>
              <w:sz w:val="24"/>
            </w:rPr>
            <m:t xml:space="preserve"> </m:t>
          </m:r>
        </m:oMath>
      </m:oMathPara>
    </w:p>
    <w:p w14:paraId="37F9C142" w14:textId="29126B39" w:rsidR="00D23095" w:rsidRPr="006F10FC" w:rsidRDefault="006F10FC" w:rsidP="00D23095">
      <w:pPr>
        <w:spacing w:line="360" w:lineRule="auto"/>
        <w:jc w:val="both"/>
        <w:rPr>
          <w:rFonts w:ascii="Times New Roman" w:eastAsiaTheme="minorEastAsia" w:hAnsi="Times New Roman" w:cs="Times New Roman"/>
          <w:sz w:val="24"/>
        </w:rPr>
      </w:pPr>
      <m:oMathPara>
        <m:oMath>
          <m:r>
            <m:rPr>
              <m:sty m:val="b"/>
            </m:rPr>
            <w:rPr>
              <w:rFonts w:ascii="Cambria Math" w:hAnsi="Cambria Math"/>
              <w:sz w:val="24"/>
            </w:rPr>
            <m:t>x</m:t>
          </m:r>
          <m:r>
            <m:rPr>
              <m:sty m:val="p"/>
            </m:rPr>
            <w:rPr>
              <w:rFonts w:ascii="Cambria Math" w:hAnsi="Cambria Math"/>
              <w:sz w:val="24"/>
            </w:rPr>
            <m:t>=</m:t>
          </m:r>
          <m:f>
            <m:fPr>
              <m:ctrlPr>
                <w:rPr>
                  <w:rFonts w:ascii="Cambria Math" w:hAnsi="Cambria Math"/>
                  <w:sz w:val="24"/>
                </w:rPr>
              </m:ctrlPr>
            </m:fPr>
            <m:num>
              <m:r>
                <w:rPr>
                  <w:rFonts w:ascii="Cambria Math" w:hAnsi="Cambria Math"/>
                  <w:sz w:val="24"/>
                </w:rPr>
                <m:t>0.007</m:t>
              </m:r>
            </m:num>
            <m:den>
              <m:r>
                <w:rPr>
                  <w:rFonts w:ascii="Cambria Math" w:hAnsi="Cambria Math"/>
                  <w:sz w:val="24"/>
                </w:rPr>
                <m:t>4.611*</m:t>
              </m:r>
              <m:sSup>
                <m:sSupPr>
                  <m:ctrlPr>
                    <w:rPr>
                      <w:rFonts w:ascii="Cambria Math" w:hAnsi="Cambria Math"/>
                      <w:i/>
                      <w:sz w:val="24"/>
                    </w:rPr>
                  </m:ctrlPr>
                </m:sSupPr>
                <m:e>
                  <m:r>
                    <w:rPr>
                      <w:rFonts w:ascii="Cambria Math" w:hAnsi="Cambria Math"/>
                      <w:sz w:val="24"/>
                    </w:rPr>
                    <m:t>10</m:t>
                  </m:r>
                </m:e>
                <m:sup>
                  <m:r>
                    <w:rPr>
                      <w:rFonts w:ascii="Cambria Math" w:hAnsi="Cambria Math"/>
                      <w:sz w:val="24"/>
                    </w:rPr>
                    <m:t>-4</m:t>
                  </m:r>
                </m:sup>
              </m:sSup>
            </m:den>
          </m:f>
        </m:oMath>
      </m:oMathPara>
    </w:p>
    <w:p w14:paraId="248FCB8F" w14:textId="520A3703" w:rsidR="006F10FC" w:rsidRDefault="006F10FC" w:rsidP="006F10FC">
      <w:pPr>
        <w:spacing w:line="360" w:lineRule="auto"/>
        <w:jc w:val="center"/>
        <w:rPr>
          <w:rFonts w:ascii="Times New Roman" w:eastAsiaTheme="minorEastAsia" w:hAnsi="Times New Roman" w:cs="Times New Roman"/>
          <w:sz w:val="24"/>
        </w:rPr>
      </w:pPr>
      <w:r w:rsidRPr="006F10FC">
        <w:rPr>
          <w:rFonts w:ascii="Times New Roman" w:eastAsiaTheme="minorEastAsia" w:hAnsi="Times New Roman" w:cs="Times New Roman"/>
          <w:b/>
          <w:bCs/>
          <w:sz w:val="24"/>
        </w:rPr>
        <w:t xml:space="preserve">x </w:t>
      </w:r>
      <w:r>
        <w:rPr>
          <w:rFonts w:ascii="Times New Roman" w:eastAsiaTheme="minorEastAsia" w:hAnsi="Times New Roman" w:cs="Times New Roman"/>
          <w:sz w:val="24"/>
        </w:rPr>
        <w:t>= 15.18 mg/l</w:t>
      </w:r>
    </w:p>
    <w:p w14:paraId="0DDDB934" w14:textId="3D654A4A" w:rsidR="006F10FC" w:rsidRPr="006F10FC" w:rsidRDefault="006F10FC" w:rsidP="006F10FC">
      <w:pPr>
        <w:spacing w:line="360" w:lineRule="auto"/>
        <w:jc w:val="both"/>
        <w:rPr>
          <w:rFonts w:ascii="Times New Roman" w:eastAsiaTheme="minorEastAsia" w:hAnsi="Times New Roman" w:cs="Times New Roman"/>
          <w:sz w:val="24"/>
        </w:rPr>
      </w:pPr>
      <m:oMathPara>
        <m:oMath>
          <m:r>
            <m:rPr>
              <m:sty m:val="b"/>
            </m:rPr>
            <w:rPr>
              <w:rFonts w:ascii="Cambria Math" w:hAnsi="Cambria Math"/>
              <w:sz w:val="24"/>
            </w:rPr>
            <m:t>x</m:t>
          </m:r>
          <m:r>
            <m:rPr>
              <m:sty m:val="p"/>
            </m:rPr>
            <w:rPr>
              <w:rFonts w:ascii="Cambria Math" w:hAnsi="Cambria Math"/>
              <w:sz w:val="24"/>
            </w:rPr>
            <m:t>=</m:t>
          </m:r>
          <m:f>
            <m:fPr>
              <m:ctrlPr>
                <w:rPr>
                  <w:rFonts w:ascii="Cambria Math" w:hAnsi="Cambria Math"/>
                  <w:sz w:val="24"/>
                </w:rPr>
              </m:ctrlPr>
            </m:fPr>
            <m:num>
              <m:r>
                <w:rPr>
                  <w:rFonts w:ascii="Cambria Math" w:hAnsi="Cambria Math"/>
                  <w:sz w:val="24"/>
                </w:rPr>
                <m:t>0.029</m:t>
              </m:r>
            </m:num>
            <m:den>
              <m:r>
                <w:rPr>
                  <w:rFonts w:ascii="Cambria Math" w:hAnsi="Cambria Math"/>
                  <w:sz w:val="24"/>
                </w:rPr>
                <m:t>4.611*</m:t>
              </m:r>
              <m:sSup>
                <m:sSupPr>
                  <m:ctrlPr>
                    <w:rPr>
                      <w:rFonts w:ascii="Cambria Math" w:hAnsi="Cambria Math"/>
                      <w:i/>
                      <w:sz w:val="24"/>
                    </w:rPr>
                  </m:ctrlPr>
                </m:sSupPr>
                <m:e>
                  <m:r>
                    <w:rPr>
                      <w:rFonts w:ascii="Cambria Math" w:hAnsi="Cambria Math"/>
                      <w:sz w:val="24"/>
                    </w:rPr>
                    <m:t>10</m:t>
                  </m:r>
                </m:e>
                <m:sup>
                  <m:r>
                    <w:rPr>
                      <w:rFonts w:ascii="Cambria Math" w:hAnsi="Cambria Math"/>
                      <w:sz w:val="24"/>
                    </w:rPr>
                    <m:t>-4</m:t>
                  </m:r>
                </m:sup>
              </m:sSup>
            </m:den>
          </m:f>
        </m:oMath>
      </m:oMathPara>
    </w:p>
    <w:p w14:paraId="0E16B338" w14:textId="03DA7CED" w:rsidR="006F10FC" w:rsidRDefault="006F10FC" w:rsidP="006F10FC">
      <w:pPr>
        <w:spacing w:line="360" w:lineRule="auto"/>
        <w:jc w:val="center"/>
        <w:rPr>
          <w:rFonts w:ascii="Times New Roman" w:hAnsi="Times New Roman" w:cs="Times New Roman"/>
          <w:sz w:val="24"/>
          <w:lang w:val="es-ES"/>
        </w:rPr>
      </w:pPr>
      <w:r w:rsidRPr="006F10FC">
        <w:rPr>
          <w:rFonts w:ascii="Times New Roman" w:eastAsiaTheme="minorEastAsia" w:hAnsi="Times New Roman" w:cs="Times New Roman"/>
          <w:b/>
          <w:bCs/>
          <w:sz w:val="24"/>
        </w:rPr>
        <w:t xml:space="preserve">x </w:t>
      </w:r>
      <w:r>
        <w:rPr>
          <w:rFonts w:ascii="Times New Roman" w:eastAsiaTheme="minorEastAsia" w:hAnsi="Times New Roman" w:cs="Times New Roman"/>
          <w:sz w:val="24"/>
        </w:rPr>
        <w:t>= 62.89 mg/l</w:t>
      </w:r>
    </w:p>
    <w:p w14:paraId="647B77A7" w14:textId="4BA252B8" w:rsidR="006F10FC" w:rsidRPr="006F10FC" w:rsidRDefault="006F10FC" w:rsidP="006F10FC">
      <w:pPr>
        <w:spacing w:line="360" w:lineRule="auto"/>
        <w:jc w:val="both"/>
        <w:rPr>
          <w:rFonts w:ascii="Times New Roman" w:eastAsiaTheme="minorEastAsia" w:hAnsi="Times New Roman" w:cs="Times New Roman"/>
          <w:sz w:val="24"/>
        </w:rPr>
      </w:pPr>
      <m:oMathPara>
        <m:oMath>
          <m:r>
            <m:rPr>
              <m:sty m:val="b"/>
            </m:rPr>
            <w:rPr>
              <w:rFonts w:ascii="Cambria Math" w:hAnsi="Cambria Math"/>
              <w:sz w:val="24"/>
            </w:rPr>
            <m:t>x</m:t>
          </m:r>
          <m:r>
            <m:rPr>
              <m:sty m:val="p"/>
            </m:rPr>
            <w:rPr>
              <w:rFonts w:ascii="Cambria Math" w:hAnsi="Cambria Math"/>
              <w:sz w:val="24"/>
            </w:rPr>
            <m:t>=</m:t>
          </m:r>
          <m:f>
            <m:fPr>
              <m:ctrlPr>
                <w:rPr>
                  <w:rFonts w:ascii="Cambria Math" w:hAnsi="Cambria Math"/>
                  <w:sz w:val="24"/>
                </w:rPr>
              </m:ctrlPr>
            </m:fPr>
            <m:num>
              <m:r>
                <w:rPr>
                  <w:rFonts w:ascii="Cambria Math" w:hAnsi="Cambria Math"/>
                  <w:sz w:val="24"/>
                </w:rPr>
                <m:t>0.021</m:t>
              </m:r>
            </m:num>
            <m:den>
              <m:r>
                <w:rPr>
                  <w:rFonts w:ascii="Cambria Math" w:hAnsi="Cambria Math"/>
                  <w:sz w:val="24"/>
                </w:rPr>
                <m:t>4.611*</m:t>
              </m:r>
              <m:sSup>
                <m:sSupPr>
                  <m:ctrlPr>
                    <w:rPr>
                      <w:rFonts w:ascii="Cambria Math" w:hAnsi="Cambria Math"/>
                      <w:i/>
                      <w:sz w:val="24"/>
                    </w:rPr>
                  </m:ctrlPr>
                </m:sSupPr>
                <m:e>
                  <m:r>
                    <w:rPr>
                      <w:rFonts w:ascii="Cambria Math" w:hAnsi="Cambria Math"/>
                      <w:sz w:val="24"/>
                    </w:rPr>
                    <m:t>10</m:t>
                  </m:r>
                </m:e>
                <m:sup>
                  <m:r>
                    <w:rPr>
                      <w:rFonts w:ascii="Cambria Math" w:hAnsi="Cambria Math"/>
                      <w:sz w:val="24"/>
                    </w:rPr>
                    <m:t>-4</m:t>
                  </m:r>
                </m:sup>
              </m:sSup>
            </m:den>
          </m:f>
        </m:oMath>
      </m:oMathPara>
    </w:p>
    <w:p w14:paraId="091BE2F0" w14:textId="458A487F" w:rsidR="006F10FC" w:rsidRDefault="006F10FC" w:rsidP="006F10FC">
      <w:pPr>
        <w:spacing w:line="360" w:lineRule="auto"/>
        <w:jc w:val="center"/>
        <w:rPr>
          <w:rFonts w:ascii="Times New Roman" w:hAnsi="Times New Roman" w:cs="Times New Roman"/>
          <w:sz w:val="24"/>
          <w:lang w:val="es-ES"/>
        </w:rPr>
      </w:pPr>
      <w:r w:rsidRPr="006F10FC">
        <w:rPr>
          <w:rFonts w:ascii="Times New Roman" w:eastAsiaTheme="minorEastAsia" w:hAnsi="Times New Roman" w:cs="Times New Roman"/>
          <w:b/>
          <w:bCs/>
          <w:sz w:val="24"/>
        </w:rPr>
        <w:t xml:space="preserve">x </w:t>
      </w:r>
      <w:r>
        <w:rPr>
          <w:rFonts w:ascii="Times New Roman" w:eastAsiaTheme="minorEastAsia" w:hAnsi="Times New Roman" w:cs="Times New Roman"/>
          <w:sz w:val="24"/>
        </w:rPr>
        <w:t>= 45.54 mg/l</w:t>
      </w:r>
    </w:p>
    <w:p w14:paraId="18637EF4" w14:textId="77777777" w:rsidR="006F10FC" w:rsidRDefault="006F10FC" w:rsidP="006F10FC">
      <w:pPr>
        <w:spacing w:line="360" w:lineRule="auto"/>
        <w:jc w:val="center"/>
        <w:rPr>
          <w:rFonts w:ascii="Times New Roman" w:hAnsi="Times New Roman" w:cs="Times New Roman"/>
          <w:sz w:val="24"/>
          <w:lang w:val="es-ES"/>
        </w:rPr>
      </w:pPr>
    </w:p>
    <w:p w14:paraId="0221E75D" w14:textId="5D54F8C0" w:rsidR="00D23095" w:rsidRPr="00D23095" w:rsidRDefault="00E30B02" w:rsidP="00D23095">
      <w:pPr>
        <w:spacing w:line="360" w:lineRule="auto"/>
        <w:jc w:val="both"/>
        <w:rPr>
          <w:rFonts w:ascii="Times New Roman" w:hAnsi="Times New Roman" w:cs="Times New Roman"/>
          <w:sz w:val="24"/>
          <w:lang w:val="es-ES"/>
        </w:rPr>
      </w:pPr>
      <w:r>
        <w:rPr>
          <w:rFonts w:ascii="Times New Roman" w:hAnsi="Times New Roman" w:cs="Times New Roman"/>
          <w:sz w:val="24"/>
          <w:lang w:val="es-ES"/>
        </w:rPr>
        <w:t>Tabla de</w:t>
      </w:r>
      <w:r w:rsidR="00D23095" w:rsidRPr="00D23095">
        <w:rPr>
          <w:rFonts w:ascii="Times New Roman" w:hAnsi="Times New Roman" w:cs="Times New Roman"/>
          <w:sz w:val="24"/>
          <w:lang w:val="es-ES"/>
        </w:rPr>
        <w:t xml:space="preserve"> cálculos:</w:t>
      </w:r>
    </w:p>
    <w:tbl>
      <w:tblPr>
        <w:tblStyle w:val="Tablaconcuadrcula"/>
        <w:tblW w:w="5000" w:type="pct"/>
        <w:tblLook w:val="04A0" w:firstRow="1" w:lastRow="0" w:firstColumn="1" w:lastColumn="0" w:noHBand="0" w:noVBand="1"/>
      </w:tblPr>
      <w:tblGrid>
        <w:gridCol w:w="2953"/>
        <w:gridCol w:w="2716"/>
        <w:gridCol w:w="3347"/>
      </w:tblGrid>
      <w:tr w:rsidR="00E30B02" w:rsidRPr="00D23095" w14:paraId="079991A5" w14:textId="77777777" w:rsidTr="006F10FC">
        <w:trPr>
          <w:trHeight w:val="467"/>
        </w:trPr>
        <w:tc>
          <w:tcPr>
            <w:tcW w:w="1638" w:type="pct"/>
            <w:vAlign w:val="center"/>
            <w:hideMark/>
          </w:tcPr>
          <w:p w14:paraId="69B587BD" w14:textId="77777777" w:rsidR="00D23095" w:rsidRPr="00D23095" w:rsidRDefault="00D23095" w:rsidP="00E30B02">
            <w:pPr>
              <w:spacing w:after="160"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Grupo</w:t>
            </w:r>
          </w:p>
        </w:tc>
        <w:tc>
          <w:tcPr>
            <w:tcW w:w="1506" w:type="pct"/>
            <w:vAlign w:val="center"/>
            <w:hideMark/>
          </w:tcPr>
          <w:p w14:paraId="74255D43" w14:textId="77777777" w:rsidR="00D23095" w:rsidRPr="00D23095" w:rsidRDefault="00D23095" w:rsidP="00E30B02">
            <w:pPr>
              <w:spacing w:after="160"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Absorbancia</w:t>
            </w:r>
          </w:p>
        </w:tc>
        <w:tc>
          <w:tcPr>
            <w:tcW w:w="1856" w:type="pct"/>
            <w:vAlign w:val="center"/>
            <w:hideMark/>
          </w:tcPr>
          <w:p w14:paraId="5877D0FE" w14:textId="3A946D30" w:rsidR="00D23095" w:rsidRPr="00D23095" w:rsidRDefault="00D23095" w:rsidP="00E30B02">
            <w:pPr>
              <w:spacing w:after="160"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DQO calculada (mg/</w:t>
            </w:r>
            <w:r w:rsidR="00E30B02" w:rsidRPr="00E30B02">
              <w:rPr>
                <w:rFonts w:ascii="Times New Roman" w:hAnsi="Times New Roman" w:cs="Times New Roman"/>
                <w:b/>
                <w:bCs/>
                <w:sz w:val="24"/>
                <w:lang w:val="es-ES"/>
              </w:rPr>
              <w:t>l</w:t>
            </w:r>
            <w:r w:rsidRPr="00D23095">
              <w:rPr>
                <w:rFonts w:ascii="Times New Roman" w:hAnsi="Times New Roman" w:cs="Times New Roman"/>
                <w:b/>
                <w:bCs/>
                <w:sz w:val="24"/>
                <w:lang w:val="es-ES"/>
              </w:rPr>
              <w:t>)</w:t>
            </w:r>
          </w:p>
        </w:tc>
      </w:tr>
      <w:tr w:rsidR="00E30B02" w:rsidRPr="00D23095" w14:paraId="402AD53D" w14:textId="77777777" w:rsidTr="00E30B02">
        <w:trPr>
          <w:trHeight w:val="18"/>
        </w:trPr>
        <w:tc>
          <w:tcPr>
            <w:tcW w:w="1638" w:type="pct"/>
            <w:hideMark/>
          </w:tcPr>
          <w:p w14:paraId="2975139A" w14:textId="59928242" w:rsidR="00D23095" w:rsidRPr="00D23095" w:rsidRDefault="00E30B02" w:rsidP="00D23095">
            <w:pPr>
              <w:spacing w:after="160" w:line="360" w:lineRule="auto"/>
              <w:jc w:val="both"/>
              <w:rPr>
                <w:rFonts w:ascii="Times New Roman" w:hAnsi="Times New Roman" w:cs="Times New Roman"/>
                <w:sz w:val="24"/>
                <w:lang w:val="es-ES"/>
              </w:rPr>
            </w:pPr>
            <w:r>
              <w:rPr>
                <w:rFonts w:ascii="Times New Roman" w:hAnsi="Times New Roman" w:cs="Times New Roman"/>
                <w:sz w:val="24"/>
                <w:lang w:val="es-ES"/>
              </w:rPr>
              <w:t xml:space="preserve">Grupo de </w:t>
            </w:r>
            <w:r w:rsidR="00D23095" w:rsidRPr="00D23095">
              <w:rPr>
                <w:rFonts w:ascii="Times New Roman" w:hAnsi="Times New Roman" w:cs="Times New Roman"/>
                <w:sz w:val="24"/>
                <w:lang w:val="es-ES"/>
              </w:rPr>
              <w:t>Tony</w:t>
            </w:r>
          </w:p>
        </w:tc>
        <w:tc>
          <w:tcPr>
            <w:tcW w:w="1506" w:type="pct"/>
            <w:vAlign w:val="center"/>
            <w:hideMark/>
          </w:tcPr>
          <w:p w14:paraId="0B7DB851"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0.007</w:t>
            </w:r>
          </w:p>
        </w:tc>
        <w:tc>
          <w:tcPr>
            <w:tcW w:w="1856" w:type="pct"/>
            <w:vAlign w:val="center"/>
            <w:hideMark/>
          </w:tcPr>
          <w:p w14:paraId="7114A5D5"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15.18</w:t>
            </w:r>
          </w:p>
        </w:tc>
      </w:tr>
      <w:tr w:rsidR="00E30B02" w:rsidRPr="00D23095" w14:paraId="10EC3563" w14:textId="77777777" w:rsidTr="00E30B02">
        <w:trPr>
          <w:trHeight w:val="18"/>
        </w:trPr>
        <w:tc>
          <w:tcPr>
            <w:tcW w:w="1638" w:type="pct"/>
            <w:hideMark/>
          </w:tcPr>
          <w:p w14:paraId="46435E8D" w14:textId="5B456002" w:rsidR="00D23095" w:rsidRPr="00D23095" w:rsidRDefault="00E30B02" w:rsidP="00D23095">
            <w:pPr>
              <w:spacing w:after="160" w:line="360" w:lineRule="auto"/>
              <w:jc w:val="both"/>
              <w:rPr>
                <w:rFonts w:ascii="Times New Roman" w:hAnsi="Times New Roman" w:cs="Times New Roman"/>
                <w:sz w:val="24"/>
                <w:lang w:val="es-ES"/>
              </w:rPr>
            </w:pPr>
            <w:r>
              <w:rPr>
                <w:rFonts w:ascii="Times New Roman" w:hAnsi="Times New Roman" w:cs="Times New Roman"/>
                <w:sz w:val="24"/>
                <w:lang w:val="es-ES"/>
              </w:rPr>
              <w:t xml:space="preserve">Grupo de </w:t>
            </w:r>
            <w:proofErr w:type="spellStart"/>
            <w:r w:rsidR="00D23095" w:rsidRPr="00D23095">
              <w:rPr>
                <w:rFonts w:ascii="Times New Roman" w:hAnsi="Times New Roman" w:cs="Times New Roman"/>
                <w:sz w:val="24"/>
                <w:lang w:val="es-ES"/>
              </w:rPr>
              <w:t>Karol</w:t>
            </w:r>
            <w:proofErr w:type="spellEnd"/>
          </w:p>
        </w:tc>
        <w:tc>
          <w:tcPr>
            <w:tcW w:w="1506" w:type="pct"/>
            <w:vAlign w:val="center"/>
            <w:hideMark/>
          </w:tcPr>
          <w:p w14:paraId="218F1573"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0.029</w:t>
            </w:r>
          </w:p>
        </w:tc>
        <w:tc>
          <w:tcPr>
            <w:tcW w:w="1856" w:type="pct"/>
            <w:vAlign w:val="center"/>
            <w:hideMark/>
          </w:tcPr>
          <w:p w14:paraId="0936A889"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62.89</w:t>
            </w:r>
          </w:p>
        </w:tc>
      </w:tr>
      <w:tr w:rsidR="00E30B02" w:rsidRPr="00D23095" w14:paraId="2569EADF" w14:textId="77777777" w:rsidTr="00E30B02">
        <w:trPr>
          <w:trHeight w:val="18"/>
        </w:trPr>
        <w:tc>
          <w:tcPr>
            <w:tcW w:w="1638" w:type="pct"/>
            <w:hideMark/>
          </w:tcPr>
          <w:p w14:paraId="50C8D17C" w14:textId="532ADAD9" w:rsidR="00D23095" w:rsidRPr="00D23095" w:rsidRDefault="00E30B02" w:rsidP="00D23095">
            <w:pPr>
              <w:spacing w:after="160" w:line="360" w:lineRule="auto"/>
              <w:jc w:val="both"/>
              <w:rPr>
                <w:rFonts w:ascii="Times New Roman" w:hAnsi="Times New Roman" w:cs="Times New Roman"/>
                <w:sz w:val="24"/>
                <w:lang w:val="es-ES"/>
              </w:rPr>
            </w:pPr>
            <w:r>
              <w:rPr>
                <w:rFonts w:ascii="Times New Roman" w:hAnsi="Times New Roman" w:cs="Times New Roman"/>
                <w:sz w:val="24"/>
                <w:lang w:val="es-ES"/>
              </w:rPr>
              <w:t xml:space="preserve">Grupo de </w:t>
            </w:r>
            <w:r w:rsidR="00D23095" w:rsidRPr="00D23095">
              <w:rPr>
                <w:rFonts w:ascii="Times New Roman" w:hAnsi="Times New Roman" w:cs="Times New Roman"/>
                <w:sz w:val="24"/>
                <w:lang w:val="es-ES"/>
              </w:rPr>
              <w:t>Sebastián</w:t>
            </w:r>
          </w:p>
        </w:tc>
        <w:tc>
          <w:tcPr>
            <w:tcW w:w="1506" w:type="pct"/>
            <w:vAlign w:val="center"/>
            <w:hideMark/>
          </w:tcPr>
          <w:p w14:paraId="43195691"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0.021</w:t>
            </w:r>
          </w:p>
        </w:tc>
        <w:tc>
          <w:tcPr>
            <w:tcW w:w="1856" w:type="pct"/>
            <w:vAlign w:val="center"/>
            <w:hideMark/>
          </w:tcPr>
          <w:p w14:paraId="3E1ACE52"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45.54</w:t>
            </w:r>
          </w:p>
        </w:tc>
      </w:tr>
      <w:tr w:rsidR="00E30B02" w:rsidRPr="00D23095" w14:paraId="52232685" w14:textId="77777777" w:rsidTr="00E30B02">
        <w:trPr>
          <w:trHeight w:val="18"/>
        </w:trPr>
        <w:tc>
          <w:tcPr>
            <w:tcW w:w="1638" w:type="pct"/>
            <w:hideMark/>
          </w:tcPr>
          <w:p w14:paraId="6B6420A3" w14:textId="77777777" w:rsidR="00D23095" w:rsidRPr="00D23095" w:rsidRDefault="00D23095" w:rsidP="00D23095">
            <w:pPr>
              <w:spacing w:after="160" w:line="360" w:lineRule="auto"/>
              <w:jc w:val="both"/>
              <w:rPr>
                <w:rFonts w:ascii="Times New Roman" w:hAnsi="Times New Roman" w:cs="Times New Roman"/>
                <w:sz w:val="24"/>
                <w:lang w:val="es-ES"/>
              </w:rPr>
            </w:pPr>
            <w:r w:rsidRPr="00D23095">
              <w:rPr>
                <w:rFonts w:ascii="Times New Roman" w:hAnsi="Times New Roman" w:cs="Times New Roman"/>
                <w:sz w:val="24"/>
                <w:lang w:val="es-ES"/>
              </w:rPr>
              <w:t>Promedio</w:t>
            </w:r>
          </w:p>
        </w:tc>
        <w:tc>
          <w:tcPr>
            <w:tcW w:w="1506" w:type="pct"/>
            <w:vAlign w:val="center"/>
            <w:hideMark/>
          </w:tcPr>
          <w:p w14:paraId="7B44ECD2"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w:t>
            </w:r>
          </w:p>
        </w:tc>
        <w:tc>
          <w:tcPr>
            <w:tcW w:w="1856" w:type="pct"/>
            <w:vAlign w:val="center"/>
            <w:hideMark/>
          </w:tcPr>
          <w:p w14:paraId="1E3E2BCD"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41.21</w:t>
            </w:r>
          </w:p>
        </w:tc>
      </w:tr>
      <w:tr w:rsidR="00E30B02" w:rsidRPr="00D23095" w14:paraId="6F6D9BDF" w14:textId="77777777" w:rsidTr="00E30B02">
        <w:trPr>
          <w:trHeight w:val="18"/>
        </w:trPr>
        <w:tc>
          <w:tcPr>
            <w:tcW w:w="1638" w:type="pct"/>
            <w:hideMark/>
          </w:tcPr>
          <w:p w14:paraId="2989AE5C" w14:textId="77777777" w:rsidR="00D23095" w:rsidRPr="00D23095" w:rsidRDefault="00D23095" w:rsidP="00D23095">
            <w:pPr>
              <w:spacing w:after="160" w:line="360" w:lineRule="auto"/>
              <w:jc w:val="both"/>
              <w:rPr>
                <w:rFonts w:ascii="Times New Roman" w:hAnsi="Times New Roman" w:cs="Times New Roman"/>
                <w:sz w:val="24"/>
                <w:lang w:val="es-ES"/>
              </w:rPr>
            </w:pPr>
            <w:r w:rsidRPr="00D23095">
              <w:rPr>
                <w:rFonts w:ascii="Times New Roman" w:hAnsi="Times New Roman" w:cs="Times New Roman"/>
                <w:sz w:val="24"/>
                <w:lang w:val="es-ES"/>
              </w:rPr>
              <w:t xml:space="preserve">Des. </w:t>
            </w:r>
            <w:proofErr w:type="spellStart"/>
            <w:r w:rsidRPr="00D23095">
              <w:rPr>
                <w:rFonts w:ascii="Times New Roman" w:hAnsi="Times New Roman" w:cs="Times New Roman"/>
                <w:sz w:val="24"/>
                <w:lang w:val="es-ES"/>
              </w:rPr>
              <w:t>Est</w:t>
            </w:r>
            <w:proofErr w:type="spellEnd"/>
            <w:r w:rsidRPr="00D23095">
              <w:rPr>
                <w:rFonts w:ascii="Times New Roman" w:hAnsi="Times New Roman" w:cs="Times New Roman"/>
                <w:sz w:val="24"/>
                <w:lang w:val="es-ES"/>
              </w:rPr>
              <w:t>.</w:t>
            </w:r>
          </w:p>
        </w:tc>
        <w:tc>
          <w:tcPr>
            <w:tcW w:w="1506" w:type="pct"/>
            <w:vAlign w:val="center"/>
            <w:hideMark/>
          </w:tcPr>
          <w:p w14:paraId="21F2C46F"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w:t>
            </w:r>
          </w:p>
        </w:tc>
        <w:tc>
          <w:tcPr>
            <w:tcW w:w="1856" w:type="pct"/>
            <w:vAlign w:val="center"/>
            <w:hideMark/>
          </w:tcPr>
          <w:p w14:paraId="796694F6"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 24.15</w:t>
            </w:r>
          </w:p>
        </w:tc>
      </w:tr>
    </w:tbl>
    <w:p w14:paraId="4FDDF650" w14:textId="77777777" w:rsidR="00E30B02" w:rsidRDefault="00E30B02" w:rsidP="00D23095">
      <w:pPr>
        <w:spacing w:line="360" w:lineRule="auto"/>
        <w:jc w:val="both"/>
        <w:rPr>
          <w:rFonts w:ascii="Times New Roman" w:hAnsi="Times New Roman" w:cs="Times New Roman"/>
          <w:sz w:val="24"/>
          <w:lang w:val="es-ES"/>
        </w:rPr>
      </w:pPr>
    </w:p>
    <w:p w14:paraId="6C3AA2C2" w14:textId="1A6AEB2A" w:rsidR="00D23095" w:rsidRPr="00D23095" w:rsidRDefault="00D23095" w:rsidP="00D23095">
      <w:pPr>
        <w:spacing w:line="360" w:lineRule="auto"/>
        <w:jc w:val="both"/>
        <w:rPr>
          <w:rFonts w:ascii="Times New Roman" w:hAnsi="Times New Roman" w:cs="Times New Roman"/>
          <w:b/>
          <w:bCs/>
          <w:sz w:val="24"/>
          <w:lang w:val="es-ES"/>
        </w:rPr>
      </w:pPr>
      <w:r w:rsidRPr="00D23095">
        <w:rPr>
          <w:rFonts w:ascii="Times New Roman" w:hAnsi="Times New Roman" w:cs="Times New Roman"/>
          <w:b/>
          <w:bCs/>
          <w:sz w:val="24"/>
          <w:lang w:val="es-ES"/>
        </w:rPr>
        <w:lastRenderedPageBreak/>
        <w:t>DBO₅ – Datos de presión convertidos a mg/</w:t>
      </w:r>
      <w:r w:rsidR="00E30B02" w:rsidRPr="00E30B02">
        <w:rPr>
          <w:rFonts w:ascii="Times New Roman" w:hAnsi="Times New Roman" w:cs="Times New Roman"/>
          <w:b/>
          <w:bCs/>
          <w:sz w:val="24"/>
          <w:lang w:val="es-ES"/>
        </w:rPr>
        <w:t>l</w:t>
      </w:r>
    </w:p>
    <w:tbl>
      <w:tblPr>
        <w:tblStyle w:val="Tablaconcuadrcula"/>
        <w:tblW w:w="0" w:type="auto"/>
        <w:jc w:val="center"/>
        <w:tblLook w:val="04A0" w:firstRow="1" w:lastRow="0" w:firstColumn="1" w:lastColumn="0" w:noHBand="0" w:noVBand="1"/>
      </w:tblPr>
      <w:tblGrid>
        <w:gridCol w:w="2160"/>
        <w:gridCol w:w="1728"/>
      </w:tblGrid>
      <w:tr w:rsidR="00D23095" w:rsidRPr="00D23095" w14:paraId="7754CB97" w14:textId="77777777" w:rsidTr="00E30B02">
        <w:trPr>
          <w:jc w:val="center"/>
        </w:trPr>
        <w:tc>
          <w:tcPr>
            <w:tcW w:w="2160" w:type="dxa"/>
            <w:hideMark/>
          </w:tcPr>
          <w:p w14:paraId="2082EDCE" w14:textId="77777777" w:rsidR="00D23095" w:rsidRPr="00D23095" w:rsidRDefault="00D23095" w:rsidP="00D23095">
            <w:pPr>
              <w:spacing w:after="160" w:line="360" w:lineRule="auto"/>
              <w:jc w:val="both"/>
              <w:rPr>
                <w:rFonts w:ascii="Times New Roman" w:hAnsi="Times New Roman" w:cs="Times New Roman"/>
                <w:b/>
                <w:bCs/>
                <w:sz w:val="24"/>
                <w:lang w:val="es-ES"/>
              </w:rPr>
            </w:pPr>
            <w:r w:rsidRPr="00D23095">
              <w:rPr>
                <w:rFonts w:ascii="Times New Roman" w:hAnsi="Times New Roman" w:cs="Times New Roman"/>
                <w:b/>
                <w:bCs/>
                <w:sz w:val="24"/>
                <w:lang w:val="es-ES"/>
              </w:rPr>
              <w:t>Grupo</w:t>
            </w:r>
          </w:p>
        </w:tc>
        <w:tc>
          <w:tcPr>
            <w:tcW w:w="1728" w:type="dxa"/>
            <w:vAlign w:val="center"/>
            <w:hideMark/>
          </w:tcPr>
          <w:p w14:paraId="59E9BF17" w14:textId="1CCA217E" w:rsidR="00D23095" w:rsidRPr="00D23095" w:rsidRDefault="00D23095" w:rsidP="00E30B02">
            <w:pPr>
              <w:spacing w:after="160"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DBO₅ (mg/</w:t>
            </w:r>
            <w:r w:rsidR="00E30B02" w:rsidRPr="00E30B02">
              <w:rPr>
                <w:rFonts w:ascii="Times New Roman" w:hAnsi="Times New Roman" w:cs="Times New Roman"/>
                <w:b/>
                <w:bCs/>
                <w:sz w:val="24"/>
                <w:lang w:val="es-ES"/>
              </w:rPr>
              <w:t>l</w:t>
            </w:r>
            <w:r w:rsidRPr="00D23095">
              <w:rPr>
                <w:rFonts w:ascii="Times New Roman" w:hAnsi="Times New Roman" w:cs="Times New Roman"/>
                <w:b/>
                <w:bCs/>
                <w:sz w:val="24"/>
                <w:lang w:val="es-ES"/>
              </w:rPr>
              <w:t>)</w:t>
            </w:r>
          </w:p>
        </w:tc>
      </w:tr>
      <w:tr w:rsidR="00E30B02" w:rsidRPr="00D23095" w14:paraId="73E7544B" w14:textId="77777777" w:rsidTr="00E30B02">
        <w:trPr>
          <w:jc w:val="center"/>
        </w:trPr>
        <w:tc>
          <w:tcPr>
            <w:tcW w:w="2160" w:type="dxa"/>
            <w:hideMark/>
          </w:tcPr>
          <w:p w14:paraId="0B1351D3" w14:textId="505E2108" w:rsidR="00E30B02" w:rsidRPr="00D23095" w:rsidRDefault="00E30B02" w:rsidP="00E30B02">
            <w:pPr>
              <w:spacing w:after="160" w:line="360" w:lineRule="auto"/>
              <w:jc w:val="both"/>
              <w:rPr>
                <w:rFonts w:ascii="Times New Roman" w:hAnsi="Times New Roman" w:cs="Times New Roman"/>
                <w:sz w:val="24"/>
                <w:lang w:val="es-ES"/>
              </w:rPr>
            </w:pPr>
            <w:r>
              <w:rPr>
                <w:rFonts w:ascii="Times New Roman" w:hAnsi="Times New Roman" w:cs="Times New Roman"/>
                <w:sz w:val="24"/>
                <w:lang w:val="es-ES"/>
              </w:rPr>
              <w:t xml:space="preserve">Grupo de </w:t>
            </w:r>
            <w:r w:rsidRPr="00D23095">
              <w:rPr>
                <w:rFonts w:ascii="Times New Roman" w:hAnsi="Times New Roman" w:cs="Times New Roman"/>
                <w:sz w:val="24"/>
                <w:lang w:val="es-ES"/>
              </w:rPr>
              <w:t>Tony</w:t>
            </w:r>
          </w:p>
        </w:tc>
        <w:tc>
          <w:tcPr>
            <w:tcW w:w="1728" w:type="dxa"/>
            <w:hideMark/>
          </w:tcPr>
          <w:p w14:paraId="7F36C9C4" w14:textId="77777777" w:rsidR="00E30B02" w:rsidRPr="00D23095" w:rsidRDefault="00E30B02"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4.3</w:t>
            </w:r>
          </w:p>
        </w:tc>
      </w:tr>
      <w:tr w:rsidR="00E30B02" w:rsidRPr="00D23095" w14:paraId="3CC6F5E8" w14:textId="77777777" w:rsidTr="00E30B02">
        <w:trPr>
          <w:jc w:val="center"/>
        </w:trPr>
        <w:tc>
          <w:tcPr>
            <w:tcW w:w="2160" w:type="dxa"/>
            <w:hideMark/>
          </w:tcPr>
          <w:p w14:paraId="0C99B743" w14:textId="3D6A6963" w:rsidR="00E30B02" w:rsidRPr="00D23095" w:rsidRDefault="00E30B02" w:rsidP="00E30B02">
            <w:pPr>
              <w:spacing w:after="160" w:line="360" w:lineRule="auto"/>
              <w:jc w:val="both"/>
              <w:rPr>
                <w:rFonts w:ascii="Times New Roman" w:hAnsi="Times New Roman" w:cs="Times New Roman"/>
                <w:sz w:val="24"/>
                <w:lang w:val="es-ES"/>
              </w:rPr>
            </w:pPr>
            <w:r>
              <w:rPr>
                <w:rFonts w:ascii="Times New Roman" w:hAnsi="Times New Roman" w:cs="Times New Roman"/>
                <w:sz w:val="24"/>
                <w:lang w:val="es-ES"/>
              </w:rPr>
              <w:t xml:space="preserve">Grupo de </w:t>
            </w:r>
            <w:proofErr w:type="spellStart"/>
            <w:r w:rsidRPr="00D23095">
              <w:rPr>
                <w:rFonts w:ascii="Times New Roman" w:hAnsi="Times New Roman" w:cs="Times New Roman"/>
                <w:sz w:val="24"/>
                <w:lang w:val="es-ES"/>
              </w:rPr>
              <w:t>Karol</w:t>
            </w:r>
            <w:proofErr w:type="spellEnd"/>
          </w:p>
        </w:tc>
        <w:tc>
          <w:tcPr>
            <w:tcW w:w="1728" w:type="dxa"/>
            <w:hideMark/>
          </w:tcPr>
          <w:p w14:paraId="00183C1E" w14:textId="77777777" w:rsidR="00E30B02" w:rsidRPr="00D23095" w:rsidRDefault="00E30B02"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4.7</w:t>
            </w:r>
          </w:p>
        </w:tc>
      </w:tr>
      <w:tr w:rsidR="00E30B02" w:rsidRPr="00D23095" w14:paraId="3346F507" w14:textId="77777777" w:rsidTr="00E30B02">
        <w:trPr>
          <w:jc w:val="center"/>
        </w:trPr>
        <w:tc>
          <w:tcPr>
            <w:tcW w:w="2160" w:type="dxa"/>
            <w:hideMark/>
          </w:tcPr>
          <w:p w14:paraId="37D4A92A" w14:textId="2C2C5834" w:rsidR="00E30B02" w:rsidRPr="00D23095" w:rsidRDefault="00E30B02" w:rsidP="00E30B02">
            <w:pPr>
              <w:spacing w:after="160" w:line="360" w:lineRule="auto"/>
              <w:jc w:val="both"/>
              <w:rPr>
                <w:rFonts w:ascii="Times New Roman" w:hAnsi="Times New Roman" w:cs="Times New Roman"/>
                <w:sz w:val="24"/>
                <w:lang w:val="es-ES"/>
              </w:rPr>
            </w:pPr>
            <w:r>
              <w:rPr>
                <w:rFonts w:ascii="Times New Roman" w:hAnsi="Times New Roman" w:cs="Times New Roman"/>
                <w:sz w:val="24"/>
                <w:lang w:val="es-ES"/>
              </w:rPr>
              <w:t xml:space="preserve">Grupo de </w:t>
            </w:r>
            <w:r w:rsidRPr="00D23095">
              <w:rPr>
                <w:rFonts w:ascii="Times New Roman" w:hAnsi="Times New Roman" w:cs="Times New Roman"/>
                <w:sz w:val="24"/>
                <w:lang w:val="es-ES"/>
              </w:rPr>
              <w:t>Sebastián</w:t>
            </w:r>
          </w:p>
        </w:tc>
        <w:tc>
          <w:tcPr>
            <w:tcW w:w="1728" w:type="dxa"/>
            <w:hideMark/>
          </w:tcPr>
          <w:p w14:paraId="746A763D" w14:textId="77777777" w:rsidR="00E30B02" w:rsidRPr="00D23095" w:rsidRDefault="00E30B02"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4.8</w:t>
            </w:r>
          </w:p>
        </w:tc>
      </w:tr>
      <w:tr w:rsidR="00D23095" w:rsidRPr="00D23095" w14:paraId="42469537" w14:textId="77777777" w:rsidTr="00E30B02">
        <w:trPr>
          <w:jc w:val="center"/>
        </w:trPr>
        <w:tc>
          <w:tcPr>
            <w:tcW w:w="2160" w:type="dxa"/>
            <w:hideMark/>
          </w:tcPr>
          <w:p w14:paraId="4432D28D" w14:textId="77777777" w:rsidR="00D23095" w:rsidRPr="00D23095" w:rsidRDefault="00D23095" w:rsidP="00D23095">
            <w:pPr>
              <w:spacing w:after="160" w:line="360" w:lineRule="auto"/>
              <w:jc w:val="both"/>
              <w:rPr>
                <w:rFonts w:ascii="Times New Roman" w:hAnsi="Times New Roman" w:cs="Times New Roman"/>
                <w:sz w:val="24"/>
                <w:lang w:val="es-ES"/>
              </w:rPr>
            </w:pPr>
            <w:r w:rsidRPr="00D23095">
              <w:rPr>
                <w:rFonts w:ascii="Times New Roman" w:hAnsi="Times New Roman" w:cs="Times New Roman"/>
                <w:sz w:val="24"/>
                <w:lang w:val="es-ES"/>
              </w:rPr>
              <w:t>Promedio</w:t>
            </w:r>
          </w:p>
        </w:tc>
        <w:tc>
          <w:tcPr>
            <w:tcW w:w="1728" w:type="dxa"/>
            <w:hideMark/>
          </w:tcPr>
          <w:p w14:paraId="6CC45039"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4.60</w:t>
            </w:r>
          </w:p>
        </w:tc>
      </w:tr>
      <w:tr w:rsidR="00D23095" w:rsidRPr="00D23095" w14:paraId="583DE4A1" w14:textId="77777777" w:rsidTr="00E30B02">
        <w:trPr>
          <w:jc w:val="center"/>
        </w:trPr>
        <w:tc>
          <w:tcPr>
            <w:tcW w:w="2160" w:type="dxa"/>
            <w:hideMark/>
          </w:tcPr>
          <w:p w14:paraId="28D73839" w14:textId="77777777" w:rsidR="00D23095" w:rsidRPr="00D23095" w:rsidRDefault="00D23095" w:rsidP="00D23095">
            <w:pPr>
              <w:spacing w:after="160" w:line="360" w:lineRule="auto"/>
              <w:jc w:val="both"/>
              <w:rPr>
                <w:rFonts w:ascii="Times New Roman" w:hAnsi="Times New Roman" w:cs="Times New Roman"/>
                <w:sz w:val="24"/>
                <w:lang w:val="es-ES"/>
              </w:rPr>
            </w:pPr>
            <w:r w:rsidRPr="00D23095">
              <w:rPr>
                <w:rFonts w:ascii="Times New Roman" w:hAnsi="Times New Roman" w:cs="Times New Roman"/>
                <w:sz w:val="24"/>
                <w:lang w:val="es-ES"/>
              </w:rPr>
              <w:t xml:space="preserve">Des. </w:t>
            </w:r>
            <w:proofErr w:type="spellStart"/>
            <w:r w:rsidRPr="00D23095">
              <w:rPr>
                <w:rFonts w:ascii="Times New Roman" w:hAnsi="Times New Roman" w:cs="Times New Roman"/>
                <w:sz w:val="24"/>
                <w:lang w:val="es-ES"/>
              </w:rPr>
              <w:t>Est</w:t>
            </w:r>
            <w:proofErr w:type="spellEnd"/>
            <w:r w:rsidRPr="00D23095">
              <w:rPr>
                <w:rFonts w:ascii="Times New Roman" w:hAnsi="Times New Roman" w:cs="Times New Roman"/>
                <w:sz w:val="24"/>
                <w:lang w:val="es-ES"/>
              </w:rPr>
              <w:t>.</w:t>
            </w:r>
          </w:p>
        </w:tc>
        <w:tc>
          <w:tcPr>
            <w:tcW w:w="1728" w:type="dxa"/>
            <w:hideMark/>
          </w:tcPr>
          <w:p w14:paraId="6394A2FE"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 0.26</w:t>
            </w:r>
          </w:p>
        </w:tc>
      </w:tr>
    </w:tbl>
    <w:p w14:paraId="6B04721B" w14:textId="77777777" w:rsidR="006F10FC" w:rsidRDefault="006F10FC" w:rsidP="00D23095">
      <w:pPr>
        <w:spacing w:line="360" w:lineRule="auto"/>
        <w:jc w:val="both"/>
        <w:rPr>
          <w:rFonts w:ascii="Times New Roman" w:hAnsi="Times New Roman" w:cs="Times New Roman"/>
          <w:b/>
          <w:bCs/>
          <w:sz w:val="24"/>
          <w:lang w:val="es-ES"/>
        </w:rPr>
      </w:pPr>
    </w:p>
    <w:p w14:paraId="5978E614" w14:textId="3C0A1CED" w:rsidR="00D23095" w:rsidRPr="00D23095" w:rsidRDefault="00D23095" w:rsidP="00D23095">
      <w:pPr>
        <w:spacing w:line="360" w:lineRule="auto"/>
        <w:jc w:val="both"/>
        <w:rPr>
          <w:rFonts w:ascii="Times New Roman" w:hAnsi="Times New Roman" w:cs="Times New Roman"/>
          <w:b/>
          <w:bCs/>
          <w:sz w:val="24"/>
          <w:lang w:val="es-ES"/>
        </w:rPr>
      </w:pPr>
      <w:r w:rsidRPr="00D23095">
        <w:rPr>
          <w:rFonts w:ascii="Times New Roman" w:hAnsi="Times New Roman" w:cs="Times New Roman"/>
          <w:b/>
          <w:bCs/>
          <w:sz w:val="24"/>
          <w:lang w:val="es-ES"/>
        </w:rPr>
        <w:t>Turbidez cruda – prueba de jarras</w:t>
      </w:r>
    </w:p>
    <w:tbl>
      <w:tblPr>
        <w:tblStyle w:val="Tablaconcuadrcula"/>
        <w:tblW w:w="8640" w:type="dxa"/>
        <w:jc w:val="center"/>
        <w:tblLook w:val="04A0" w:firstRow="1" w:lastRow="0" w:firstColumn="1" w:lastColumn="0" w:noHBand="0" w:noVBand="1"/>
      </w:tblPr>
      <w:tblGrid>
        <w:gridCol w:w="1728"/>
        <w:gridCol w:w="1152"/>
        <w:gridCol w:w="1152"/>
        <w:gridCol w:w="1152"/>
        <w:gridCol w:w="1152"/>
        <w:gridCol w:w="1152"/>
        <w:gridCol w:w="1152"/>
      </w:tblGrid>
      <w:tr w:rsidR="00E30B02" w:rsidRPr="00D23095" w14:paraId="3357F52A" w14:textId="77777777" w:rsidTr="0084130E">
        <w:trPr>
          <w:jc w:val="center"/>
        </w:trPr>
        <w:tc>
          <w:tcPr>
            <w:tcW w:w="1728" w:type="dxa"/>
            <w:vAlign w:val="center"/>
            <w:hideMark/>
          </w:tcPr>
          <w:p w14:paraId="0E1F7532" w14:textId="77777777" w:rsidR="00D23095" w:rsidRPr="00D23095" w:rsidRDefault="00D23095" w:rsidP="00E30B02">
            <w:pPr>
              <w:spacing w:after="160"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Tiempo (min)</w:t>
            </w:r>
          </w:p>
        </w:tc>
        <w:tc>
          <w:tcPr>
            <w:tcW w:w="1152" w:type="dxa"/>
            <w:vAlign w:val="center"/>
            <w:hideMark/>
          </w:tcPr>
          <w:p w14:paraId="67DFB02A" w14:textId="77777777" w:rsidR="00D23095" w:rsidRPr="00D23095" w:rsidRDefault="00D23095" w:rsidP="00E30B02">
            <w:pPr>
              <w:spacing w:after="160"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Blanco</w:t>
            </w:r>
          </w:p>
        </w:tc>
        <w:tc>
          <w:tcPr>
            <w:tcW w:w="1152" w:type="dxa"/>
            <w:vAlign w:val="center"/>
            <w:hideMark/>
          </w:tcPr>
          <w:p w14:paraId="0B763385" w14:textId="77777777" w:rsidR="00D23095" w:rsidRPr="00D23095" w:rsidRDefault="00D23095" w:rsidP="00E30B02">
            <w:pPr>
              <w:spacing w:after="160"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8 ml</w:t>
            </w:r>
          </w:p>
        </w:tc>
        <w:tc>
          <w:tcPr>
            <w:tcW w:w="1152" w:type="dxa"/>
            <w:vAlign w:val="center"/>
            <w:hideMark/>
          </w:tcPr>
          <w:p w14:paraId="50A33D3F" w14:textId="77777777" w:rsidR="00D23095" w:rsidRPr="00D23095" w:rsidRDefault="00D23095" w:rsidP="00E30B02">
            <w:pPr>
              <w:spacing w:after="160"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9 ml</w:t>
            </w:r>
          </w:p>
        </w:tc>
        <w:tc>
          <w:tcPr>
            <w:tcW w:w="1152" w:type="dxa"/>
            <w:vAlign w:val="center"/>
            <w:hideMark/>
          </w:tcPr>
          <w:p w14:paraId="2171821D" w14:textId="77777777" w:rsidR="00D23095" w:rsidRPr="00D23095" w:rsidRDefault="00D23095" w:rsidP="00E30B02">
            <w:pPr>
              <w:spacing w:after="160"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10 ml</w:t>
            </w:r>
          </w:p>
        </w:tc>
        <w:tc>
          <w:tcPr>
            <w:tcW w:w="1152" w:type="dxa"/>
            <w:vAlign w:val="center"/>
            <w:hideMark/>
          </w:tcPr>
          <w:p w14:paraId="1A995F6A" w14:textId="77777777" w:rsidR="00D23095" w:rsidRPr="00D23095" w:rsidRDefault="00D23095" w:rsidP="00E30B02">
            <w:pPr>
              <w:spacing w:after="160"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11 ml</w:t>
            </w:r>
          </w:p>
        </w:tc>
        <w:tc>
          <w:tcPr>
            <w:tcW w:w="1152" w:type="dxa"/>
            <w:vAlign w:val="center"/>
            <w:hideMark/>
          </w:tcPr>
          <w:p w14:paraId="08EE26ED" w14:textId="77777777" w:rsidR="00D23095" w:rsidRPr="00D23095" w:rsidRDefault="00D23095" w:rsidP="00E30B02">
            <w:pPr>
              <w:spacing w:after="160" w:line="360" w:lineRule="auto"/>
              <w:jc w:val="center"/>
              <w:rPr>
                <w:rFonts w:ascii="Times New Roman" w:hAnsi="Times New Roman" w:cs="Times New Roman"/>
                <w:b/>
                <w:bCs/>
                <w:sz w:val="24"/>
                <w:lang w:val="es-ES"/>
              </w:rPr>
            </w:pPr>
            <w:r w:rsidRPr="00D23095">
              <w:rPr>
                <w:rFonts w:ascii="Times New Roman" w:hAnsi="Times New Roman" w:cs="Times New Roman"/>
                <w:b/>
                <w:bCs/>
                <w:sz w:val="24"/>
                <w:lang w:val="es-ES"/>
              </w:rPr>
              <w:t>12 ml</w:t>
            </w:r>
          </w:p>
        </w:tc>
      </w:tr>
      <w:tr w:rsidR="00E30B02" w:rsidRPr="00D23095" w14:paraId="62BCB839" w14:textId="77777777" w:rsidTr="0084130E">
        <w:trPr>
          <w:jc w:val="center"/>
        </w:trPr>
        <w:tc>
          <w:tcPr>
            <w:tcW w:w="1728" w:type="dxa"/>
            <w:vAlign w:val="center"/>
            <w:hideMark/>
          </w:tcPr>
          <w:p w14:paraId="50652665"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1</w:t>
            </w:r>
          </w:p>
        </w:tc>
        <w:tc>
          <w:tcPr>
            <w:tcW w:w="1152" w:type="dxa"/>
            <w:vAlign w:val="center"/>
            <w:hideMark/>
          </w:tcPr>
          <w:p w14:paraId="537EDE3C"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3.60</w:t>
            </w:r>
          </w:p>
        </w:tc>
        <w:tc>
          <w:tcPr>
            <w:tcW w:w="1152" w:type="dxa"/>
            <w:vAlign w:val="center"/>
            <w:hideMark/>
          </w:tcPr>
          <w:p w14:paraId="45209311"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0.89</w:t>
            </w:r>
          </w:p>
        </w:tc>
        <w:tc>
          <w:tcPr>
            <w:tcW w:w="1152" w:type="dxa"/>
            <w:vAlign w:val="center"/>
            <w:hideMark/>
          </w:tcPr>
          <w:p w14:paraId="0DB6C2E7"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0.48</w:t>
            </w:r>
          </w:p>
        </w:tc>
        <w:tc>
          <w:tcPr>
            <w:tcW w:w="1152" w:type="dxa"/>
            <w:vAlign w:val="center"/>
            <w:hideMark/>
          </w:tcPr>
          <w:p w14:paraId="375FD596"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0.15</w:t>
            </w:r>
          </w:p>
        </w:tc>
        <w:tc>
          <w:tcPr>
            <w:tcW w:w="1152" w:type="dxa"/>
            <w:vAlign w:val="center"/>
            <w:hideMark/>
          </w:tcPr>
          <w:p w14:paraId="7291A1C6"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0.24</w:t>
            </w:r>
          </w:p>
        </w:tc>
        <w:tc>
          <w:tcPr>
            <w:tcW w:w="1152" w:type="dxa"/>
            <w:vAlign w:val="center"/>
            <w:hideMark/>
          </w:tcPr>
          <w:p w14:paraId="57F8114E"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0.56</w:t>
            </w:r>
          </w:p>
        </w:tc>
      </w:tr>
      <w:tr w:rsidR="00E30B02" w:rsidRPr="00D23095" w14:paraId="07006436" w14:textId="77777777" w:rsidTr="0084130E">
        <w:trPr>
          <w:jc w:val="center"/>
        </w:trPr>
        <w:tc>
          <w:tcPr>
            <w:tcW w:w="1728" w:type="dxa"/>
            <w:vAlign w:val="center"/>
            <w:hideMark/>
          </w:tcPr>
          <w:p w14:paraId="7CF44935"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5</w:t>
            </w:r>
          </w:p>
        </w:tc>
        <w:tc>
          <w:tcPr>
            <w:tcW w:w="1152" w:type="dxa"/>
            <w:vAlign w:val="center"/>
            <w:hideMark/>
          </w:tcPr>
          <w:p w14:paraId="42A962AD"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3.91</w:t>
            </w:r>
          </w:p>
        </w:tc>
        <w:tc>
          <w:tcPr>
            <w:tcW w:w="1152" w:type="dxa"/>
            <w:vAlign w:val="center"/>
            <w:hideMark/>
          </w:tcPr>
          <w:p w14:paraId="773B5A64"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0.48</w:t>
            </w:r>
          </w:p>
        </w:tc>
        <w:tc>
          <w:tcPr>
            <w:tcW w:w="1152" w:type="dxa"/>
            <w:vAlign w:val="center"/>
            <w:hideMark/>
          </w:tcPr>
          <w:p w14:paraId="3B079C79"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0.23</w:t>
            </w:r>
          </w:p>
        </w:tc>
        <w:tc>
          <w:tcPr>
            <w:tcW w:w="1152" w:type="dxa"/>
            <w:vAlign w:val="center"/>
            <w:hideMark/>
          </w:tcPr>
          <w:p w14:paraId="2E0AA866"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0.21</w:t>
            </w:r>
          </w:p>
        </w:tc>
        <w:tc>
          <w:tcPr>
            <w:tcW w:w="1152" w:type="dxa"/>
            <w:vAlign w:val="center"/>
            <w:hideMark/>
          </w:tcPr>
          <w:p w14:paraId="69EB0DBF"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0.21</w:t>
            </w:r>
          </w:p>
        </w:tc>
        <w:tc>
          <w:tcPr>
            <w:tcW w:w="1152" w:type="dxa"/>
            <w:vAlign w:val="center"/>
            <w:hideMark/>
          </w:tcPr>
          <w:p w14:paraId="797B372B"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0.39</w:t>
            </w:r>
          </w:p>
        </w:tc>
      </w:tr>
      <w:tr w:rsidR="00E30B02" w:rsidRPr="00D23095" w14:paraId="2861D9BE" w14:textId="77777777" w:rsidTr="0084130E">
        <w:trPr>
          <w:jc w:val="center"/>
        </w:trPr>
        <w:tc>
          <w:tcPr>
            <w:tcW w:w="1728" w:type="dxa"/>
            <w:vAlign w:val="center"/>
            <w:hideMark/>
          </w:tcPr>
          <w:p w14:paraId="35111B33"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10</w:t>
            </w:r>
          </w:p>
        </w:tc>
        <w:tc>
          <w:tcPr>
            <w:tcW w:w="1152" w:type="dxa"/>
            <w:vAlign w:val="center"/>
            <w:hideMark/>
          </w:tcPr>
          <w:p w14:paraId="6C4D341D"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3.86</w:t>
            </w:r>
          </w:p>
        </w:tc>
        <w:tc>
          <w:tcPr>
            <w:tcW w:w="1152" w:type="dxa"/>
            <w:vAlign w:val="center"/>
            <w:hideMark/>
          </w:tcPr>
          <w:p w14:paraId="68D52C67"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0.33</w:t>
            </w:r>
          </w:p>
        </w:tc>
        <w:tc>
          <w:tcPr>
            <w:tcW w:w="1152" w:type="dxa"/>
            <w:vAlign w:val="center"/>
            <w:hideMark/>
          </w:tcPr>
          <w:p w14:paraId="55154C99"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0.36</w:t>
            </w:r>
          </w:p>
        </w:tc>
        <w:tc>
          <w:tcPr>
            <w:tcW w:w="1152" w:type="dxa"/>
            <w:vAlign w:val="center"/>
            <w:hideMark/>
          </w:tcPr>
          <w:p w14:paraId="2D2879FA"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0.28</w:t>
            </w:r>
          </w:p>
        </w:tc>
        <w:tc>
          <w:tcPr>
            <w:tcW w:w="1152" w:type="dxa"/>
            <w:vAlign w:val="center"/>
            <w:hideMark/>
          </w:tcPr>
          <w:p w14:paraId="04DC30FC"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0.24</w:t>
            </w:r>
          </w:p>
        </w:tc>
        <w:tc>
          <w:tcPr>
            <w:tcW w:w="1152" w:type="dxa"/>
            <w:vAlign w:val="center"/>
            <w:hideMark/>
          </w:tcPr>
          <w:p w14:paraId="0E4FD9C3"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0.27</w:t>
            </w:r>
          </w:p>
        </w:tc>
      </w:tr>
      <w:tr w:rsidR="00E30B02" w:rsidRPr="00D23095" w14:paraId="66590132" w14:textId="77777777" w:rsidTr="0084130E">
        <w:trPr>
          <w:jc w:val="center"/>
        </w:trPr>
        <w:tc>
          <w:tcPr>
            <w:tcW w:w="1728" w:type="dxa"/>
            <w:vAlign w:val="center"/>
            <w:hideMark/>
          </w:tcPr>
          <w:p w14:paraId="4CEB27F0"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20</w:t>
            </w:r>
          </w:p>
        </w:tc>
        <w:tc>
          <w:tcPr>
            <w:tcW w:w="1152" w:type="dxa"/>
            <w:vAlign w:val="center"/>
            <w:hideMark/>
          </w:tcPr>
          <w:p w14:paraId="7467FAD3"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3.71</w:t>
            </w:r>
          </w:p>
        </w:tc>
        <w:tc>
          <w:tcPr>
            <w:tcW w:w="1152" w:type="dxa"/>
            <w:vAlign w:val="center"/>
            <w:hideMark/>
          </w:tcPr>
          <w:p w14:paraId="540E6C48"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0.24</w:t>
            </w:r>
          </w:p>
        </w:tc>
        <w:tc>
          <w:tcPr>
            <w:tcW w:w="1152" w:type="dxa"/>
            <w:vAlign w:val="center"/>
            <w:hideMark/>
          </w:tcPr>
          <w:p w14:paraId="485CFB45"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0.19</w:t>
            </w:r>
          </w:p>
        </w:tc>
        <w:tc>
          <w:tcPr>
            <w:tcW w:w="1152" w:type="dxa"/>
            <w:vAlign w:val="center"/>
            <w:hideMark/>
          </w:tcPr>
          <w:p w14:paraId="32205C3C"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0.11</w:t>
            </w:r>
          </w:p>
        </w:tc>
        <w:tc>
          <w:tcPr>
            <w:tcW w:w="1152" w:type="dxa"/>
            <w:vAlign w:val="center"/>
            <w:hideMark/>
          </w:tcPr>
          <w:p w14:paraId="1E7F3F4B"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0.29</w:t>
            </w:r>
          </w:p>
        </w:tc>
        <w:tc>
          <w:tcPr>
            <w:tcW w:w="1152" w:type="dxa"/>
            <w:vAlign w:val="center"/>
            <w:hideMark/>
          </w:tcPr>
          <w:p w14:paraId="12ABDD64" w14:textId="77777777" w:rsidR="00D23095" w:rsidRPr="00D23095" w:rsidRDefault="00D23095" w:rsidP="00E30B02">
            <w:pPr>
              <w:spacing w:after="160" w:line="360" w:lineRule="auto"/>
              <w:jc w:val="center"/>
              <w:rPr>
                <w:rFonts w:ascii="Times New Roman" w:hAnsi="Times New Roman" w:cs="Times New Roman"/>
                <w:sz w:val="24"/>
                <w:lang w:val="es-ES"/>
              </w:rPr>
            </w:pPr>
            <w:r w:rsidRPr="00D23095">
              <w:rPr>
                <w:rFonts w:ascii="Times New Roman" w:hAnsi="Times New Roman" w:cs="Times New Roman"/>
                <w:sz w:val="24"/>
                <w:lang w:val="es-ES"/>
              </w:rPr>
              <w:t>0.36</w:t>
            </w:r>
          </w:p>
        </w:tc>
      </w:tr>
    </w:tbl>
    <w:p w14:paraId="0EDC5F26" w14:textId="77777777" w:rsidR="00D23095" w:rsidRDefault="00D23095" w:rsidP="00D23095">
      <w:pPr>
        <w:spacing w:line="360" w:lineRule="auto"/>
        <w:jc w:val="both"/>
        <w:rPr>
          <w:rFonts w:ascii="Times New Roman" w:hAnsi="Times New Roman" w:cs="Times New Roman"/>
          <w:sz w:val="24"/>
        </w:rPr>
      </w:pPr>
    </w:p>
    <w:p w14:paraId="046875E5" w14:textId="77777777" w:rsidR="006F10FC" w:rsidRPr="006F10FC" w:rsidRDefault="006F10FC" w:rsidP="00D23095">
      <w:pPr>
        <w:spacing w:line="360" w:lineRule="auto"/>
        <w:jc w:val="both"/>
        <w:rPr>
          <w:rFonts w:ascii="Times New Roman" w:hAnsi="Times New Roman" w:cs="Times New Roman"/>
          <w:sz w:val="24"/>
        </w:rPr>
      </w:pPr>
    </w:p>
    <w:p w14:paraId="064E18BF" w14:textId="77777777" w:rsidR="000252B8" w:rsidRDefault="00FA649A" w:rsidP="00B15972">
      <w:pPr>
        <w:keepNext/>
        <w:spacing w:line="360" w:lineRule="auto"/>
        <w:ind w:firstLine="708"/>
        <w:jc w:val="center"/>
      </w:pPr>
      <w:r>
        <w:rPr>
          <w:noProof/>
        </w:rPr>
        <w:lastRenderedPageBreak/>
        <w:drawing>
          <wp:inline distT="0" distB="0" distL="0" distR="0" wp14:anchorId="6D48F10D" wp14:editId="44471846">
            <wp:extent cx="3200400" cy="4124960"/>
            <wp:effectExtent l="0" t="0" r="0" b="8890"/>
            <wp:docPr id="510232159" name="Imagen 2" descr="Un par de personas de pi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232159" name="Imagen 2" descr="Un par de personas de pie&#10;&#10;El contenido generado por IA puede ser incorrecto."/>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4862" r="11785" b="19428"/>
                    <a:stretch>
                      <a:fillRect/>
                    </a:stretch>
                  </pic:blipFill>
                  <pic:spPr bwMode="auto">
                    <a:xfrm>
                      <a:off x="0" y="0"/>
                      <a:ext cx="3200400" cy="4124960"/>
                    </a:xfrm>
                    <a:prstGeom prst="rect">
                      <a:avLst/>
                    </a:prstGeom>
                    <a:noFill/>
                    <a:ln>
                      <a:noFill/>
                    </a:ln>
                    <a:extLst>
                      <a:ext uri="{53640926-AAD7-44D8-BBD7-CCE9431645EC}">
                        <a14:shadowObscured xmlns:a14="http://schemas.microsoft.com/office/drawing/2010/main"/>
                      </a:ext>
                    </a:extLst>
                  </pic:spPr>
                </pic:pic>
              </a:graphicData>
            </a:graphic>
          </wp:inline>
        </w:drawing>
      </w:r>
    </w:p>
    <w:p w14:paraId="1104C4EE" w14:textId="16E5944F" w:rsidR="00FA649A" w:rsidRPr="000252B8" w:rsidRDefault="000252B8" w:rsidP="00B15972">
      <w:pPr>
        <w:pStyle w:val="Descripcin"/>
        <w:jc w:val="center"/>
        <w:rPr>
          <w:rFonts w:ascii="Times New Roman" w:hAnsi="Times New Roman" w:cs="Times New Roman"/>
          <w:color w:val="auto"/>
          <w:sz w:val="20"/>
          <w:szCs w:val="20"/>
        </w:rPr>
      </w:pPr>
      <w:r w:rsidRPr="000252B8">
        <w:rPr>
          <w:rFonts w:ascii="Times New Roman" w:hAnsi="Times New Roman" w:cs="Times New Roman"/>
          <w:b/>
          <w:bCs/>
          <w:i w:val="0"/>
          <w:iCs w:val="0"/>
          <w:color w:val="auto"/>
          <w:sz w:val="20"/>
          <w:szCs w:val="20"/>
        </w:rPr>
        <w:t xml:space="preserve">Ilustración </w:t>
      </w:r>
      <w:r w:rsidRPr="000252B8">
        <w:rPr>
          <w:rFonts w:ascii="Times New Roman" w:hAnsi="Times New Roman" w:cs="Times New Roman"/>
          <w:b/>
          <w:bCs/>
          <w:i w:val="0"/>
          <w:iCs w:val="0"/>
          <w:color w:val="auto"/>
          <w:sz w:val="20"/>
          <w:szCs w:val="20"/>
        </w:rPr>
        <w:fldChar w:fldCharType="begin"/>
      </w:r>
      <w:r w:rsidRPr="000252B8">
        <w:rPr>
          <w:rFonts w:ascii="Times New Roman" w:hAnsi="Times New Roman" w:cs="Times New Roman"/>
          <w:b/>
          <w:bCs/>
          <w:i w:val="0"/>
          <w:iCs w:val="0"/>
          <w:color w:val="auto"/>
          <w:sz w:val="20"/>
          <w:szCs w:val="20"/>
        </w:rPr>
        <w:instrText xml:space="preserve"> SEQ Ilustración \* ARABIC </w:instrText>
      </w:r>
      <w:r w:rsidRPr="000252B8">
        <w:rPr>
          <w:rFonts w:ascii="Times New Roman" w:hAnsi="Times New Roman" w:cs="Times New Roman"/>
          <w:b/>
          <w:bCs/>
          <w:i w:val="0"/>
          <w:iCs w:val="0"/>
          <w:color w:val="auto"/>
          <w:sz w:val="20"/>
          <w:szCs w:val="20"/>
        </w:rPr>
        <w:fldChar w:fldCharType="separate"/>
      </w:r>
      <w:r w:rsidR="00400631">
        <w:rPr>
          <w:rFonts w:ascii="Times New Roman" w:hAnsi="Times New Roman" w:cs="Times New Roman"/>
          <w:b/>
          <w:bCs/>
          <w:i w:val="0"/>
          <w:iCs w:val="0"/>
          <w:noProof/>
          <w:color w:val="auto"/>
          <w:sz w:val="20"/>
          <w:szCs w:val="20"/>
        </w:rPr>
        <w:t>1</w:t>
      </w:r>
      <w:r w:rsidRPr="000252B8">
        <w:rPr>
          <w:rFonts w:ascii="Times New Roman" w:hAnsi="Times New Roman" w:cs="Times New Roman"/>
          <w:b/>
          <w:bCs/>
          <w:i w:val="0"/>
          <w:iCs w:val="0"/>
          <w:color w:val="auto"/>
          <w:sz w:val="20"/>
          <w:szCs w:val="20"/>
        </w:rPr>
        <w:fldChar w:fldCharType="end"/>
      </w:r>
      <w:r>
        <w:rPr>
          <w:rFonts w:ascii="Times New Roman" w:hAnsi="Times New Roman" w:cs="Times New Roman"/>
          <w:b/>
          <w:bCs/>
          <w:i w:val="0"/>
          <w:iCs w:val="0"/>
          <w:color w:val="auto"/>
          <w:sz w:val="20"/>
          <w:szCs w:val="20"/>
        </w:rPr>
        <w:t xml:space="preserve"> </w:t>
      </w:r>
      <w:r w:rsidRPr="000252B8">
        <w:rPr>
          <w:rFonts w:ascii="Times New Roman" w:hAnsi="Times New Roman" w:cs="Times New Roman"/>
          <w:color w:val="auto"/>
          <w:sz w:val="20"/>
          <w:szCs w:val="20"/>
        </w:rPr>
        <w:t>Estudiantes tomando muestra de agua directamente de una laguna urbana para análisis de calidad.</w:t>
      </w:r>
    </w:p>
    <w:p w14:paraId="306B29FD" w14:textId="77777777" w:rsidR="000252B8" w:rsidRPr="00E32B7E" w:rsidRDefault="00FA649A" w:rsidP="00B15972">
      <w:pPr>
        <w:keepNext/>
        <w:spacing w:line="360" w:lineRule="auto"/>
        <w:ind w:firstLine="708"/>
        <w:jc w:val="center"/>
        <w:rPr>
          <w:rFonts w:ascii="Times New Roman" w:hAnsi="Times New Roman" w:cs="Times New Roman"/>
          <w:sz w:val="20"/>
          <w:szCs w:val="20"/>
        </w:rPr>
      </w:pPr>
      <w:r w:rsidRPr="00E32B7E">
        <w:rPr>
          <w:rFonts w:ascii="Times New Roman" w:hAnsi="Times New Roman" w:cs="Times New Roman"/>
          <w:noProof/>
          <w:sz w:val="20"/>
          <w:szCs w:val="20"/>
        </w:rPr>
        <w:drawing>
          <wp:inline distT="0" distB="0" distL="0" distR="0" wp14:anchorId="0ECB79B8" wp14:editId="63C5A03E">
            <wp:extent cx="3199765" cy="3333750"/>
            <wp:effectExtent l="0" t="0" r="635" b="0"/>
            <wp:docPr id="686636496" name="Imagen 3" descr="Imagen que contiene tabla, interior, pequeño, mostrado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36496" name="Imagen 3" descr="Imagen que contiene tabla, interior, pequeño, mostrador&#10;&#10;El contenido generado por IA puede ser incorrecto."/>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2203" b="9658"/>
                    <a:stretch>
                      <a:fillRect/>
                    </a:stretch>
                  </pic:blipFill>
                  <pic:spPr bwMode="auto">
                    <a:xfrm>
                      <a:off x="0" y="0"/>
                      <a:ext cx="3200400" cy="3334412"/>
                    </a:xfrm>
                    <a:prstGeom prst="rect">
                      <a:avLst/>
                    </a:prstGeom>
                    <a:noFill/>
                    <a:ln>
                      <a:noFill/>
                    </a:ln>
                    <a:extLst>
                      <a:ext uri="{53640926-AAD7-44D8-BBD7-CCE9431645EC}">
                        <a14:shadowObscured xmlns:a14="http://schemas.microsoft.com/office/drawing/2010/main"/>
                      </a:ext>
                    </a:extLst>
                  </pic:spPr>
                </pic:pic>
              </a:graphicData>
            </a:graphic>
          </wp:inline>
        </w:drawing>
      </w:r>
    </w:p>
    <w:p w14:paraId="45E5E2AA" w14:textId="013F533D" w:rsidR="00FA649A" w:rsidRPr="00B15972" w:rsidRDefault="000252B8" w:rsidP="00B15972">
      <w:pPr>
        <w:pStyle w:val="Descripcin"/>
        <w:jc w:val="center"/>
        <w:rPr>
          <w:rFonts w:ascii="Times New Roman" w:hAnsi="Times New Roman" w:cs="Times New Roman"/>
          <w:color w:val="auto"/>
          <w:sz w:val="20"/>
          <w:szCs w:val="20"/>
        </w:rPr>
      </w:pPr>
      <w:r w:rsidRPr="00B15972">
        <w:rPr>
          <w:rFonts w:ascii="Times New Roman" w:hAnsi="Times New Roman" w:cs="Times New Roman"/>
          <w:b/>
          <w:bCs/>
          <w:i w:val="0"/>
          <w:iCs w:val="0"/>
          <w:color w:val="auto"/>
          <w:sz w:val="20"/>
          <w:szCs w:val="20"/>
        </w:rPr>
        <w:t xml:space="preserve">Ilustración </w:t>
      </w:r>
      <w:r w:rsidRPr="00B15972">
        <w:rPr>
          <w:rFonts w:ascii="Times New Roman" w:hAnsi="Times New Roman" w:cs="Times New Roman"/>
          <w:b/>
          <w:bCs/>
          <w:i w:val="0"/>
          <w:iCs w:val="0"/>
          <w:color w:val="auto"/>
          <w:sz w:val="20"/>
          <w:szCs w:val="20"/>
        </w:rPr>
        <w:fldChar w:fldCharType="begin"/>
      </w:r>
      <w:r w:rsidRPr="00B15972">
        <w:rPr>
          <w:rFonts w:ascii="Times New Roman" w:hAnsi="Times New Roman" w:cs="Times New Roman"/>
          <w:b/>
          <w:bCs/>
          <w:i w:val="0"/>
          <w:iCs w:val="0"/>
          <w:color w:val="auto"/>
          <w:sz w:val="20"/>
          <w:szCs w:val="20"/>
        </w:rPr>
        <w:instrText xml:space="preserve"> SEQ Ilustración \* ARABIC </w:instrText>
      </w:r>
      <w:r w:rsidRPr="00B15972">
        <w:rPr>
          <w:rFonts w:ascii="Times New Roman" w:hAnsi="Times New Roman" w:cs="Times New Roman"/>
          <w:b/>
          <w:bCs/>
          <w:i w:val="0"/>
          <w:iCs w:val="0"/>
          <w:color w:val="auto"/>
          <w:sz w:val="20"/>
          <w:szCs w:val="20"/>
        </w:rPr>
        <w:fldChar w:fldCharType="separate"/>
      </w:r>
      <w:r w:rsidR="00400631">
        <w:rPr>
          <w:rFonts w:ascii="Times New Roman" w:hAnsi="Times New Roman" w:cs="Times New Roman"/>
          <w:b/>
          <w:bCs/>
          <w:i w:val="0"/>
          <w:iCs w:val="0"/>
          <w:noProof/>
          <w:color w:val="auto"/>
          <w:sz w:val="20"/>
          <w:szCs w:val="20"/>
        </w:rPr>
        <w:t>2</w:t>
      </w:r>
      <w:r w:rsidRPr="00B15972">
        <w:rPr>
          <w:rFonts w:ascii="Times New Roman" w:hAnsi="Times New Roman" w:cs="Times New Roman"/>
          <w:b/>
          <w:bCs/>
          <w:i w:val="0"/>
          <w:iCs w:val="0"/>
          <w:color w:val="auto"/>
          <w:sz w:val="20"/>
          <w:szCs w:val="20"/>
        </w:rPr>
        <w:fldChar w:fldCharType="end"/>
      </w:r>
      <w:r w:rsidRPr="00B15972">
        <w:rPr>
          <w:rFonts w:ascii="Times New Roman" w:hAnsi="Times New Roman" w:cs="Times New Roman"/>
          <w:color w:val="auto"/>
          <w:sz w:val="20"/>
          <w:szCs w:val="20"/>
        </w:rPr>
        <w:t xml:space="preserve"> Uso del equipo </w:t>
      </w:r>
      <w:proofErr w:type="spellStart"/>
      <w:r w:rsidRPr="00B15972">
        <w:rPr>
          <w:rFonts w:ascii="Times New Roman" w:hAnsi="Times New Roman" w:cs="Times New Roman"/>
          <w:color w:val="auto"/>
          <w:sz w:val="20"/>
          <w:szCs w:val="20"/>
        </w:rPr>
        <w:t>OxiTop</w:t>
      </w:r>
      <w:proofErr w:type="spellEnd"/>
      <w:r w:rsidRPr="00B15972">
        <w:rPr>
          <w:rFonts w:ascii="Times New Roman" w:hAnsi="Times New Roman" w:cs="Times New Roman"/>
          <w:color w:val="auto"/>
          <w:sz w:val="20"/>
          <w:szCs w:val="20"/>
        </w:rPr>
        <w:t xml:space="preserve"> para incubación de botellas durante análisis de DBO₅ a 5 días.</w:t>
      </w:r>
    </w:p>
    <w:p w14:paraId="1BE8F800" w14:textId="77777777" w:rsidR="00B15972" w:rsidRPr="00B15972" w:rsidRDefault="000252B8" w:rsidP="00B15972">
      <w:pPr>
        <w:keepNext/>
        <w:spacing w:line="360" w:lineRule="auto"/>
        <w:ind w:firstLine="708"/>
        <w:jc w:val="center"/>
        <w:rPr>
          <w:rFonts w:ascii="Times New Roman" w:hAnsi="Times New Roman" w:cs="Times New Roman"/>
          <w:sz w:val="20"/>
          <w:szCs w:val="20"/>
        </w:rPr>
      </w:pPr>
      <w:r w:rsidRPr="00B15972">
        <w:rPr>
          <w:rFonts w:ascii="Times New Roman" w:hAnsi="Times New Roman" w:cs="Times New Roman"/>
          <w:noProof/>
          <w:sz w:val="20"/>
          <w:szCs w:val="20"/>
        </w:rPr>
        <w:lastRenderedPageBreak/>
        <w:drawing>
          <wp:inline distT="0" distB="0" distL="0" distR="0" wp14:anchorId="0B8C72F6" wp14:editId="6ECCDCFF">
            <wp:extent cx="3199765" cy="4248150"/>
            <wp:effectExtent l="0" t="0" r="635" b="0"/>
            <wp:docPr id="123302947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9746" b="5585"/>
                    <a:stretch>
                      <a:fillRect/>
                    </a:stretch>
                  </pic:blipFill>
                  <pic:spPr bwMode="auto">
                    <a:xfrm>
                      <a:off x="0" y="0"/>
                      <a:ext cx="3200400" cy="4248993"/>
                    </a:xfrm>
                    <a:prstGeom prst="rect">
                      <a:avLst/>
                    </a:prstGeom>
                    <a:noFill/>
                    <a:ln>
                      <a:noFill/>
                    </a:ln>
                    <a:extLst>
                      <a:ext uri="{53640926-AAD7-44D8-BBD7-CCE9431645EC}">
                        <a14:shadowObscured xmlns:a14="http://schemas.microsoft.com/office/drawing/2010/main"/>
                      </a:ext>
                    </a:extLst>
                  </pic:spPr>
                </pic:pic>
              </a:graphicData>
            </a:graphic>
          </wp:inline>
        </w:drawing>
      </w:r>
    </w:p>
    <w:p w14:paraId="5D927115" w14:textId="7C4F8694" w:rsidR="00FA649A" w:rsidRPr="00B15972" w:rsidRDefault="00B15972" w:rsidP="00B15972">
      <w:pPr>
        <w:pStyle w:val="Descripcin"/>
        <w:jc w:val="center"/>
        <w:rPr>
          <w:rFonts w:ascii="Times New Roman" w:hAnsi="Times New Roman" w:cs="Times New Roman"/>
          <w:color w:val="auto"/>
          <w:sz w:val="20"/>
          <w:szCs w:val="20"/>
        </w:rPr>
      </w:pPr>
      <w:r w:rsidRPr="00B15972">
        <w:rPr>
          <w:rFonts w:ascii="Times New Roman" w:hAnsi="Times New Roman" w:cs="Times New Roman"/>
          <w:b/>
          <w:bCs/>
          <w:i w:val="0"/>
          <w:iCs w:val="0"/>
          <w:color w:val="auto"/>
          <w:sz w:val="20"/>
          <w:szCs w:val="20"/>
        </w:rPr>
        <w:t xml:space="preserve">Ilustración </w:t>
      </w:r>
      <w:r w:rsidRPr="00B15972">
        <w:rPr>
          <w:rFonts w:ascii="Times New Roman" w:hAnsi="Times New Roman" w:cs="Times New Roman"/>
          <w:b/>
          <w:bCs/>
          <w:i w:val="0"/>
          <w:iCs w:val="0"/>
          <w:color w:val="auto"/>
          <w:sz w:val="20"/>
          <w:szCs w:val="20"/>
        </w:rPr>
        <w:fldChar w:fldCharType="begin"/>
      </w:r>
      <w:r w:rsidRPr="00B15972">
        <w:rPr>
          <w:rFonts w:ascii="Times New Roman" w:hAnsi="Times New Roman" w:cs="Times New Roman"/>
          <w:b/>
          <w:bCs/>
          <w:i w:val="0"/>
          <w:iCs w:val="0"/>
          <w:color w:val="auto"/>
          <w:sz w:val="20"/>
          <w:szCs w:val="20"/>
        </w:rPr>
        <w:instrText xml:space="preserve"> SEQ Ilustración \* ARABIC </w:instrText>
      </w:r>
      <w:r w:rsidRPr="00B15972">
        <w:rPr>
          <w:rFonts w:ascii="Times New Roman" w:hAnsi="Times New Roman" w:cs="Times New Roman"/>
          <w:b/>
          <w:bCs/>
          <w:i w:val="0"/>
          <w:iCs w:val="0"/>
          <w:color w:val="auto"/>
          <w:sz w:val="20"/>
          <w:szCs w:val="20"/>
        </w:rPr>
        <w:fldChar w:fldCharType="separate"/>
      </w:r>
      <w:r w:rsidR="00400631">
        <w:rPr>
          <w:rFonts w:ascii="Times New Roman" w:hAnsi="Times New Roman" w:cs="Times New Roman"/>
          <w:b/>
          <w:bCs/>
          <w:i w:val="0"/>
          <w:iCs w:val="0"/>
          <w:noProof/>
          <w:color w:val="auto"/>
          <w:sz w:val="20"/>
          <w:szCs w:val="20"/>
        </w:rPr>
        <w:t>3</w:t>
      </w:r>
      <w:r w:rsidRPr="00B15972">
        <w:rPr>
          <w:rFonts w:ascii="Times New Roman" w:hAnsi="Times New Roman" w:cs="Times New Roman"/>
          <w:b/>
          <w:bCs/>
          <w:i w:val="0"/>
          <w:iCs w:val="0"/>
          <w:color w:val="auto"/>
          <w:sz w:val="20"/>
          <w:szCs w:val="20"/>
        </w:rPr>
        <w:fldChar w:fldCharType="end"/>
      </w:r>
      <w:r w:rsidRPr="00B15972">
        <w:rPr>
          <w:rFonts w:ascii="Times New Roman" w:hAnsi="Times New Roman" w:cs="Times New Roman"/>
          <w:color w:val="auto"/>
          <w:sz w:val="20"/>
          <w:szCs w:val="20"/>
        </w:rPr>
        <w:t xml:space="preserve"> Preparación de jarras con agua de laguna y reactivo coagulante, bajo condiciones controladas.</w:t>
      </w:r>
    </w:p>
    <w:p w14:paraId="03BEF5A1" w14:textId="77777777" w:rsidR="00B15972" w:rsidRPr="00B15972" w:rsidRDefault="000252B8" w:rsidP="00B15972">
      <w:pPr>
        <w:keepNext/>
        <w:spacing w:line="360" w:lineRule="auto"/>
        <w:ind w:firstLine="708"/>
        <w:jc w:val="center"/>
        <w:rPr>
          <w:rFonts w:ascii="Times New Roman" w:hAnsi="Times New Roman" w:cs="Times New Roman"/>
          <w:sz w:val="20"/>
          <w:szCs w:val="20"/>
        </w:rPr>
      </w:pPr>
      <w:r w:rsidRPr="00B15972">
        <w:rPr>
          <w:rFonts w:ascii="Times New Roman" w:hAnsi="Times New Roman" w:cs="Times New Roman"/>
          <w:noProof/>
          <w:sz w:val="20"/>
          <w:szCs w:val="20"/>
        </w:rPr>
        <w:drawing>
          <wp:inline distT="0" distB="0" distL="0" distR="0" wp14:anchorId="07498B1B" wp14:editId="16484D5E">
            <wp:extent cx="3200400" cy="2402074"/>
            <wp:effectExtent l="0" t="0" r="0" b="0"/>
            <wp:docPr id="20770814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0400" cy="2402074"/>
                    </a:xfrm>
                    <a:prstGeom prst="rect">
                      <a:avLst/>
                    </a:prstGeom>
                    <a:noFill/>
                    <a:ln>
                      <a:noFill/>
                    </a:ln>
                  </pic:spPr>
                </pic:pic>
              </a:graphicData>
            </a:graphic>
          </wp:inline>
        </w:drawing>
      </w:r>
    </w:p>
    <w:p w14:paraId="37B6C0A8" w14:textId="133C8255" w:rsidR="00FA649A" w:rsidRPr="00B15972" w:rsidRDefault="00B15972" w:rsidP="00B15972">
      <w:pPr>
        <w:pStyle w:val="Descripcin"/>
        <w:jc w:val="center"/>
        <w:rPr>
          <w:rFonts w:ascii="Times New Roman" w:hAnsi="Times New Roman" w:cs="Times New Roman"/>
          <w:color w:val="auto"/>
          <w:sz w:val="20"/>
          <w:szCs w:val="20"/>
        </w:rPr>
      </w:pPr>
      <w:r w:rsidRPr="00B15972">
        <w:rPr>
          <w:rFonts w:ascii="Times New Roman" w:hAnsi="Times New Roman" w:cs="Times New Roman"/>
          <w:b/>
          <w:bCs/>
          <w:i w:val="0"/>
          <w:iCs w:val="0"/>
          <w:color w:val="auto"/>
          <w:sz w:val="20"/>
          <w:szCs w:val="20"/>
        </w:rPr>
        <w:t xml:space="preserve">Ilustración </w:t>
      </w:r>
      <w:r w:rsidRPr="00B15972">
        <w:rPr>
          <w:rFonts w:ascii="Times New Roman" w:hAnsi="Times New Roman" w:cs="Times New Roman"/>
          <w:b/>
          <w:bCs/>
          <w:i w:val="0"/>
          <w:iCs w:val="0"/>
          <w:color w:val="auto"/>
          <w:sz w:val="20"/>
          <w:szCs w:val="20"/>
        </w:rPr>
        <w:fldChar w:fldCharType="begin"/>
      </w:r>
      <w:r w:rsidRPr="00B15972">
        <w:rPr>
          <w:rFonts w:ascii="Times New Roman" w:hAnsi="Times New Roman" w:cs="Times New Roman"/>
          <w:b/>
          <w:bCs/>
          <w:i w:val="0"/>
          <w:iCs w:val="0"/>
          <w:color w:val="auto"/>
          <w:sz w:val="20"/>
          <w:szCs w:val="20"/>
        </w:rPr>
        <w:instrText xml:space="preserve"> SEQ Ilustración \* ARABIC </w:instrText>
      </w:r>
      <w:r w:rsidRPr="00B15972">
        <w:rPr>
          <w:rFonts w:ascii="Times New Roman" w:hAnsi="Times New Roman" w:cs="Times New Roman"/>
          <w:b/>
          <w:bCs/>
          <w:i w:val="0"/>
          <w:iCs w:val="0"/>
          <w:color w:val="auto"/>
          <w:sz w:val="20"/>
          <w:szCs w:val="20"/>
        </w:rPr>
        <w:fldChar w:fldCharType="separate"/>
      </w:r>
      <w:r w:rsidR="00400631">
        <w:rPr>
          <w:rFonts w:ascii="Times New Roman" w:hAnsi="Times New Roman" w:cs="Times New Roman"/>
          <w:b/>
          <w:bCs/>
          <w:i w:val="0"/>
          <w:iCs w:val="0"/>
          <w:noProof/>
          <w:color w:val="auto"/>
          <w:sz w:val="20"/>
          <w:szCs w:val="20"/>
        </w:rPr>
        <w:t>4</w:t>
      </w:r>
      <w:r w:rsidRPr="00B15972">
        <w:rPr>
          <w:rFonts w:ascii="Times New Roman" w:hAnsi="Times New Roman" w:cs="Times New Roman"/>
          <w:b/>
          <w:bCs/>
          <w:i w:val="0"/>
          <w:iCs w:val="0"/>
          <w:color w:val="auto"/>
          <w:sz w:val="20"/>
          <w:szCs w:val="20"/>
        </w:rPr>
        <w:fldChar w:fldCharType="end"/>
      </w:r>
      <w:r w:rsidRPr="00B15972">
        <w:rPr>
          <w:rFonts w:ascii="Times New Roman" w:hAnsi="Times New Roman" w:cs="Times New Roman"/>
          <w:color w:val="auto"/>
          <w:sz w:val="20"/>
          <w:szCs w:val="20"/>
        </w:rPr>
        <w:t xml:space="preserve"> Estudiantes realizando la dosificación de coagulante con micropipetas y registrando turbidez.</w:t>
      </w:r>
    </w:p>
    <w:p w14:paraId="23F40D43" w14:textId="77777777" w:rsidR="00B15972" w:rsidRPr="00B15972" w:rsidRDefault="000252B8" w:rsidP="00B15972">
      <w:pPr>
        <w:keepNext/>
        <w:spacing w:line="360" w:lineRule="auto"/>
        <w:ind w:firstLine="708"/>
        <w:jc w:val="center"/>
        <w:rPr>
          <w:rFonts w:ascii="Times New Roman" w:hAnsi="Times New Roman" w:cs="Times New Roman"/>
          <w:sz w:val="20"/>
          <w:szCs w:val="20"/>
        </w:rPr>
      </w:pPr>
      <w:r w:rsidRPr="00B15972">
        <w:rPr>
          <w:rFonts w:ascii="Times New Roman" w:hAnsi="Times New Roman" w:cs="Times New Roman"/>
          <w:noProof/>
          <w:sz w:val="20"/>
          <w:szCs w:val="20"/>
        </w:rPr>
        <w:lastRenderedPageBreak/>
        <w:drawing>
          <wp:inline distT="0" distB="0" distL="0" distR="0" wp14:anchorId="38D09CA7" wp14:editId="51CF247D">
            <wp:extent cx="3199765" cy="2697479"/>
            <wp:effectExtent l="0" t="0" r="635" b="8255"/>
            <wp:docPr id="72177236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2626" cy="2699891"/>
                    </a:xfrm>
                    <a:prstGeom prst="rect">
                      <a:avLst/>
                    </a:prstGeom>
                    <a:noFill/>
                    <a:ln>
                      <a:noFill/>
                    </a:ln>
                  </pic:spPr>
                </pic:pic>
              </a:graphicData>
            </a:graphic>
          </wp:inline>
        </w:drawing>
      </w:r>
    </w:p>
    <w:p w14:paraId="6891B0BF" w14:textId="48A28498" w:rsidR="000252B8" w:rsidRPr="00B15972" w:rsidRDefault="00B15972" w:rsidP="00B15972">
      <w:pPr>
        <w:pStyle w:val="Descripcin"/>
        <w:jc w:val="center"/>
        <w:rPr>
          <w:rFonts w:ascii="Times New Roman" w:hAnsi="Times New Roman" w:cs="Times New Roman"/>
          <w:color w:val="auto"/>
          <w:sz w:val="20"/>
          <w:szCs w:val="20"/>
        </w:rPr>
      </w:pPr>
      <w:r w:rsidRPr="00B15972">
        <w:rPr>
          <w:rFonts w:ascii="Times New Roman" w:hAnsi="Times New Roman" w:cs="Times New Roman"/>
          <w:b/>
          <w:bCs/>
          <w:i w:val="0"/>
          <w:iCs w:val="0"/>
          <w:color w:val="auto"/>
          <w:sz w:val="20"/>
          <w:szCs w:val="20"/>
        </w:rPr>
        <w:t xml:space="preserve">Ilustración </w:t>
      </w:r>
      <w:r w:rsidRPr="00B15972">
        <w:rPr>
          <w:rFonts w:ascii="Times New Roman" w:hAnsi="Times New Roman" w:cs="Times New Roman"/>
          <w:b/>
          <w:bCs/>
          <w:i w:val="0"/>
          <w:iCs w:val="0"/>
          <w:color w:val="auto"/>
          <w:sz w:val="20"/>
          <w:szCs w:val="20"/>
        </w:rPr>
        <w:fldChar w:fldCharType="begin"/>
      </w:r>
      <w:r w:rsidRPr="00B15972">
        <w:rPr>
          <w:rFonts w:ascii="Times New Roman" w:hAnsi="Times New Roman" w:cs="Times New Roman"/>
          <w:b/>
          <w:bCs/>
          <w:i w:val="0"/>
          <w:iCs w:val="0"/>
          <w:color w:val="auto"/>
          <w:sz w:val="20"/>
          <w:szCs w:val="20"/>
        </w:rPr>
        <w:instrText xml:space="preserve"> SEQ Ilustración \* ARABIC </w:instrText>
      </w:r>
      <w:r w:rsidRPr="00B15972">
        <w:rPr>
          <w:rFonts w:ascii="Times New Roman" w:hAnsi="Times New Roman" w:cs="Times New Roman"/>
          <w:b/>
          <w:bCs/>
          <w:i w:val="0"/>
          <w:iCs w:val="0"/>
          <w:color w:val="auto"/>
          <w:sz w:val="20"/>
          <w:szCs w:val="20"/>
        </w:rPr>
        <w:fldChar w:fldCharType="separate"/>
      </w:r>
      <w:r w:rsidR="00400631">
        <w:rPr>
          <w:rFonts w:ascii="Times New Roman" w:hAnsi="Times New Roman" w:cs="Times New Roman"/>
          <w:b/>
          <w:bCs/>
          <w:i w:val="0"/>
          <w:iCs w:val="0"/>
          <w:noProof/>
          <w:color w:val="auto"/>
          <w:sz w:val="20"/>
          <w:szCs w:val="20"/>
        </w:rPr>
        <w:t>5</w:t>
      </w:r>
      <w:r w:rsidRPr="00B15972">
        <w:rPr>
          <w:rFonts w:ascii="Times New Roman" w:hAnsi="Times New Roman" w:cs="Times New Roman"/>
          <w:b/>
          <w:bCs/>
          <w:i w:val="0"/>
          <w:iCs w:val="0"/>
          <w:color w:val="auto"/>
          <w:sz w:val="20"/>
          <w:szCs w:val="20"/>
        </w:rPr>
        <w:fldChar w:fldCharType="end"/>
      </w:r>
      <w:r w:rsidRPr="00B15972">
        <w:rPr>
          <w:rFonts w:ascii="Times New Roman" w:hAnsi="Times New Roman" w:cs="Times New Roman"/>
          <w:color w:val="auto"/>
          <w:sz w:val="20"/>
          <w:szCs w:val="20"/>
        </w:rPr>
        <w:t xml:space="preserve"> Registro manual de datos de turbidez durante la prueba de jarras.</w:t>
      </w:r>
    </w:p>
    <w:p w14:paraId="1D9B89F4" w14:textId="77777777" w:rsidR="00B15972" w:rsidRPr="00B15972" w:rsidRDefault="000252B8" w:rsidP="00B15972">
      <w:pPr>
        <w:keepNext/>
        <w:spacing w:line="360" w:lineRule="auto"/>
        <w:ind w:firstLine="708"/>
        <w:jc w:val="center"/>
        <w:rPr>
          <w:rFonts w:ascii="Times New Roman" w:hAnsi="Times New Roman" w:cs="Times New Roman"/>
          <w:sz w:val="20"/>
          <w:szCs w:val="20"/>
        </w:rPr>
      </w:pPr>
      <w:r w:rsidRPr="00B15972">
        <w:rPr>
          <w:rFonts w:ascii="Times New Roman" w:hAnsi="Times New Roman" w:cs="Times New Roman"/>
          <w:noProof/>
          <w:sz w:val="20"/>
          <w:szCs w:val="20"/>
        </w:rPr>
        <w:drawing>
          <wp:inline distT="0" distB="0" distL="0" distR="0" wp14:anchorId="50D1A676" wp14:editId="172D0C4A">
            <wp:extent cx="3200400" cy="2398526"/>
            <wp:effectExtent l="0" t="0" r="0" b="1905"/>
            <wp:docPr id="190548740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00400" cy="2398526"/>
                    </a:xfrm>
                    <a:prstGeom prst="rect">
                      <a:avLst/>
                    </a:prstGeom>
                    <a:noFill/>
                    <a:ln>
                      <a:noFill/>
                    </a:ln>
                  </pic:spPr>
                </pic:pic>
              </a:graphicData>
            </a:graphic>
          </wp:inline>
        </w:drawing>
      </w:r>
    </w:p>
    <w:p w14:paraId="1F748DF0" w14:textId="6133CCBF" w:rsidR="000252B8" w:rsidRPr="00B15972" w:rsidRDefault="00B15972" w:rsidP="00B15972">
      <w:pPr>
        <w:pStyle w:val="Descripcin"/>
        <w:jc w:val="center"/>
        <w:rPr>
          <w:rFonts w:ascii="Times New Roman" w:hAnsi="Times New Roman" w:cs="Times New Roman"/>
          <w:color w:val="auto"/>
          <w:sz w:val="20"/>
          <w:szCs w:val="20"/>
        </w:rPr>
      </w:pPr>
      <w:r w:rsidRPr="00B15972">
        <w:rPr>
          <w:rFonts w:ascii="Times New Roman" w:hAnsi="Times New Roman" w:cs="Times New Roman"/>
          <w:b/>
          <w:bCs/>
          <w:i w:val="0"/>
          <w:iCs w:val="0"/>
          <w:color w:val="auto"/>
          <w:sz w:val="20"/>
          <w:szCs w:val="20"/>
        </w:rPr>
        <w:t xml:space="preserve">Ilustración </w:t>
      </w:r>
      <w:r w:rsidRPr="00B15972">
        <w:rPr>
          <w:rFonts w:ascii="Times New Roman" w:hAnsi="Times New Roman" w:cs="Times New Roman"/>
          <w:b/>
          <w:bCs/>
          <w:i w:val="0"/>
          <w:iCs w:val="0"/>
          <w:color w:val="auto"/>
          <w:sz w:val="20"/>
          <w:szCs w:val="20"/>
        </w:rPr>
        <w:fldChar w:fldCharType="begin"/>
      </w:r>
      <w:r w:rsidRPr="00B15972">
        <w:rPr>
          <w:rFonts w:ascii="Times New Roman" w:hAnsi="Times New Roman" w:cs="Times New Roman"/>
          <w:b/>
          <w:bCs/>
          <w:i w:val="0"/>
          <w:iCs w:val="0"/>
          <w:color w:val="auto"/>
          <w:sz w:val="20"/>
          <w:szCs w:val="20"/>
        </w:rPr>
        <w:instrText xml:space="preserve"> SEQ Ilustración \* ARABIC </w:instrText>
      </w:r>
      <w:r w:rsidRPr="00B15972">
        <w:rPr>
          <w:rFonts w:ascii="Times New Roman" w:hAnsi="Times New Roman" w:cs="Times New Roman"/>
          <w:b/>
          <w:bCs/>
          <w:i w:val="0"/>
          <w:iCs w:val="0"/>
          <w:color w:val="auto"/>
          <w:sz w:val="20"/>
          <w:szCs w:val="20"/>
        </w:rPr>
        <w:fldChar w:fldCharType="separate"/>
      </w:r>
      <w:r w:rsidR="00400631">
        <w:rPr>
          <w:rFonts w:ascii="Times New Roman" w:hAnsi="Times New Roman" w:cs="Times New Roman"/>
          <w:b/>
          <w:bCs/>
          <w:i w:val="0"/>
          <w:iCs w:val="0"/>
          <w:noProof/>
          <w:color w:val="auto"/>
          <w:sz w:val="20"/>
          <w:szCs w:val="20"/>
        </w:rPr>
        <w:t>6</w:t>
      </w:r>
      <w:r w:rsidRPr="00B15972">
        <w:rPr>
          <w:rFonts w:ascii="Times New Roman" w:hAnsi="Times New Roman" w:cs="Times New Roman"/>
          <w:b/>
          <w:bCs/>
          <w:i w:val="0"/>
          <w:iCs w:val="0"/>
          <w:color w:val="auto"/>
          <w:sz w:val="20"/>
          <w:szCs w:val="20"/>
        </w:rPr>
        <w:fldChar w:fldCharType="end"/>
      </w:r>
      <w:r w:rsidRPr="00B15972">
        <w:rPr>
          <w:rFonts w:ascii="Times New Roman" w:hAnsi="Times New Roman" w:cs="Times New Roman"/>
          <w:color w:val="auto"/>
          <w:sz w:val="20"/>
          <w:szCs w:val="20"/>
        </w:rPr>
        <w:t xml:space="preserve"> Evaluación visual de flóculos formados tras sedimentación. Se observa diferenciación por dosis.</w:t>
      </w:r>
    </w:p>
    <w:p w14:paraId="521B3327" w14:textId="77777777" w:rsidR="00B15972" w:rsidRPr="00B15972" w:rsidRDefault="000252B8" w:rsidP="00B15972">
      <w:pPr>
        <w:keepNext/>
        <w:spacing w:line="360" w:lineRule="auto"/>
        <w:ind w:firstLine="708"/>
        <w:jc w:val="center"/>
        <w:rPr>
          <w:rFonts w:ascii="Times New Roman" w:hAnsi="Times New Roman" w:cs="Times New Roman"/>
          <w:sz w:val="20"/>
          <w:szCs w:val="20"/>
        </w:rPr>
      </w:pPr>
      <w:r w:rsidRPr="00B15972">
        <w:rPr>
          <w:rFonts w:ascii="Times New Roman" w:hAnsi="Times New Roman" w:cs="Times New Roman"/>
          <w:noProof/>
          <w:sz w:val="20"/>
          <w:szCs w:val="20"/>
        </w:rPr>
        <w:drawing>
          <wp:inline distT="0" distB="0" distL="0" distR="0" wp14:anchorId="2E4C88A1" wp14:editId="4D678383">
            <wp:extent cx="3200400" cy="2401188"/>
            <wp:effectExtent l="0" t="0" r="0" b="0"/>
            <wp:docPr id="38493316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0400" cy="2401188"/>
                    </a:xfrm>
                    <a:prstGeom prst="rect">
                      <a:avLst/>
                    </a:prstGeom>
                    <a:noFill/>
                    <a:ln>
                      <a:noFill/>
                    </a:ln>
                  </pic:spPr>
                </pic:pic>
              </a:graphicData>
            </a:graphic>
          </wp:inline>
        </w:drawing>
      </w:r>
    </w:p>
    <w:p w14:paraId="2680A45F" w14:textId="6518727D" w:rsidR="000252B8" w:rsidRPr="00B15972" w:rsidRDefault="00B15972" w:rsidP="00B15972">
      <w:pPr>
        <w:pStyle w:val="Descripcin"/>
        <w:jc w:val="center"/>
        <w:rPr>
          <w:rFonts w:ascii="Times New Roman" w:hAnsi="Times New Roman" w:cs="Times New Roman"/>
          <w:color w:val="auto"/>
          <w:sz w:val="20"/>
          <w:szCs w:val="20"/>
        </w:rPr>
      </w:pPr>
      <w:r w:rsidRPr="00B15972">
        <w:rPr>
          <w:rFonts w:ascii="Times New Roman" w:hAnsi="Times New Roman" w:cs="Times New Roman"/>
          <w:b/>
          <w:bCs/>
          <w:i w:val="0"/>
          <w:iCs w:val="0"/>
          <w:color w:val="auto"/>
          <w:sz w:val="20"/>
          <w:szCs w:val="20"/>
        </w:rPr>
        <w:t xml:space="preserve">Ilustración </w:t>
      </w:r>
      <w:r w:rsidRPr="00B15972">
        <w:rPr>
          <w:rFonts w:ascii="Times New Roman" w:hAnsi="Times New Roman" w:cs="Times New Roman"/>
          <w:b/>
          <w:bCs/>
          <w:i w:val="0"/>
          <w:iCs w:val="0"/>
          <w:color w:val="auto"/>
          <w:sz w:val="20"/>
          <w:szCs w:val="20"/>
        </w:rPr>
        <w:fldChar w:fldCharType="begin"/>
      </w:r>
      <w:r w:rsidRPr="00B15972">
        <w:rPr>
          <w:rFonts w:ascii="Times New Roman" w:hAnsi="Times New Roman" w:cs="Times New Roman"/>
          <w:b/>
          <w:bCs/>
          <w:i w:val="0"/>
          <w:iCs w:val="0"/>
          <w:color w:val="auto"/>
          <w:sz w:val="20"/>
          <w:szCs w:val="20"/>
        </w:rPr>
        <w:instrText xml:space="preserve"> SEQ Ilustración \* ARABIC </w:instrText>
      </w:r>
      <w:r w:rsidRPr="00B15972">
        <w:rPr>
          <w:rFonts w:ascii="Times New Roman" w:hAnsi="Times New Roman" w:cs="Times New Roman"/>
          <w:b/>
          <w:bCs/>
          <w:i w:val="0"/>
          <w:iCs w:val="0"/>
          <w:color w:val="auto"/>
          <w:sz w:val="20"/>
          <w:szCs w:val="20"/>
        </w:rPr>
        <w:fldChar w:fldCharType="separate"/>
      </w:r>
      <w:r w:rsidR="00400631">
        <w:rPr>
          <w:rFonts w:ascii="Times New Roman" w:hAnsi="Times New Roman" w:cs="Times New Roman"/>
          <w:b/>
          <w:bCs/>
          <w:i w:val="0"/>
          <w:iCs w:val="0"/>
          <w:noProof/>
          <w:color w:val="auto"/>
          <w:sz w:val="20"/>
          <w:szCs w:val="20"/>
        </w:rPr>
        <w:t>7</w:t>
      </w:r>
      <w:r w:rsidRPr="00B15972">
        <w:rPr>
          <w:rFonts w:ascii="Times New Roman" w:hAnsi="Times New Roman" w:cs="Times New Roman"/>
          <w:b/>
          <w:bCs/>
          <w:i w:val="0"/>
          <w:iCs w:val="0"/>
          <w:color w:val="auto"/>
          <w:sz w:val="20"/>
          <w:szCs w:val="20"/>
        </w:rPr>
        <w:fldChar w:fldCharType="end"/>
      </w:r>
      <w:r w:rsidRPr="00B15972">
        <w:rPr>
          <w:rFonts w:ascii="Times New Roman" w:hAnsi="Times New Roman" w:cs="Times New Roman"/>
          <w:color w:val="auto"/>
          <w:sz w:val="20"/>
          <w:szCs w:val="20"/>
        </w:rPr>
        <w:t xml:space="preserve"> . Ensayo de prueba de jarras en fase de agitación rápida y lenta con 6 dosis simultáneas.</w:t>
      </w:r>
    </w:p>
    <w:p w14:paraId="683E0422" w14:textId="77777777" w:rsidR="00B15972" w:rsidRPr="00B15972" w:rsidRDefault="000252B8" w:rsidP="00B15972">
      <w:pPr>
        <w:keepNext/>
        <w:spacing w:line="360" w:lineRule="auto"/>
        <w:ind w:firstLine="708"/>
        <w:jc w:val="center"/>
        <w:rPr>
          <w:rFonts w:ascii="Times New Roman" w:hAnsi="Times New Roman" w:cs="Times New Roman"/>
          <w:sz w:val="20"/>
          <w:szCs w:val="20"/>
        </w:rPr>
      </w:pPr>
      <w:r w:rsidRPr="00B15972">
        <w:rPr>
          <w:rFonts w:ascii="Times New Roman" w:hAnsi="Times New Roman" w:cs="Times New Roman"/>
          <w:noProof/>
          <w:sz w:val="20"/>
          <w:szCs w:val="20"/>
        </w:rPr>
        <w:lastRenderedPageBreak/>
        <w:drawing>
          <wp:inline distT="0" distB="0" distL="0" distR="0" wp14:anchorId="73EEEB5E" wp14:editId="0ED646D1">
            <wp:extent cx="3200400" cy="2402074"/>
            <wp:effectExtent l="0" t="0" r="0" b="0"/>
            <wp:docPr id="168812157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00400" cy="2402074"/>
                    </a:xfrm>
                    <a:prstGeom prst="rect">
                      <a:avLst/>
                    </a:prstGeom>
                    <a:noFill/>
                    <a:ln>
                      <a:noFill/>
                    </a:ln>
                  </pic:spPr>
                </pic:pic>
              </a:graphicData>
            </a:graphic>
          </wp:inline>
        </w:drawing>
      </w:r>
    </w:p>
    <w:p w14:paraId="06FCCAE2" w14:textId="587E4222" w:rsidR="000252B8" w:rsidRPr="00B15972" w:rsidRDefault="00B15972" w:rsidP="00B15972">
      <w:pPr>
        <w:pStyle w:val="Descripcin"/>
        <w:jc w:val="center"/>
        <w:rPr>
          <w:rFonts w:ascii="Times New Roman" w:hAnsi="Times New Roman" w:cs="Times New Roman"/>
          <w:color w:val="auto"/>
          <w:sz w:val="20"/>
          <w:szCs w:val="20"/>
        </w:rPr>
      </w:pPr>
      <w:r w:rsidRPr="00B15972">
        <w:rPr>
          <w:rFonts w:ascii="Times New Roman" w:hAnsi="Times New Roman" w:cs="Times New Roman"/>
          <w:b/>
          <w:bCs/>
          <w:i w:val="0"/>
          <w:iCs w:val="0"/>
          <w:color w:val="auto"/>
          <w:sz w:val="20"/>
          <w:szCs w:val="20"/>
        </w:rPr>
        <w:t xml:space="preserve">Ilustración </w:t>
      </w:r>
      <w:r w:rsidRPr="00B15972">
        <w:rPr>
          <w:rFonts w:ascii="Times New Roman" w:hAnsi="Times New Roman" w:cs="Times New Roman"/>
          <w:b/>
          <w:bCs/>
          <w:i w:val="0"/>
          <w:iCs w:val="0"/>
          <w:color w:val="auto"/>
          <w:sz w:val="20"/>
          <w:szCs w:val="20"/>
        </w:rPr>
        <w:fldChar w:fldCharType="begin"/>
      </w:r>
      <w:r w:rsidRPr="00B15972">
        <w:rPr>
          <w:rFonts w:ascii="Times New Roman" w:hAnsi="Times New Roman" w:cs="Times New Roman"/>
          <w:b/>
          <w:bCs/>
          <w:i w:val="0"/>
          <w:iCs w:val="0"/>
          <w:color w:val="auto"/>
          <w:sz w:val="20"/>
          <w:szCs w:val="20"/>
        </w:rPr>
        <w:instrText xml:space="preserve"> SEQ Ilustración \* ARABIC </w:instrText>
      </w:r>
      <w:r w:rsidRPr="00B15972">
        <w:rPr>
          <w:rFonts w:ascii="Times New Roman" w:hAnsi="Times New Roman" w:cs="Times New Roman"/>
          <w:b/>
          <w:bCs/>
          <w:i w:val="0"/>
          <w:iCs w:val="0"/>
          <w:color w:val="auto"/>
          <w:sz w:val="20"/>
          <w:szCs w:val="20"/>
        </w:rPr>
        <w:fldChar w:fldCharType="separate"/>
      </w:r>
      <w:r w:rsidR="00400631">
        <w:rPr>
          <w:rFonts w:ascii="Times New Roman" w:hAnsi="Times New Roman" w:cs="Times New Roman"/>
          <w:b/>
          <w:bCs/>
          <w:i w:val="0"/>
          <w:iCs w:val="0"/>
          <w:noProof/>
          <w:color w:val="auto"/>
          <w:sz w:val="20"/>
          <w:szCs w:val="20"/>
        </w:rPr>
        <w:t>8</w:t>
      </w:r>
      <w:r w:rsidRPr="00B15972">
        <w:rPr>
          <w:rFonts w:ascii="Times New Roman" w:hAnsi="Times New Roman" w:cs="Times New Roman"/>
          <w:b/>
          <w:bCs/>
          <w:i w:val="0"/>
          <w:iCs w:val="0"/>
          <w:color w:val="auto"/>
          <w:sz w:val="20"/>
          <w:szCs w:val="20"/>
        </w:rPr>
        <w:fldChar w:fldCharType="end"/>
      </w:r>
      <w:r w:rsidRPr="00B15972">
        <w:rPr>
          <w:rFonts w:ascii="Times New Roman" w:hAnsi="Times New Roman" w:cs="Times New Roman"/>
          <w:color w:val="auto"/>
          <w:sz w:val="20"/>
          <w:szCs w:val="20"/>
        </w:rPr>
        <w:t xml:space="preserve"> Trabajo colaborativo en campana de extracción de gases durante análisis químico.</w:t>
      </w:r>
    </w:p>
    <w:sectPr w:rsidR="000252B8" w:rsidRPr="00B159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10986"/>
    <w:multiLevelType w:val="multilevel"/>
    <w:tmpl w:val="382E9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4684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9B8"/>
    <w:rsid w:val="000252B8"/>
    <w:rsid w:val="00042C25"/>
    <w:rsid w:val="00061498"/>
    <w:rsid w:val="00320DAB"/>
    <w:rsid w:val="003300A3"/>
    <w:rsid w:val="00371ADA"/>
    <w:rsid w:val="00400631"/>
    <w:rsid w:val="004B4612"/>
    <w:rsid w:val="005402C6"/>
    <w:rsid w:val="005E0A42"/>
    <w:rsid w:val="0065728E"/>
    <w:rsid w:val="006F10FC"/>
    <w:rsid w:val="00760FAE"/>
    <w:rsid w:val="00772758"/>
    <w:rsid w:val="007C095B"/>
    <w:rsid w:val="0084130E"/>
    <w:rsid w:val="008A55DB"/>
    <w:rsid w:val="009A1773"/>
    <w:rsid w:val="00A178A7"/>
    <w:rsid w:val="00A619B8"/>
    <w:rsid w:val="00A83497"/>
    <w:rsid w:val="00AE58B6"/>
    <w:rsid w:val="00B15972"/>
    <w:rsid w:val="00B37C9E"/>
    <w:rsid w:val="00B6008C"/>
    <w:rsid w:val="00C45707"/>
    <w:rsid w:val="00C46C1B"/>
    <w:rsid w:val="00CA2556"/>
    <w:rsid w:val="00D23095"/>
    <w:rsid w:val="00D24E15"/>
    <w:rsid w:val="00D946CD"/>
    <w:rsid w:val="00E30B02"/>
    <w:rsid w:val="00E32B7E"/>
    <w:rsid w:val="00E62D19"/>
    <w:rsid w:val="00E905C7"/>
    <w:rsid w:val="00F50446"/>
    <w:rsid w:val="00F56A5F"/>
    <w:rsid w:val="00FA64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A6E1B"/>
  <w15:chartTrackingRefBased/>
  <w15:docId w15:val="{24B84316-E38D-4FF6-8F12-709F1DCE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095"/>
    <w:rPr>
      <w:lang w:val="es-EC"/>
    </w:rPr>
  </w:style>
  <w:style w:type="paragraph" w:styleId="Ttulo1">
    <w:name w:val="heading 1"/>
    <w:basedOn w:val="Normal"/>
    <w:next w:val="Normal"/>
    <w:link w:val="Ttulo1Car"/>
    <w:uiPriority w:val="9"/>
    <w:qFormat/>
    <w:rsid w:val="00A619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19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19B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19B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19B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19B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19B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19B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19B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19B8"/>
    <w:rPr>
      <w:rFonts w:asciiTheme="majorHAnsi" w:eastAsiaTheme="majorEastAsia" w:hAnsiTheme="majorHAnsi" w:cstheme="majorBidi"/>
      <w:color w:val="0F4761" w:themeColor="accent1" w:themeShade="BF"/>
      <w:sz w:val="40"/>
      <w:szCs w:val="40"/>
      <w:lang w:val="es-EC"/>
    </w:rPr>
  </w:style>
  <w:style w:type="character" w:customStyle="1" w:styleId="Ttulo2Car">
    <w:name w:val="Título 2 Car"/>
    <w:basedOn w:val="Fuentedeprrafopredeter"/>
    <w:link w:val="Ttulo2"/>
    <w:uiPriority w:val="9"/>
    <w:semiHidden/>
    <w:rsid w:val="00A619B8"/>
    <w:rPr>
      <w:rFonts w:asciiTheme="majorHAnsi" w:eastAsiaTheme="majorEastAsia" w:hAnsiTheme="majorHAnsi" w:cstheme="majorBidi"/>
      <w:color w:val="0F4761" w:themeColor="accent1" w:themeShade="BF"/>
      <w:sz w:val="32"/>
      <w:szCs w:val="32"/>
      <w:lang w:val="es-EC"/>
    </w:rPr>
  </w:style>
  <w:style w:type="character" w:customStyle="1" w:styleId="Ttulo3Car">
    <w:name w:val="Título 3 Car"/>
    <w:basedOn w:val="Fuentedeprrafopredeter"/>
    <w:link w:val="Ttulo3"/>
    <w:uiPriority w:val="9"/>
    <w:semiHidden/>
    <w:rsid w:val="00A619B8"/>
    <w:rPr>
      <w:rFonts w:eastAsiaTheme="majorEastAsia" w:cstheme="majorBidi"/>
      <w:color w:val="0F4761" w:themeColor="accent1" w:themeShade="BF"/>
      <w:sz w:val="28"/>
      <w:szCs w:val="28"/>
      <w:lang w:val="es-EC"/>
    </w:rPr>
  </w:style>
  <w:style w:type="character" w:customStyle="1" w:styleId="Ttulo4Car">
    <w:name w:val="Título 4 Car"/>
    <w:basedOn w:val="Fuentedeprrafopredeter"/>
    <w:link w:val="Ttulo4"/>
    <w:uiPriority w:val="9"/>
    <w:semiHidden/>
    <w:rsid w:val="00A619B8"/>
    <w:rPr>
      <w:rFonts w:eastAsiaTheme="majorEastAsia" w:cstheme="majorBidi"/>
      <w:i/>
      <w:iCs/>
      <w:color w:val="0F4761" w:themeColor="accent1" w:themeShade="BF"/>
      <w:lang w:val="es-EC"/>
    </w:rPr>
  </w:style>
  <w:style w:type="character" w:customStyle="1" w:styleId="Ttulo5Car">
    <w:name w:val="Título 5 Car"/>
    <w:basedOn w:val="Fuentedeprrafopredeter"/>
    <w:link w:val="Ttulo5"/>
    <w:uiPriority w:val="9"/>
    <w:semiHidden/>
    <w:rsid w:val="00A619B8"/>
    <w:rPr>
      <w:rFonts w:eastAsiaTheme="majorEastAsia" w:cstheme="majorBidi"/>
      <w:color w:val="0F4761" w:themeColor="accent1" w:themeShade="BF"/>
      <w:lang w:val="es-EC"/>
    </w:rPr>
  </w:style>
  <w:style w:type="character" w:customStyle="1" w:styleId="Ttulo6Car">
    <w:name w:val="Título 6 Car"/>
    <w:basedOn w:val="Fuentedeprrafopredeter"/>
    <w:link w:val="Ttulo6"/>
    <w:uiPriority w:val="9"/>
    <w:semiHidden/>
    <w:rsid w:val="00A619B8"/>
    <w:rPr>
      <w:rFonts w:eastAsiaTheme="majorEastAsia" w:cstheme="majorBidi"/>
      <w:i/>
      <w:iCs/>
      <w:color w:val="595959" w:themeColor="text1" w:themeTint="A6"/>
      <w:lang w:val="es-EC"/>
    </w:rPr>
  </w:style>
  <w:style w:type="character" w:customStyle="1" w:styleId="Ttulo7Car">
    <w:name w:val="Título 7 Car"/>
    <w:basedOn w:val="Fuentedeprrafopredeter"/>
    <w:link w:val="Ttulo7"/>
    <w:uiPriority w:val="9"/>
    <w:semiHidden/>
    <w:rsid w:val="00A619B8"/>
    <w:rPr>
      <w:rFonts w:eastAsiaTheme="majorEastAsia" w:cstheme="majorBidi"/>
      <w:color w:val="595959" w:themeColor="text1" w:themeTint="A6"/>
      <w:lang w:val="es-EC"/>
    </w:rPr>
  </w:style>
  <w:style w:type="character" w:customStyle="1" w:styleId="Ttulo8Car">
    <w:name w:val="Título 8 Car"/>
    <w:basedOn w:val="Fuentedeprrafopredeter"/>
    <w:link w:val="Ttulo8"/>
    <w:uiPriority w:val="9"/>
    <w:semiHidden/>
    <w:rsid w:val="00A619B8"/>
    <w:rPr>
      <w:rFonts w:eastAsiaTheme="majorEastAsia" w:cstheme="majorBidi"/>
      <w:i/>
      <w:iCs/>
      <w:color w:val="272727" w:themeColor="text1" w:themeTint="D8"/>
      <w:lang w:val="es-EC"/>
    </w:rPr>
  </w:style>
  <w:style w:type="character" w:customStyle="1" w:styleId="Ttulo9Car">
    <w:name w:val="Título 9 Car"/>
    <w:basedOn w:val="Fuentedeprrafopredeter"/>
    <w:link w:val="Ttulo9"/>
    <w:uiPriority w:val="9"/>
    <w:semiHidden/>
    <w:rsid w:val="00A619B8"/>
    <w:rPr>
      <w:rFonts w:eastAsiaTheme="majorEastAsia" w:cstheme="majorBidi"/>
      <w:color w:val="272727" w:themeColor="text1" w:themeTint="D8"/>
      <w:lang w:val="es-EC"/>
    </w:rPr>
  </w:style>
  <w:style w:type="paragraph" w:styleId="Ttulo">
    <w:name w:val="Title"/>
    <w:basedOn w:val="Normal"/>
    <w:next w:val="Normal"/>
    <w:link w:val="TtuloCar"/>
    <w:uiPriority w:val="10"/>
    <w:qFormat/>
    <w:rsid w:val="00A619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19B8"/>
    <w:rPr>
      <w:rFonts w:asciiTheme="majorHAnsi" w:eastAsiaTheme="majorEastAsia" w:hAnsiTheme="majorHAnsi" w:cstheme="majorBidi"/>
      <w:spacing w:val="-10"/>
      <w:kern w:val="28"/>
      <w:sz w:val="56"/>
      <w:szCs w:val="56"/>
      <w:lang w:val="es-EC"/>
    </w:rPr>
  </w:style>
  <w:style w:type="paragraph" w:styleId="Subttulo">
    <w:name w:val="Subtitle"/>
    <w:basedOn w:val="Normal"/>
    <w:next w:val="Normal"/>
    <w:link w:val="SubttuloCar"/>
    <w:uiPriority w:val="11"/>
    <w:qFormat/>
    <w:rsid w:val="00A619B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19B8"/>
    <w:rPr>
      <w:rFonts w:eastAsiaTheme="majorEastAsia" w:cstheme="majorBidi"/>
      <w:color w:val="595959" w:themeColor="text1" w:themeTint="A6"/>
      <w:spacing w:val="15"/>
      <w:sz w:val="28"/>
      <w:szCs w:val="28"/>
      <w:lang w:val="es-EC"/>
    </w:rPr>
  </w:style>
  <w:style w:type="paragraph" w:styleId="Cita">
    <w:name w:val="Quote"/>
    <w:basedOn w:val="Normal"/>
    <w:next w:val="Normal"/>
    <w:link w:val="CitaCar"/>
    <w:uiPriority w:val="29"/>
    <w:qFormat/>
    <w:rsid w:val="00A619B8"/>
    <w:pPr>
      <w:spacing w:before="160"/>
      <w:jc w:val="center"/>
    </w:pPr>
    <w:rPr>
      <w:i/>
      <w:iCs/>
      <w:color w:val="404040" w:themeColor="text1" w:themeTint="BF"/>
    </w:rPr>
  </w:style>
  <w:style w:type="character" w:customStyle="1" w:styleId="CitaCar">
    <w:name w:val="Cita Car"/>
    <w:basedOn w:val="Fuentedeprrafopredeter"/>
    <w:link w:val="Cita"/>
    <w:uiPriority w:val="29"/>
    <w:rsid w:val="00A619B8"/>
    <w:rPr>
      <w:i/>
      <w:iCs/>
      <w:color w:val="404040" w:themeColor="text1" w:themeTint="BF"/>
      <w:lang w:val="es-EC"/>
    </w:rPr>
  </w:style>
  <w:style w:type="paragraph" w:styleId="Prrafodelista">
    <w:name w:val="List Paragraph"/>
    <w:basedOn w:val="Normal"/>
    <w:uiPriority w:val="34"/>
    <w:qFormat/>
    <w:rsid w:val="00A619B8"/>
    <w:pPr>
      <w:ind w:left="720"/>
      <w:contextualSpacing/>
    </w:pPr>
  </w:style>
  <w:style w:type="character" w:styleId="nfasisintenso">
    <w:name w:val="Intense Emphasis"/>
    <w:basedOn w:val="Fuentedeprrafopredeter"/>
    <w:uiPriority w:val="21"/>
    <w:qFormat/>
    <w:rsid w:val="00A619B8"/>
    <w:rPr>
      <w:i/>
      <w:iCs/>
      <w:color w:val="0F4761" w:themeColor="accent1" w:themeShade="BF"/>
    </w:rPr>
  </w:style>
  <w:style w:type="paragraph" w:styleId="Citadestacada">
    <w:name w:val="Intense Quote"/>
    <w:basedOn w:val="Normal"/>
    <w:next w:val="Normal"/>
    <w:link w:val="CitadestacadaCar"/>
    <w:uiPriority w:val="30"/>
    <w:qFormat/>
    <w:rsid w:val="00A619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19B8"/>
    <w:rPr>
      <w:i/>
      <w:iCs/>
      <w:color w:val="0F4761" w:themeColor="accent1" w:themeShade="BF"/>
      <w:lang w:val="es-EC"/>
    </w:rPr>
  </w:style>
  <w:style w:type="character" w:styleId="Referenciaintensa">
    <w:name w:val="Intense Reference"/>
    <w:basedOn w:val="Fuentedeprrafopredeter"/>
    <w:uiPriority w:val="32"/>
    <w:qFormat/>
    <w:rsid w:val="00A619B8"/>
    <w:rPr>
      <w:b/>
      <w:bCs/>
      <w:smallCaps/>
      <w:color w:val="0F4761" w:themeColor="accent1" w:themeShade="BF"/>
      <w:spacing w:val="5"/>
    </w:rPr>
  </w:style>
  <w:style w:type="table" w:styleId="Tablaconcuadrcula">
    <w:name w:val="Table Grid"/>
    <w:basedOn w:val="Tablanormal"/>
    <w:uiPriority w:val="39"/>
    <w:rsid w:val="00320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APA">
    <w:name w:val="Tabla APA"/>
    <w:basedOn w:val="Tablanormal"/>
    <w:uiPriority w:val="99"/>
    <w:rsid w:val="00D24E15"/>
    <w:pPr>
      <w:spacing w:after="0" w:line="240" w:lineRule="auto"/>
    </w:pPr>
    <w:rPr>
      <w:rFonts w:ascii="Times New Roman" w:hAnsi="Times New Roman"/>
      <w:sz w:val="28"/>
    </w:rPr>
    <w:tblPr>
      <w:tblBorders>
        <w:top w:val="single" w:sz="4" w:space="0" w:color="auto"/>
        <w:bottom w:val="single" w:sz="4" w:space="0" w:color="auto"/>
      </w:tblBorders>
    </w:tblPr>
    <w:tblStylePr w:type="firstRow">
      <w:tblPr/>
      <w:tcPr>
        <w:tcBorders>
          <w:bottom w:val="single" w:sz="4" w:space="0" w:color="auto"/>
        </w:tcBorders>
      </w:tcPr>
    </w:tblStylePr>
  </w:style>
  <w:style w:type="paragraph" w:styleId="Descripcin">
    <w:name w:val="caption"/>
    <w:basedOn w:val="Normal"/>
    <w:next w:val="Normal"/>
    <w:uiPriority w:val="35"/>
    <w:unhideWhenUsed/>
    <w:qFormat/>
    <w:rsid w:val="00D24E15"/>
    <w:pPr>
      <w:spacing w:after="200" w:line="240" w:lineRule="auto"/>
    </w:pPr>
    <w:rPr>
      <w:i/>
      <w:iCs/>
      <w:color w:val="0E2841" w:themeColor="text2"/>
      <w:sz w:val="18"/>
      <w:szCs w:val="18"/>
    </w:rPr>
  </w:style>
  <w:style w:type="character" w:styleId="Textodelmarcadordeposicin">
    <w:name w:val="Placeholder Text"/>
    <w:basedOn w:val="Fuentedeprrafopredeter"/>
    <w:uiPriority w:val="99"/>
    <w:semiHidden/>
    <w:rsid w:val="00E30B0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35822">
      <w:bodyDiv w:val="1"/>
      <w:marLeft w:val="0"/>
      <w:marRight w:val="0"/>
      <w:marTop w:val="0"/>
      <w:marBottom w:val="0"/>
      <w:divBdr>
        <w:top w:val="none" w:sz="0" w:space="0" w:color="auto"/>
        <w:left w:val="none" w:sz="0" w:space="0" w:color="auto"/>
        <w:bottom w:val="none" w:sz="0" w:space="0" w:color="auto"/>
        <w:right w:val="none" w:sz="0" w:space="0" w:color="auto"/>
      </w:divBdr>
      <w:divsChild>
        <w:div w:id="276179694">
          <w:marLeft w:val="0"/>
          <w:marRight w:val="0"/>
          <w:marTop w:val="0"/>
          <w:marBottom w:val="0"/>
          <w:divBdr>
            <w:top w:val="none" w:sz="0" w:space="0" w:color="auto"/>
            <w:left w:val="none" w:sz="0" w:space="0" w:color="auto"/>
            <w:bottom w:val="none" w:sz="0" w:space="0" w:color="auto"/>
            <w:right w:val="none" w:sz="0" w:space="0" w:color="auto"/>
          </w:divBdr>
          <w:divsChild>
            <w:div w:id="1545563311">
              <w:marLeft w:val="0"/>
              <w:marRight w:val="0"/>
              <w:marTop w:val="0"/>
              <w:marBottom w:val="0"/>
              <w:divBdr>
                <w:top w:val="none" w:sz="0" w:space="0" w:color="auto"/>
                <w:left w:val="none" w:sz="0" w:space="0" w:color="auto"/>
                <w:bottom w:val="none" w:sz="0" w:space="0" w:color="auto"/>
                <w:right w:val="none" w:sz="0" w:space="0" w:color="auto"/>
              </w:divBdr>
            </w:div>
          </w:divsChild>
        </w:div>
        <w:div w:id="1446533224">
          <w:marLeft w:val="0"/>
          <w:marRight w:val="0"/>
          <w:marTop w:val="0"/>
          <w:marBottom w:val="0"/>
          <w:divBdr>
            <w:top w:val="none" w:sz="0" w:space="0" w:color="auto"/>
            <w:left w:val="none" w:sz="0" w:space="0" w:color="auto"/>
            <w:bottom w:val="none" w:sz="0" w:space="0" w:color="auto"/>
            <w:right w:val="none" w:sz="0" w:space="0" w:color="auto"/>
          </w:divBdr>
          <w:divsChild>
            <w:div w:id="32656638">
              <w:marLeft w:val="0"/>
              <w:marRight w:val="0"/>
              <w:marTop w:val="0"/>
              <w:marBottom w:val="0"/>
              <w:divBdr>
                <w:top w:val="none" w:sz="0" w:space="0" w:color="auto"/>
                <w:left w:val="none" w:sz="0" w:space="0" w:color="auto"/>
                <w:bottom w:val="none" w:sz="0" w:space="0" w:color="auto"/>
                <w:right w:val="none" w:sz="0" w:space="0" w:color="auto"/>
              </w:divBdr>
            </w:div>
          </w:divsChild>
        </w:div>
        <w:div w:id="1620213502">
          <w:marLeft w:val="0"/>
          <w:marRight w:val="0"/>
          <w:marTop w:val="0"/>
          <w:marBottom w:val="0"/>
          <w:divBdr>
            <w:top w:val="none" w:sz="0" w:space="0" w:color="auto"/>
            <w:left w:val="none" w:sz="0" w:space="0" w:color="auto"/>
            <w:bottom w:val="none" w:sz="0" w:space="0" w:color="auto"/>
            <w:right w:val="none" w:sz="0" w:space="0" w:color="auto"/>
          </w:divBdr>
          <w:divsChild>
            <w:div w:id="201407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531791">
      <w:bodyDiv w:val="1"/>
      <w:marLeft w:val="0"/>
      <w:marRight w:val="0"/>
      <w:marTop w:val="0"/>
      <w:marBottom w:val="0"/>
      <w:divBdr>
        <w:top w:val="none" w:sz="0" w:space="0" w:color="auto"/>
        <w:left w:val="none" w:sz="0" w:space="0" w:color="auto"/>
        <w:bottom w:val="none" w:sz="0" w:space="0" w:color="auto"/>
        <w:right w:val="none" w:sz="0" w:space="0" w:color="auto"/>
      </w:divBdr>
    </w:div>
    <w:div w:id="456723566">
      <w:bodyDiv w:val="1"/>
      <w:marLeft w:val="0"/>
      <w:marRight w:val="0"/>
      <w:marTop w:val="0"/>
      <w:marBottom w:val="0"/>
      <w:divBdr>
        <w:top w:val="none" w:sz="0" w:space="0" w:color="auto"/>
        <w:left w:val="none" w:sz="0" w:space="0" w:color="auto"/>
        <w:bottom w:val="none" w:sz="0" w:space="0" w:color="auto"/>
        <w:right w:val="none" w:sz="0" w:space="0" w:color="auto"/>
      </w:divBdr>
    </w:div>
    <w:div w:id="590747764">
      <w:bodyDiv w:val="1"/>
      <w:marLeft w:val="0"/>
      <w:marRight w:val="0"/>
      <w:marTop w:val="0"/>
      <w:marBottom w:val="0"/>
      <w:divBdr>
        <w:top w:val="none" w:sz="0" w:space="0" w:color="auto"/>
        <w:left w:val="none" w:sz="0" w:space="0" w:color="auto"/>
        <w:bottom w:val="none" w:sz="0" w:space="0" w:color="auto"/>
        <w:right w:val="none" w:sz="0" w:space="0" w:color="auto"/>
      </w:divBdr>
    </w:div>
    <w:div w:id="913901808">
      <w:bodyDiv w:val="1"/>
      <w:marLeft w:val="0"/>
      <w:marRight w:val="0"/>
      <w:marTop w:val="0"/>
      <w:marBottom w:val="0"/>
      <w:divBdr>
        <w:top w:val="none" w:sz="0" w:space="0" w:color="auto"/>
        <w:left w:val="none" w:sz="0" w:space="0" w:color="auto"/>
        <w:bottom w:val="none" w:sz="0" w:space="0" w:color="auto"/>
        <w:right w:val="none" w:sz="0" w:space="0" w:color="auto"/>
      </w:divBdr>
    </w:div>
    <w:div w:id="1016419984">
      <w:bodyDiv w:val="1"/>
      <w:marLeft w:val="0"/>
      <w:marRight w:val="0"/>
      <w:marTop w:val="0"/>
      <w:marBottom w:val="0"/>
      <w:divBdr>
        <w:top w:val="none" w:sz="0" w:space="0" w:color="auto"/>
        <w:left w:val="none" w:sz="0" w:space="0" w:color="auto"/>
        <w:bottom w:val="none" w:sz="0" w:space="0" w:color="auto"/>
        <w:right w:val="none" w:sz="0" w:space="0" w:color="auto"/>
      </w:divBdr>
    </w:div>
    <w:div w:id="1282304943">
      <w:bodyDiv w:val="1"/>
      <w:marLeft w:val="0"/>
      <w:marRight w:val="0"/>
      <w:marTop w:val="0"/>
      <w:marBottom w:val="0"/>
      <w:divBdr>
        <w:top w:val="none" w:sz="0" w:space="0" w:color="auto"/>
        <w:left w:val="none" w:sz="0" w:space="0" w:color="auto"/>
        <w:bottom w:val="none" w:sz="0" w:space="0" w:color="auto"/>
        <w:right w:val="none" w:sz="0" w:space="0" w:color="auto"/>
      </w:divBdr>
    </w:div>
    <w:div w:id="1346860697">
      <w:bodyDiv w:val="1"/>
      <w:marLeft w:val="0"/>
      <w:marRight w:val="0"/>
      <w:marTop w:val="0"/>
      <w:marBottom w:val="0"/>
      <w:divBdr>
        <w:top w:val="none" w:sz="0" w:space="0" w:color="auto"/>
        <w:left w:val="none" w:sz="0" w:space="0" w:color="auto"/>
        <w:bottom w:val="none" w:sz="0" w:space="0" w:color="auto"/>
        <w:right w:val="none" w:sz="0" w:space="0" w:color="auto"/>
      </w:divBdr>
      <w:divsChild>
        <w:div w:id="1136409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5859089">
      <w:bodyDiv w:val="1"/>
      <w:marLeft w:val="0"/>
      <w:marRight w:val="0"/>
      <w:marTop w:val="0"/>
      <w:marBottom w:val="0"/>
      <w:divBdr>
        <w:top w:val="none" w:sz="0" w:space="0" w:color="auto"/>
        <w:left w:val="none" w:sz="0" w:space="0" w:color="auto"/>
        <w:bottom w:val="none" w:sz="0" w:space="0" w:color="auto"/>
        <w:right w:val="none" w:sz="0" w:space="0" w:color="auto"/>
      </w:divBdr>
      <w:divsChild>
        <w:div w:id="728304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9614528">
      <w:bodyDiv w:val="1"/>
      <w:marLeft w:val="0"/>
      <w:marRight w:val="0"/>
      <w:marTop w:val="0"/>
      <w:marBottom w:val="0"/>
      <w:divBdr>
        <w:top w:val="none" w:sz="0" w:space="0" w:color="auto"/>
        <w:left w:val="none" w:sz="0" w:space="0" w:color="auto"/>
        <w:bottom w:val="none" w:sz="0" w:space="0" w:color="auto"/>
        <w:right w:val="none" w:sz="0" w:space="0" w:color="auto"/>
      </w:divBdr>
      <w:divsChild>
        <w:div w:id="1150711087">
          <w:marLeft w:val="0"/>
          <w:marRight w:val="0"/>
          <w:marTop w:val="0"/>
          <w:marBottom w:val="0"/>
          <w:divBdr>
            <w:top w:val="none" w:sz="0" w:space="0" w:color="auto"/>
            <w:left w:val="none" w:sz="0" w:space="0" w:color="auto"/>
            <w:bottom w:val="none" w:sz="0" w:space="0" w:color="auto"/>
            <w:right w:val="none" w:sz="0" w:space="0" w:color="auto"/>
          </w:divBdr>
          <w:divsChild>
            <w:div w:id="528180783">
              <w:marLeft w:val="0"/>
              <w:marRight w:val="0"/>
              <w:marTop w:val="0"/>
              <w:marBottom w:val="0"/>
              <w:divBdr>
                <w:top w:val="none" w:sz="0" w:space="0" w:color="auto"/>
                <w:left w:val="none" w:sz="0" w:space="0" w:color="auto"/>
                <w:bottom w:val="none" w:sz="0" w:space="0" w:color="auto"/>
                <w:right w:val="none" w:sz="0" w:space="0" w:color="auto"/>
              </w:divBdr>
            </w:div>
          </w:divsChild>
        </w:div>
        <w:div w:id="1498762567">
          <w:marLeft w:val="0"/>
          <w:marRight w:val="0"/>
          <w:marTop w:val="0"/>
          <w:marBottom w:val="0"/>
          <w:divBdr>
            <w:top w:val="none" w:sz="0" w:space="0" w:color="auto"/>
            <w:left w:val="none" w:sz="0" w:space="0" w:color="auto"/>
            <w:bottom w:val="none" w:sz="0" w:space="0" w:color="auto"/>
            <w:right w:val="none" w:sz="0" w:space="0" w:color="auto"/>
          </w:divBdr>
          <w:divsChild>
            <w:div w:id="1263756674">
              <w:marLeft w:val="0"/>
              <w:marRight w:val="0"/>
              <w:marTop w:val="0"/>
              <w:marBottom w:val="0"/>
              <w:divBdr>
                <w:top w:val="none" w:sz="0" w:space="0" w:color="auto"/>
                <w:left w:val="none" w:sz="0" w:space="0" w:color="auto"/>
                <w:bottom w:val="none" w:sz="0" w:space="0" w:color="auto"/>
                <w:right w:val="none" w:sz="0" w:space="0" w:color="auto"/>
              </w:divBdr>
            </w:div>
          </w:divsChild>
        </w:div>
        <w:div w:id="1934894141">
          <w:marLeft w:val="0"/>
          <w:marRight w:val="0"/>
          <w:marTop w:val="0"/>
          <w:marBottom w:val="0"/>
          <w:divBdr>
            <w:top w:val="none" w:sz="0" w:space="0" w:color="auto"/>
            <w:left w:val="none" w:sz="0" w:space="0" w:color="auto"/>
            <w:bottom w:val="none" w:sz="0" w:space="0" w:color="auto"/>
            <w:right w:val="none" w:sz="0" w:space="0" w:color="auto"/>
          </w:divBdr>
          <w:divsChild>
            <w:div w:id="203523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01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D1374-8B01-4420-9F6E-BE7BFAE8E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Pages>
  <Words>1664</Words>
  <Characters>9288</Characters>
  <Application>Microsoft Office Word</Application>
  <DocSecurity>0</DocSecurity>
  <Lines>273</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Misael Giler Vera</dc:creator>
  <cp:keywords/>
  <dc:description/>
  <cp:lastModifiedBy>Tony Giler Vera</cp:lastModifiedBy>
  <cp:revision>13</cp:revision>
  <cp:lastPrinted>2025-12-31T23:00:00Z</cp:lastPrinted>
  <dcterms:created xsi:type="dcterms:W3CDTF">2025-06-20T02:42:00Z</dcterms:created>
  <dcterms:modified xsi:type="dcterms:W3CDTF">2025-12-31T23:01:00Z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4th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