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57BBF" w14:textId="62767183" w:rsidR="00FF0752" w:rsidRPr="00FC54BB" w:rsidRDefault="00FF0752" w:rsidP="00FC54BB">
      <w:pPr>
        <w:spacing w:line="276" w:lineRule="auto"/>
        <w:jc w:val="center"/>
        <w:rPr>
          <w:rFonts w:ascii="Arial Narrow" w:hAnsi="Arial Narrow"/>
          <w:sz w:val="22"/>
          <w:szCs w:val="22"/>
        </w:rPr>
      </w:pPr>
      <w:r w:rsidRPr="00FC54BB">
        <w:rPr>
          <w:rFonts w:ascii="Arial Narrow" w:hAnsi="Arial Narrow"/>
          <w:b/>
          <w:bCs/>
          <w:sz w:val="22"/>
          <w:szCs w:val="22"/>
        </w:rPr>
        <w:t xml:space="preserve">Integración de la modelación </w:t>
      </w:r>
      <w:proofErr w:type="spellStart"/>
      <w:r w:rsidRPr="00FC54BB">
        <w:rPr>
          <w:rFonts w:ascii="Arial Narrow" w:hAnsi="Arial Narrow"/>
          <w:b/>
          <w:bCs/>
          <w:sz w:val="22"/>
          <w:szCs w:val="22"/>
        </w:rPr>
        <w:t>hidroclimática</w:t>
      </w:r>
      <w:proofErr w:type="spellEnd"/>
      <w:r w:rsidRPr="00FC54BB">
        <w:rPr>
          <w:rFonts w:ascii="Arial Narrow" w:hAnsi="Arial Narrow"/>
          <w:b/>
          <w:bCs/>
          <w:sz w:val="22"/>
          <w:szCs w:val="22"/>
        </w:rPr>
        <w:t xml:space="preserve"> y la ciencia de datos para la gestión sostenible del recurso hídrico</w:t>
      </w:r>
      <w:r w:rsidRPr="00FC54BB">
        <w:rPr>
          <w:rFonts w:ascii="Arial Narrow" w:hAnsi="Arial Narrow"/>
          <w:sz w:val="22"/>
          <w:szCs w:val="22"/>
        </w:rPr>
        <w:t xml:space="preserve"> </w:t>
      </w:r>
      <w:r w:rsidRPr="00FC54BB">
        <w:rPr>
          <w:rFonts w:ascii="Arial Narrow" w:hAnsi="Arial Narrow"/>
          <w:b/>
          <w:bCs/>
          <w:sz w:val="22"/>
          <w:szCs w:val="22"/>
        </w:rPr>
        <w:t>en Colombia</w:t>
      </w:r>
    </w:p>
    <w:p w14:paraId="23192348" w14:textId="7809C49D"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Colombia tiene un problema concreto con el agua. No es que falte —en buena parte del territorio sobra—, sino que no sabemos gestionarla bien.</w:t>
      </w:r>
      <w:r w:rsidR="00C90024" w:rsidRPr="00FC54BB">
        <w:rPr>
          <w:rFonts w:ascii="Arial Narrow" w:hAnsi="Arial Narrow"/>
          <w:sz w:val="22"/>
          <w:szCs w:val="22"/>
        </w:rPr>
        <w:t xml:space="preserve"> Diagnósticos nacionales han evidenciado brechas importantes en la disponibilidad, calidad y gestión del recurso hídrico, así como una alta exposición a eventos extremo</w:t>
      </w:r>
      <w:r w:rsidR="00F25BD2" w:rsidRPr="00FC54BB">
        <w:rPr>
          <w:rFonts w:ascii="Arial Narrow" w:hAnsi="Arial Narrow"/>
          <w:sz w:val="22"/>
          <w:szCs w:val="22"/>
        </w:rPr>
        <w:t xml:space="preserve"> </w:t>
      </w:r>
      <w:r w:rsidR="00F25BD2" w:rsidRPr="00FC54BB">
        <w:rPr>
          <w:rFonts w:ascii="Arial Narrow" w:hAnsi="Arial Narrow"/>
          <w:sz w:val="22"/>
          <w:szCs w:val="22"/>
        </w:rPr>
        <w:fldChar w:fldCharType="begin"/>
      </w:r>
      <w:r w:rsidR="00A70389" w:rsidRPr="00FC54BB">
        <w:rPr>
          <w:rFonts w:ascii="Arial Narrow" w:hAnsi="Arial Narrow"/>
          <w:sz w:val="22"/>
          <w:szCs w:val="22"/>
        </w:rPr>
        <w:instrText xml:space="preserve"> ADDIN ZOTERO_ITEM CSL_CITATION {"citationID":"GopcaVBx","properties":{"formattedCitation":"(IDEAM, 2022)","plainCitation":"(IDEAM, 2022)","noteIndex":0},"citationItems":[{"id":370,"uris":["http://zotero.org/users/7870791/items/KGWMU95Q"],"itemData":{"id":370,"type":"book","ISBN":"978-958-5489-12-7","language":"es","number-of-pages":"434","publisher":"Instituto de Hidrología, Meteorología y Estudios Ambientales","publisher-place":"Bogotá","source":"K10plus ISBN","title":"Resumen Ejecutivo del Estudio Nacional del Agua","URL":"https://www.ideam.gov.co/sites/default/files/prensa/boletines/2024-08-23/resumen_ejecutivo_estudio_nacional_del_agua_2022_0.pdf","author":[{"family":"IDEAM","given":""}],"issued":{"date-parts":[["2022"]]}}}],"schema":"https://github.com/citation-style-language/schema/raw/master/csl-citation.json"} </w:instrText>
      </w:r>
      <w:r w:rsidR="00F25BD2" w:rsidRPr="00FC54BB">
        <w:rPr>
          <w:rFonts w:ascii="Arial Narrow" w:hAnsi="Arial Narrow"/>
          <w:sz w:val="22"/>
          <w:szCs w:val="22"/>
        </w:rPr>
        <w:fldChar w:fldCharType="separate"/>
      </w:r>
      <w:r w:rsidR="00F25BD2" w:rsidRPr="00FC54BB">
        <w:rPr>
          <w:rFonts w:ascii="Arial Narrow" w:hAnsi="Arial Narrow"/>
          <w:sz w:val="22"/>
          <w:szCs w:val="22"/>
        </w:rPr>
        <w:t>(IDEAM, 2022)</w:t>
      </w:r>
      <w:r w:rsidR="00F25BD2" w:rsidRPr="00FC54BB">
        <w:rPr>
          <w:rFonts w:ascii="Arial Narrow" w:hAnsi="Arial Narrow"/>
          <w:sz w:val="22"/>
          <w:szCs w:val="22"/>
        </w:rPr>
        <w:fldChar w:fldCharType="end"/>
      </w:r>
      <w:r w:rsidR="00F25BD2" w:rsidRPr="00FC54BB">
        <w:rPr>
          <w:rFonts w:ascii="Arial Narrow" w:hAnsi="Arial Narrow"/>
          <w:sz w:val="22"/>
          <w:szCs w:val="22"/>
        </w:rPr>
        <w:t xml:space="preserve"> .</w:t>
      </w:r>
      <w:r w:rsidRPr="00FC54BB">
        <w:rPr>
          <w:rFonts w:ascii="Arial Narrow" w:hAnsi="Arial Narrow"/>
          <w:sz w:val="22"/>
          <w:szCs w:val="22"/>
        </w:rPr>
        <w:t xml:space="preserve"> Las inundaciones recurrentes en regiones como Córdoba y el Bajo Cauca, las sequías que comprometen el abastecimiento en zonas rurales, la presión creciente sobre cuencas que alimentan acueductos y sistemas hidroeléctricos: ninguno de estos problemas es nuevo, pero todos se están agravando. El IPCC lo viene documentando con evidencia cada vez más contundente: la variabilidad climática está cambiando los patrones hidrológicos de manera que nuestras herramientas tradicionales de análisis y diseño no siempre anticipan bien </w:t>
      </w:r>
      <w:r w:rsidR="001B5017" w:rsidRPr="00FC54BB">
        <w:rPr>
          <w:rFonts w:ascii="Arial Narrow" w:hAnsi="Arial Narrow"/>
          <w:sz w:val="22"/>
          <w:szCs w:val="22"/>
        </w:rPr>
        <w:fldChar w:fldCharType="begin"/>
      </w:r>
      <w:r w:rsidR="00771752" w:rsidRPr="00FC54BB">
        <w:rPr>
          <w:rFonts w:ascii="Arial Narrow" w:hAnsi="Arial Narrow"/>
          <w:sz w:val="22"/>
          <w:szCs w:val="22"/>
        </w:rPr>
        <w:instrText xml:space="preserve"> ADDIN ZOTERO_ITEM CSL_CITATION {"citationID":"qIGBYhqm","properties":{"formattedCitation":"(Intergovernmental Panel on Climate Change (IPCC), 2023; UNESCO, 2020)","plainCitation":"(Intergovernmental Panel on Climate Change (IPCC), 2023; UNESCO, 2020)","noteIndex":0},"citationItems":[{"id":379,"uris":["http://zotero.org/users/7870791/items/QJ998J28"],"itemData":{"id":379,"type":"book","abstract":"The Working Group I contribution to the Sixth Assessment Report of the Intergovernmental Panel on Climate Change (IPCC) provides a comprehensive assessment of the physical science basis of climate change. It considers in situ and remote observations; paleoclimate information; understanding of climate drivers and physical, chemical, and biological processes and feedbacks; global and regional climate modelling; advances in methods of analyses; and insights from climate services. It assesses the current state of the climate; human influence on climate in all regions; future climate change including sea level rise; global warming effects including extremes; climate information for risk assessment and regional adaptation; limiting climate change by reaching net zero carbon dioxide emissions and reducing other greenhouse gas emissions; and benefits for air quality. The report serves policymakers, decision makers, stakeholders, and all interested parties with the latest policy-relevant information on climate change. Available as Open Access on Cambridge Core.","archive":"Cambridge Core","DOI":"10.1017/9781009157896","publisher":"Cambridge University Press","publisher-place":"Cambridge","source":"Cambridge University Press","title":"Climate Change 2021 – The Physical Science Basis: Working Group I Contribution to the Sixth Assessment Report of the Intergovernmental Panel on Climate Change","URL":"https://www.cambridge.org/core/product/415F29233B8BD19FB55F65E3DC67272B","author":[{"literal":"Intergovernmental Panel on Climate Change (IPCC)"}],"issued":{"date-parts":[["2023"]]}}},{"id":372,"uris":["http://zotero.org/users/7870791/items/UCRMI6AP"],"itemData":{"id":372,"type":"book","collection-number":"2020","collection-title":"The United Nations world water development report","ISBN":"978-92-3-100371-4","language":"en","number-of-pages":"219","publisher":"UNESCO","publisher-place":"Paris","source":"K10plus ISBN","title":"The United Nations World Water Development Report 2020: Water and Climate Change","editor":[{"literal":"UNESCO"}],"issued":{"date-parts":[["2020"]]}}}],"schema":"https://github.com/citation-style-language/schema/raw/master/csl-citation.json"} </w:instrText>
      </w:r>
      <w:r w:rsidR="001B5017" w:rsidRPr="00FC54BB">
        <w:rPr>
          <w:rFonts w:ascii="Arial Narrow" w:hAnsi="Arial Narrow"/>
          <w:sz w:val="22"/>
          <w:szCs w:val="22"/>
        </w:rPr>
        <w:fldChar w:fldCharType="separate"/>
      </w:r>
      <w:r w:rsidR="00771752" w:rsidRPr="00FC54BB">
        <w:rPr>
          <w:rFonts w:ascii="Arial Narrow" w:hAnsi="Arial Narrow"/>
          <w:sz w:val="22"/>
          <w:szCs w:val="22"/>
        </w:rPr>
        <w:t>(Intergovernmental Panel on Climate Change (IPCC), 2023; UNESCO, 2020)</w:t>
      </w:r>
      <w:r w:rsidR="001B5017" w:rsidRPr="00FC54BB">
        <w:rPr>
          <w:rFonts w:ascii="Arial Narrow" w:hAnsi="Arial Narrow"/>
          <w:sz w:val="22"/>
          <w:szCs w:val="22"/>
        </w:rPr>
        <w:fldChar w:fldCharType="end"/>
      </w:r>
      <w:r w:rsidRPr="00FC54BB">
        <w:rPr>
          <w:rFonts w:ascii="Arial Narrow" w:hAnsi="Arial Narrow"/>
          <w:sz w:val="22"/>
          <w:szCs w:val="22"/>
        </w:rPr>
        <w:t>.</w:t>
      </w:r>
    </w:p>
    <w:p w14:paraId="166B5348"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Mi trayectoria en este campo ha sido, en buena medida, un aprendizaje sobre esa brecha. Durante mi formación doctoral en la Universidad Autónoma de Baja California y mi trabajo posterior con entidades como URRÁ S.A. E.S.P. e HIDRUS, he tenido la oportunidad de trabajar en los dos extremos del problema: desarrollar metodologías de análisis avanzadas —modelación SWAT, análisis multifractal de series de tiempo, modelos híbridos de aprendizaje profundo— y al mismo tiempo aplicarlas en contextos donde los datos son incompletos, los plazos son cortos y las decisiones tienen consecuencias directas sobre el territorio y las comunidades. Esa doble experiencia, académica y aplicada, es la que orienta la propuesta que presento en este ensayo.</w:t>
      </w:r>
    </w:p>
    <w:p w14:paraId="2E66A7A1"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El Grupo de Investigación en Ingeniería de los Recursos Hídricos (GIREH) de la Universidad Nacional de Colombia trabaja exactamente en la intersección donde confluyen mis intereses y mis capacidades: la modelación y simulación de procesos hidrológicos y atmosféricos, la evaluación de intervenciones antrópicas sobre la disponibilidad del recurso hídrico, la modelación de fenómenos y amenazas naturales, y la articulación con entidades como CORMAGDALENA, corporaciones ambientales regionales y el Ministerio de Ambiente. Vincularme a ese esfuerzo colectivo, desde la docencia, la investigación y la extensión, es el propósito de esta propuesta.</w:t>
      </w:r>
    </w:p>
    <w:p w14:paraId="3339A75A"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Lo que sigue no es un plan abstracto. Es una hoja de ruta construida desde lo que he hecho, lo que he aprendido que funciona y lo que creo que la Universidad Nacional puede aportar al país en materia de gestión del agua.</w:t>
      </w:r>
    </w:p>
    <w:p w14:paraId="45D5F5B2" w14:textId="6DFDE371" w:rsidR="00FF0752" w:rsidRPr="00FC54BB" w:rsidRDefault="00FF0752" w:rsidP="00FC54BB">
      <w:pPr>
        <w:pStyle w:val="Prrafodelista"/>
        <w:numPr>
          <w:ilvl w:val="0"/>
          <w:numId w:val="2"/>
        </w:numPr>
        <w:tabs>
          <w:tab w:val="left" w:pos="567"/>
        </w:tabs>
        <w:spacing w:line="276" w:lineRule="auto"/>
        <w:jc w:val="both"/>
        <w:rPr>
          <w:rFonts w:ascii="Arial Narrow" w:hAnsi="Arial Narrow"/>
          <w:b/>
          <w:bCs/>
          <w:sz w:val="22"/>
          <w:szCs w:val="22"/>
        </w:rPr>
      </w:pPr>
      <w:r w:rsidRPr="00FC54BB">
        <w:rPr>
          <w:rFonts w:ascii="Arial Narrow" w:hAnsi="Arial Narrow"/>
          <w:b/>
          <w:bCs/>
          <w:sz w:val="22"/>
          <w:szCs w:val="22"/>
        </w:rPr>
        <w:t>Justificación</w:t>
      </w:r>
    </w:p>
    <w:p w14:paraId="3C3F8AE0"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Hay un diagnóstico que se repite en la literatura y que mi experiencia de campo confirma: Colombia tiene capacidad técnica para analizar mejor sus sistemas hídricos, pero esa capacidad no siempre llega a donde se necesita. Las corporaciones autónomas regionales trabajan con información fragmentada. Los municipios diseñan obras sin estudios hidrológicos adecuados. Las alertas tempranas llegan tarde o no llegan. Y las universidades forman profesionales que saben resolver ecuaciones de flujo pero que tienen dificultades cuando los datos no cuadran o cuando el modelo no converge con la realidad que tienen enfrente.</w:t>
      </w:r>
    </w:p>
    <w:p w14:paraId="6CBF8BB7" w14:textId="4F6629BC"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Durante mi trabajo como asesora ambiental y de recursos hídricos en URRÁ S.A. E.S.P., fui parte de procesos de monitoreo hidrológico, de calidad del agua y de estabilidad de taludes en un sistema de alta complejidad operativa y regulatoria. Lo que más aprendí no fue técnico: fue que las decisiones se toman con información imperfecta, en tiempos cortos, por personas que muchas veces no tienen formación suficiente para interpretar los datos que están mirando. Eso no es un problema de mala voluntad. Es un problema estructural de formación y de transferencia de conocimiento.</w:t>
      </w:r>
      <w:r w:rsidR="0031773C" w:rsidRPr="00FC54BB">
        <w:rPr>
          <w:rFonts w:ascii="Arial Narrow" w:hAnsi="Arial Narrow"/>
          <w:sz w:val="22"/>
          <w:szCs w:val="22"/>
        </w:rPr>
        <w:t xml:space="preserve"> Esto contrasta con lo planteado en la Política Nacional para la Gestión Integral del Recurso Hídrico, que establece la necesidad de fortalecer la información, la planificación y la toma </w:t>
      </w:r>
      <w:r w:rsidR="0031773C" w:rsidRPr="00FC54BB">
        <w:rPr>
          <w:rFonts w:ascii="Arial Narrow" w:hAnsi="Arial Narrow"/>
          <w:sz w:val="22"/>
          <w:szCs w:val="22"/>
        </w:rPr>
        <w:lastRenderedPageBreak/>
        <w:t>de decisiones a escala de cuenca</w:t>
      </w:r>
      <w:r w:rsidR="00F832FD" w:rsidRPr="00FC54BB">
        <w:rPr>
          <w:rFonts w:ascii="Arial Narrow" w:hAnsi="Arial Narrow"/>
          <w:sz w:val="22"/>
          <w:szCs w:val="22"/>
        </w:rPr>
        <w:t xml:space="preserve"> </w:t>
      </w:r>
      <w:r w:rsidR="00F832FD" w:rsidRPr="00FC54BB">
        <w:rPr>
          <w:rFonts w:ascii="Arial Narrow" w:hAnsi="Arial Narrow"/>
          <w:sz w:val="22"/>
          <w:szCs w:val="22"/>
        </w:rPr>
        <w:fldChar w:fldCharType="begin"/>
      </w:r>
      <w:r w:rsidR="00A70389" w:rsidRPr="00FC54BB">
        <w:rPr>
          <w:rFonts w:ascii="Arial Narrow" w:hAnsi="Arial Narrow"/>
          <w:sz w:val="22"/>
          <w:szCs w:val="22"/>
        </w:rPr>
        <w:instrText xml:space="preserve"> ADDIN ZOTERO_ITEM CSL_CITATION {"citationID":"Nsc0gNyG","properties":{"formattedCitation":"(Ministerio de Ambiente, Vivienda y Desarrollo Territorial, 2010)","plainCitation":"(Ministerio de Ambiente, Vivienda y Desarrollo Territorial, 2010)","noteIndex":0},"citationItems":[{"id":378,"uris":["http://zotero.org/users/7870791/items/XUYAXDHP"],"itemData":{"id":378,"type":"article-journal","language":"es","source":"Zotero","title":"Política Nacional para la Gestión Integral del Recurso Hídrico","URL":"https://archivo.minambiente.gov.co/images/GestionIntegraldelRecursoHidrico/pdf/plan-hidrico-nacional/Politica-nacional-Gestion-integral-de-recurso-Hidrico.pdf","author":[{"family":"Ministerio de Ambiente, Vivienda y Desarrollo Territorial","given":""}],"issued":{"date-parts":[["2010"]]}}}],"schema":"https://github.com/citation-style-language/schema/raw/master/csl-citation.json"} </w:instrText>
      </w:r>
      <w:r w:rsidR="00F832FD" w:rsidRPr="00FC54BB">
        <w:rPr>
          <w:rFonts w:ascii="Arial Narrow" w:hAnsi="Arial Narrow"/>
          <w:sz w:val="22"/>
          <w:szCs w:val="22"/>
        </w:rPr>
        <w:fldChar w:fldCharType="separate"/>
      </w:r>
      <w:r w:rsidR="00F832FD" w:rsidRPr="00FC54BB">
        <w:rPr>
          <w:rFonts w:ascii="Arial Narrow" w:hAnsi="Arial Narrow"/>
          <w:sz w:val="22"/>
          <w:szCs w:val="22"/>
        </w:rPr>
        <w:t>(Ministerio de Ambiente, Vivienda y Desarrollo Territorial, 2010)</w:t>
      </w:r>
      <w:r w:rsidR="00F832FD" w:rsidRPr="00FC54BB">
        <w:rPr>
          <w:rFonts w:ascii="Arial Narrow" w:hAnsi="Arial Narrow"/>
          <w:sz w:val="22"/>
          <w:szCs w:val="22"/>
        </w:rPr>
        <w:fldChar w:fldCharType="end"/>
      </w:r>
      <w:r w:rsidR="0031773C" w:rsidRPr="00FC54BB">
        <w:rPr>
          <w:rFonts w:ascii="Arial Narrow" w:hAnsi="Arial Narrow"/>
          <w:sz w:val="22"/>
          <w:szCs w:val="22"/>
        </w:rPr>
        <w:t>.A nivel internacional, este reto también ha sido ampliamente discutido, destacando la necesidad de integrar la hidrología con los procesos sociales y de toma de decisiones</w:t>
      </w:r>
      <w:r w:rsidR="002176B4" w:rsidRPr="00FC54BB">
        <w:rPr>
          <w:rFonts w:ascii="Arial Narrow" w:hAnsi="Arial Narrow"/>
          <w:sz w:val="22"/>
          <w:szCs w:val="22"/>
        </w:rPr>
        <w:t xml:space="preserve"> </w:t>
      </w:r>
      <w:r w:rsidR="002176B4" w:rsidRPr="00FC54BB">
        <w:rPr>
          <w:rFonts w:ascii="Arial Narrow" w:hAnsi="Arial Narrow"/>
          <w:sz w:val="22"/>
          <w:szCs w:val="22"/>
        </w:rPr>
        <w:fldChar w:fldCharType="begin"/>
      </w:r>
      <w:r w:rsidR="002176B4" w:rsidRPr="00FC54BB">
        <w:rPr>
          <w:rFonts w:ascii="Arial Narrow" w:hAnsi="Arial Narrow"/>
          <w:sz w:val="22"/>
          <w:szCs w:val="22"/>
        </w:rPr>
        <w:instrText xml:space="preserve"> ADDIN ZOTERO_ITEM CSL_CITATION {"citationID":"BAanUx1G","properties":{"formattedCitation":"(Montanari et al., 2013)","plainCitation":"(Montanari et al., 2013)","noteIndex":0},"citationItems":[{"id":365,"uris":["http://zotero.org/users/7870791/items/86J3U6DC"],"itemData":{"id":365,"type":"article-journal","container-title":"Hydrological Sciences Journal","DOI":"10.1080/02626667.2013.809088","ISSN":"0262-6667","issue":"6","journalAbbreviation":"Hydrological Sciences Journal","page":"1256-1275","publisher":"Taylor &amp; Francis","title":"“Panta Rhei—Everything Flows”: Change in hydrology and society—The IAHS Scientific Decade 2013–2022","volume":"58","author":[{"family":"Montanari","given":"A."},{"family":"Young","given":"G."},{"family":"Savenije","given":"H.H.G."},{"family":"Hughes","given":"D."},{"family":"Wagener","given":"T."},{"family":"Ren","given":"L.L."},{"family":"Koutsoyiannis","given":"D."},{"family":"Cudennec","given":"C."},{"family":"Toth","given":"E."},{"family":"Grimaldi","given":"S."},{"family":"Blöschl","given":"G."},{"family":"Sivapalan","given":"M."},{"family":"Beven","given":"K."},{"family":"Gupta","given":"H."},{"family":"Hipsey","given":"M."},{"family":"Schaefli","given":"B."},{"family":"Arheimer","given":"B."},{"family":"Boegh","given":"E."},{"family":"Schymanski","given":"S.J."},{"family":"Di Baldassarre","given":"G."},{"family":"Yu","given":"B."},{"family":"Hubert","given":"P."},{"family":"Huang","given":"Y."},{"family":"Schumann","given":"A."},{"family":"Post","given":"D.A."},{"family":"Srinivasan","given":"V."},{"family":"Harman","given":"C."},{"family":"Thompson","given":"S."},{"family":"Rogger","given":"M."},{"family":"Viglione","given":"A."},{"family":"McMillan","given":"H."},{"family":"Characklis","given":"G."},{"family":"Pang","given":"Z."},{"family":"Belyaev","given":"V."}],"issued":{"date-parts":[["2013",8,1]]}}}],"schema":"https://github.com/citation-style-language/schema/raw/master/csl-citation.json"} </w:instrText>
      </w:r>
      <w:r w:rsidR="002176B4" w:rsidRPr="00FC54BB">
        <w:rPr>
          <w:rFonts w:ascii="Arial Narrow" w:hAnsi="Arial Narrow"/>
          <w:sz w:val="22"/>
          <w:szCs w:val="22"/>
        </w:rPr>
        <w:fldChar w:fldCharType="separate"/>
      </w:r>
      <w:r w:rsidR="002176B4" w:rsidRPr="00FC54BB">
        <w:rPr>
          <w:rFonts w:ascii="Arial Narrow" w:hAnsi="Arial Narrow"/>
          <w:sz w:val="22"/>
          <w:szCs w:val="22"/>
        </w:rPr>
        <w:t>(Montanari et al., 2013)</w:t>
      </w:r>
      <w:r w:rsidR="002176B4" w:rsidRPr="00FC54BB">
        <w:rPr>
          <w:rFonts w:ascii="Arial Narrow" w:hAnsi="Arial Narrow"/>
          <w:sz w:val="22"/>
          <w:szCs w:val="22"/>
        </w:rPr>
        <w:fldChar w:fldCharType="end"/>
      </w:r>
      <w:r w:rsidR="002176B4" w:rsidRPr="00FC54BB">
        <w:rPr>
          <w:rFonts w:ascii="Arial Narrow" w:hAnsi="Arial Narrow"/>
          <w:sz w:val="22"/>
          <w:szCs w:val="22"/>
        </w:rPr>
        <w:t xml:space="preserve"> </w:t>
      </w:r>
    </w:p>
    <w:p w14:paraId="0B5FCB3E" w14:textId="3CF31265"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A esto se suma un reto metodológico que no siempre se reconoce con claridad: los sistemas hídricos colombianos son complejos, no lineales, y están siendo afectados por patrones climáticos que los enfoques estadísticos clásicos capturan mal. El análisis multifractal que he aplicado en mis investigaciones —particularmente en el estudio de variables meteorológicas como el viento, la temperatura y la lluvia en zonas semiáridas— ha mostrado que la estructura interna de esas series de tiempo contiene información sobre eventos extremos que los métodos convencionales no detectan</w:t>
      </w:r>
      <w:r w:rsidR="0080201D" w:rsidRPr="00FC54BB">
        <w:rPr>
          <w:rFonts w:ascii="Arial Narrow" w:hAnsi="Arial Narrow"/>
          <w:sz w:val="22"/>
          <w:szCs w:val="22"/>
        </w:rPr>
        <w:t xml:space="preserve"> </w:t>
      </w:r>
      <w:r w:rsidR="001B5017" w:rsidRPr="00FC54BB">
        <w:rPr>
          <w:rFonts w:ascii="Arial Narrow" w:hAnsi="Arial Narrow"/>
          <w:sz w:val="22"/>
          <w:szCs w:val="22"/>
        </w:rPr>
        <w:fldChar w:fldCharType="begin"/>
      </w:r>
      <w:r w:rsidR="001B5017" w:rsidRPr="00FC54BB">
        <w:rPr>
          <w:rFonts w:ascii="Arial Narrow" w:hAnsi="Arial Narrow"/>
          <w:sz w:val="22"/>
          <w:szCs w:val="22"/>
        </w:rPr>
        <w:instrText xml:space="preserve"> ADDIN ZOTERO_ITEM CSL_CITATION {"citationID":"mXmcTnjy","properties":{"formattedCitation":"(L\\uc0\\u243{}pez-Lambra\\uc0\\u241{}o et al., 2025; Serpa-Usta et al., 2021, 2023)","plainCitation":"(López-Lambraño et al., 2025; Serpa-Usta et al., 2021, 2023)","noteIndex":0},"citationItems":[{"id":373,"uris":["http://zotero.org/users/7870791/items/BSWWIP9M"],"itemData":{"id":373,"type":"article-journal","abstract":"A multifractal formalism relates multiscale quantities to the multifractal spectrum. The multifractal framework provides significant analytical advantages by incorporating a wide range of statistical moment orders (q), thereby enabling a more comprehensive characterization of the intrinsic structural variability embedded in the dataset. The scaling properties of the analyzed rainfall time series was studied using Legendre transformation. This tool is effective for detecting multifractality in the time series of interest and for extracting information on scaling behavior. The obtained parameters may ultimately aid in performing multifractal modeling. The 50-year-long daily rainfall time series shows multifractal properties. The analysis of the generalized Hurst exponent h(q) enabled the classification of time series’ temporal dynamics, distinguishing between persistent, anti-persistent, and uncorrelated behavior. The multifractal analysis proves to be an effective and robust tool to characterize precipitation time series in the context of climate change research. Ultimately, the parameters and features derived from the multifractal spectrum—such as singularity strengths and spectrum width—serve as both quantitative and qualitative metrics for characterizing the spatiotemporal dynamics of rainfall in the semi-arid region of the Central Mexican Plateau.","container-title":"Atmosphere","DOI":"10.3390/atmos16060639","ISSN":"2073-4433","issue":"6","title":"Multifractal Measures and Singularity Analysis of Rainfall Time Series in the Semi-Arid Central Mexican Plateau","URL":"https://www.mdpi.com/2073-4433/16/6/639","volume":"16","author":[{"family":"López-Lambraño","given":"Alvaro Alberto"},{"family":"Fuentes","given":"Carlos"},{"family":"Serpa-Usta","given":"Yeraldin"},{"family":"González Tejada","given":"Neila María"},{"family":"López-Ramos","given":"Alvaro"}],"issued":{"date-parts":[["2025"]]}}},{"id":238,"uris":["http://zotero.org/users/7870791/items/DYQ596SR"],"itemData":{"id":238,"type":"article-journal","abstract":"A fractal analysis based on the time series of precipitation, temperature, pressure, relative humidity, and wind speed was performed for 16 weather stations located in the hydrographic basin of the Guadalupe River in Baja California, Mexico. Days on which the phenomenon known as Santa Ana winds occurs were identiﬁed based on the corresponding criteria of wind speed (≥4.5 m/s) and wind direction (between 0◦ and 90◦). Subsequently, the time series was formed with data representing the days on which this phenomenon occurs in each of the analyzed weather stations. A time series was additionally formed from the days in which the Santa Ana winds condition does not occur. Hurst exponents and fractal dimension were estimated applying the rescaled range method to characterize the established time series in terms of characteristics of persistence, anti-persistence, or randomness along with the calculation of the climate predictability Index. This enabled the behavior and correlation analysis of the meteorological variables associated with Santa Ana winds occurrence. Finally, this type of research study is instrumental in understanding the regional dynamics of the climate in the basin, and allows us to establish a basis for developing models that can forecast the days of occurrence of the Santa Ana winds, in such a way that actions or measures can be taken to mitigate the negative consequences generated when said phenomenon occurs, such as ﬁres and droughts.","container-title":"Atmosphere","DOI":"10.3390/atmos13010048","ISSN":"2073-4433","issue":"1","journalAbbreviation":"Atmosphere","language":"en","page":"48","source":"DOI.org (Crossref)","title":"Santa Ana Winds: Fractal-Based Analysis in a Semi-Arid Zone of Northern Mexico","title-short":"Santa Ana Winds","volume":"13","author":[{"family":"Serpa-Usta","given":"Yeraldin"},{"family":"López-Lambraño","given":"Alvaro Alberto"},{"family":"Flores","given":"Dora-Luz"},{"family":"Gámez-Balmaceda","given":"Ena"},{"family":"Martínez-Acosta","given":"Luisa"},{"family":"Medrano-Barboza","given":"Juan Pablo"},{"family":"López","given":"John Freddy Remolina"},{"family":"López-Ramos","given":"Alvaro"},{"family":"López-Lambraño","given":"Mariangela"}],"issued":{"date-parts":[["2021",12,28]]}}},{"id":290,"uris":["http://zotero.org/users/7870791/items/DY8NA6KE"],"itemData":{"id":290,"type":"article-journal","abstract":"A multifractal analysis based on the time series of temperature, pressure, relative humidity, wind speed, and wind direction was performed for 16 weather stations located in the hydrographic basin of the Guadalupe River in Baja California, Mexico. Our analysis included a 38-year dataset from MERRA-2 database, we investigated the multifractal nature of daily time series data for climatic variables associated with the Santa Ana Winds. We employed the Multifractal Detrended Fluctuation Analysis (MFDFA) method to extract multifractal complexity parameters (α0, ∆α, and r). This was adequate to evaluate the multifractality of the time series that represented the conditions of the phenomenon’s occurrence. From the estimation of the generalized Hurst exponent (hq), it was possible to characterize the time series of the meteorological variables in terms of the characteristics of persistence, anti-persistence, or randomness. Finally, the values corresponding to the parameters and characteristics of the multifractal spectrum or singularities can be used as quantitative and qualitative indicators to describe the dynamics of meteorological processes during the occurrence of the Santa Ana winds in the Guadalupe basin.","container-title":"Atmosphere","DOI":"10.3390/atmos14121751","ISSN":"2073-4433","issue":"12","title":"Santa Ana Winds: Multifractal Measures and Singularity Spectrum","URL":"https://www.mdpi.com/2073-4433/14/12/1751","volume":"14","author":[{"family":"Serpa-Usta","given":"Yeraldin"},{"family":"López-Lambraño","given":"Alvaro Alberto"},{"family":"Fuentes","given":"Carlos"},{"family":"Flores","given":"Dora-Luz"},{"family":"González-Durán","given":"Mario"},{"family":"López-Ramos","given":"Alvaro"}],"issued":{"date-parts":[["2023"]]}}}],"schema":"https://github.com/citation-style-language/schema/raw/master/csl-citation.json"} </w:instrText>
      </w:r>
      <w:r w:rsidR="001B5017" w:rsidRPr="00FC54BB">
        <w:rPr>
          <w:rFonts w:ascii="Arial Narrow" w:hAnsi="Arial Narrow"/>
          <w:sz w:val="22"/>
          <w:szCs w:val="22"/>
        </w:rPr>
        <w:fldChar w:fldCharType="separate"/>
      </w:r>
      <w:r w:rsidR="001B5017" w:rsidRPr="00FC54BB">
        <w:rPr>
          <w:rFonts w:ascii="Arial Narrow" w:hAnsi="Arial Narrow" w:cs="Times New Roman"/>
          <w:kern w:val="0"/>
          <w:sz w:val="22"/>
          <w:szCs w:val="22"/>
        </w:rPr>
        <w:t>(López-Lambraño et al., 2025; Serpa-Usta et al., 2021, 2023)</w:t>
      </w:r>
      <w:r w:rsidR="001B5017" w:rsidRPr="00FC54BB">
        <w:rPr>
          <w:rFonts w:ascii="Arial Narrow" w:hAnsi="Arial Narrow"/>
          <w:sz w:val="22"/>
          <w:szCs w:val="22"/>
        </w:rPr>
        <w:fldChar w:fldCharType="end"/>
      </w:r>
      <w:r w:rsidRPr="00FC54BB">
        <w:rPr>
          <w:rFonts w:ascii="Arial Narrow" w:hAnsi="Arial Narrow"/>
          <w:sz w:val="22"/>
          <w:szCs w:val="22"/>
        </w:rPr>
        <w:t>. Traer ese tipo de metodologías al contexto colombiano, adaptadas a la disponibilidad de datos y a las necesidades reales de las cuencas del país, es una contribución concreta que puedo hacer desde la academia.</w:t>
      </w:r>
    </w:p>
    <w:p w14:paraId="7504C264"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Finalmente, hay una dimensión que con frecuencia queda fuera del debate técnico: la pertinencia territorial. El conocimiento que se genera en la universidad tiene que responder a preguntas reales del territorio colombiano. No puede ser suficiente con publicar. Es necesario que esa investigación llegue a quienes planifican cuencas, gestionan riesgos y toman decisiones sobre el agua. La articulación entre docencia, investigación y extensión no es retórica institucional: es la única forma de que esa transferencia ocurra de manera sistemática.</w:t>
      </w:r>
    </w:p>
    <w:p w14:paraId="52A2715C" w14:textId="07E37D90" w:rsidR="00FF0752" w:rsidRPr="00FC54BB" w:rsidRDefault="00FF0752" w:rsidP="00FC54BB">
      <w:pPr>
        <w:pStyle w:val="Prrafodelista"/>
        <w:numPr>
          <w:ilvl w:val="0"/>
          <w:numId w:val="2"/>
        </w:numPr>
        <w:tabs>
          <w:tab w:val="left" w:pos="360"/>
        </w:tabs>
        <w:spacing w:line="276" w:lineRule="auto"/>
        <w:ind w:left="426"/>
        <w:jc w:val="both"/>
        <w:rPr>
          <w:rFonts w:ascii="Arial Narrow" w:hAnsi="Arial Narrow"/>
          <w:b/>
          <w:bCs/>
          <w:sz w:val="22"/>
          <w:szCs w:val="22"/>
        </w:rPr>
      </w:pPr>
      <w:r w:rsidRPr="00FC54BB">
        <w:rPr>
          <w:rFonts w:ascii="Arial Narrow" w:hAnsi="Arial Narrow"/>
          <w:b/>
          <w:bCs/>
          <w:sz w:val="22"/>
          <w:szCs w:val="22"/>
        </w:rPr>
        <w:t>Objetivos</w:t>
      </w:r>
    </w:p>
    <w:p w14:paraId="3CE3BA27" w14:textId="77777777" w:rsidR="00FF0752" w:rsidRPr="00FC54BB" w:rsidRDefault="00FF0752" w:rsidP="00FC54BB">
      <w:pPr>
        <w:spacing w:line="276" w:lineRule="auto"/>
        <w:jc w:val="both"/>
        <w:rPr>
          <w:rFonts w:ascii="Arial Narrow" w:hAnsi="Arial Narrow"/>
          <w:b/>
          <w:bCs/>
          <w:sz w:val="22"/>
          <w:szCs w:val="22"/>
        </w:rPr>
      </w:pPr>
      <w:r w:rsidRPr="00FC54BB">
        <w:rPr>
          <w:rFonts w:ascii="Arial Narrow" w:hAnsi="Arial Narrow"/>
          <w:b/>
          <w:bCs/>
          <w:sz w:val="22"/>
          <w:szCs w:val="22"/>
        </w:rPr>
        <w:t>Objetivo general</w:t>
      </w:r>
    </w:p>
    <w:p w14:paraId="07693AF2"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 xml:space="preserve">Proponer un enfoque académico integral para la formación, investigación y extensión en recursos hídricos en el Departamento de Ingeniería Civil y Agrícola de la Universidad Nacional de Colombia, basado en la integración de herramientas de modelación </w:t>
      </w:r>
      <w:proofErr w:type="spellStart"/>
      <w:r w:rsidRPr="00FC54BB">
        <w:rPr>
          <w:rFonts w:ascii="Arial Narrow" w:hAnsi="Arial Narrow"/>
          <w:sz w:val="22"/>
          <w:szCs w:val="22"/>
        </w:rPr>
        <w:t>hidroclimática</w:t>
      </w:r>
      <w:proofErr w:type="spellEnd"/>
      <w:r w:rsidRPr="00FC54BB">
        <w:rPr>
          <w:rFonts w:ascii="Arial Narrow" w:hAnsi="Arial Narrow"/>
          <w:sz w:val="22"/>
          <w:szCs w:val="22"/>
        </w:rPr>
        <w:t xml:space="preserve"> y ciencia de datos, orientado a fortalecer la gestión sostenible del recurso hídrico en Colombia.</w:t>
      </w:r>
    </w:p>
    <w:p w14:paraId="6B07020B" w14:textId="77777777" w:rsidR="00FF0752" w:rsidRPr="00FC54BB" w:rsidRDefault="00FF0752" w:rsidP="00FC54BB">
      <w:pPr>
        <w:spacing w:line="276" w:lineRule="auto"/>
        <w:jc w:val="both"/>
        <w:rPr>
          <w:rFonts w:ascii="Arial Narrow" w:hAnsi="Arial Narrow"/>
          <w:b/>
          <w:bCs/>
          <w:sz w:val="22"/>
          <w:szCs w:val="22"/>
        </w:rPr>
      </w:pPr>
      <w:r w:rsidRPr="00FC54BB">
        <w:rPr>
          <w:rFonts w:ascii="Arial Narrow" w:hAnsi="Arial Narrow"/>
          <w:b/>
          <w:bCs/>
          <w:sz w:val="22"/>
          <w:szCs w:val="22"/>
        </w:rPr>
        <w:t>Objetivos específicos</w:t>
      </w:r>
    </w:p>
    <w:p w14:paraId="06E65FAD" w14:textId="0503BB43" w:rsidR="00FF0752" w:rsidRPr="00FC54BB" w:rsidRDefault="00FF0752" w:rsidP="00FC54BB">
      <w:pPr>
        <w:pStyle w:val="Prrafodelista"/>
        <w:numPr>
          <w:ilvl w:val="1"/>
          <w:numId w:val="4"/>
        </w:numPr>
        <w:tabs>
          <w:tab w:val="left" w:pos="1134"/>
        </w:tabs>
        <w:spacing w:line="276" w:lineRule="auto"/>
        <w:ind w:left="284" w:hanging="284"/>
        <w:jc w:val="both"/>
        <w:rPr>
          <w:rFonts w:ascii="Arial Narrow" w:hAnsi="Arial Narrow"/>
          <w:sz w:val="22"/>
          <w:szCs w:val="22"/>
        </w:rPr>
      </w:pPr>
      <w:r w:rsidRPr="00FC54BB">
        <w:rPr>
          <w:rFonts w:ascii="Arial Narrow" w:hAnsi="Arial Narrow"/>
          <w:sz w:val="22"/>
          <w:szCs w:val="22"/>
        </w:rPr>
        <w:t>Fortalecer los procesos de enseñanza-aprendizaje en hidrología e hidráulica mediante metodologías activas y el uso de herramientas computacionales aplicadas a datos reales de cuencas colombianas.</w:t>
      </w:r>
    </w:p>
    <w:p w14:paraId="4EF1371B" w14:textId="0639173B" w:rsidR="00FF0752" w:rsidRPr="00FC54BB" w:rsidRDefault="00FF0752" w:rsidP="00FC54BB">
      <w:pPr>
        <w:pStyle w:val="Prrafodelista"/>
        <w:numPr>
          <w:ilvl w:val="1"/>
          <w:numId w:val="4"/>
        </w:numPr>
        <w:tabs>
          <w:tab w:val="left" w:pos="1134"/>
        </w:tabs>
        <w:spacing w:line="276" w:lineRule="auto"/>
        <w:ind w:left="284" w:hanging="284"/>
        <w:jc w:val="both"/>
        <w:rPr>
          <w:rFonts w:ascii="Arial Narrow" w:hAnsi="Arial Narrow"/>
          <w:sz w:val="22"/>
          <w:szCs w:val="22"/>
        </w:rPr>
      </w:pPr>
      <w:r w:rsidRPr="00FC54BB">
        <w:rPr>
          <w:rFonts w:ascii="Arial Narrow" w:hAnsi="Arial Narrow"/>
          <w:sz w:val="22"/>
          <w:szCs w:val="22"/>
        </w:rPr>
        <w:t xml:space="preserve">Desarrollar líneas de investigación orientadas al análisis de la variabilidad </w:t>
      </w:r>
      <w:proofErr w:type="spellStart"/>
      <w:r w:rsidRPr="00FC54BB">
        <w:rPr>
          <w:rFonts w:ascii="Arial Narrow" w:hAnsi="Arial Narrow"/>
          <w:sz w:val="22"/>
          <w:szCs w:val="22"/>
        </w:rPr>
        <w:t>hidroclimática</w:t>
      </w:r>
      <w:proofErr w:type="spellEnd"/>
      <w:r w:rsidRPr="00FC54BB">
        <w:rPr>
          <w:rFonts w:ascii="Arial Narrow" w:hAnsi="Arial Narrow"/>
          <w:sz w:val="22"/>
          <w:szCs w:val="22"/>
        </w:rPr>
        <w:t>, la modelación hidrológica bajo escenarios de cambio climático y la evaluación de eventos extremos, articuladas con las líneas existentes en el GIREH.</w:t>
      </w:r>
    </w:p>
    <w:p w14:paraId="16DBD6AF" w14:textId="051893B4" w:rsidR="00FF0752" w:rsidRPr="00FC54BB" w:rsidRDefault="00FF0752" w:rsidP="00FC54BB">
      <w:pPr>
        <w:pStyle w:val="Prrafodelista"/>
        <w:numPr>
          <w:ilvl w:val="1"/>
          <w:numId w:val="4"/>
        </w:numPr>
        <w:tabs>
          <w:tab w:val="left" w:pos="1134"/>
        </w:tabs>
        <w:spacing w:line="276" w:lineRule="auto"/>
        <w:ind w:left="284" w:hanging="284"/>
        <w:jc w:val="both"/>
        <w:rPr>
          <w:rFonts w:ascii="Arial Narrow" w:hAnsi="Arial Narrow"/>
          <w:sz w:val="22"/>
          <w:szCs w:val="22"/>
        </w:rPr>
      </w:pPr>
      <w:r w:rsidRPr="00FC54BB">
        <w:rPr>
          <w:rFonts w:ascii="Arial Narrow" w:hAnsi="Arial Narrow"/>
          <w:sz w:val="22"/>
          <w:szCs w:val="22"/>
        </w:rPr>
        <w:t>Fomentar la articulación con entidades públicas, privadas y comunidades mediante proyectos de extensión que faciliten la transferencia de herramientas y conocimiento para la toma de decisiones en gestión del agua.</w:t>
      </w:r>
    </w:p>
    <w:p w14:paraId="0AC7C32E" w14:textId="1B8476AC" w:rsidR="00FF0752" w:rsidRPr="00FC54BB" w:rsidRDefault="00FF0752" w:rsidP="00FC54BB">
      <w:pPr>
        <w:pStyle w:val="Prrafodelista"/>
        <w:numPr>
          <w:ilvl w:val="1"/>
          <w:numId w:val="4"/>
        </w:numPr>
        <w:tabs>
          <w:tab w:val="left" w:pos="1134"/>
        </w:tabs>
        <w:spacing w:line="276" w:lineRule="auto"/>
        <w:ind w:left="284" w:hanging="284"/>
        <w:jc w:val="both"/>
        <w:rPr>
          <w:rFonts w:ascii="Arial Narrow" w:hAnsi="Arial Narrow"/>
          <w:sz w:val="22"/>
          <w:szCs w:val="22"/>
        </w:rPr>
      </w:pPr>
      <w:r w:rsidRPr="00FC54BB">
        <w:rPr>
          <w:rFonts w:ascii="Arial Narrow" w:hAnsi="Arial Narrow"/>
          <w:sz w:val="22"/>
          <w:szCs w:val="22"/>
        </w:rPr>
        <w:t>Integrar enfoques interdisciplinarios que permitan abordar la gestión hídrica desde una perspectiva sistémica, considerando simultáneamente sus dimensiones técnicas, ambientales y sociales.</w:t>
      </w:r>
    </w:p>
    <w:p w14:paraId="2C9779C1" w14:textId="77777777" w:rsidR="00FF0752" w:rsidRPr="00FC54BB" w:rsidRDefault="00FF0752" w:rsidP="00FC54BB">
      <w:pPr>
        <w:spacing w:line="276" w:lineRule="auto"/>
        <w:rPr>
          <w:rFonts w:ascii="Arial Narrow" w:hAnsi="Arial Narrow"/>
          <w:b/>
          <w:bCs/>
          <w:sz w:val="22"/>
          <w:szCs w:val="22"/>
        </w:rPr>
      </w:pPr>
      <w:r w:rsidRPr="00FC54BB">
        <w:rPr>
          <w:rFonts w:ascii="Arial Narrow" w:hAnsi="Arial Narrow"/>
          <w:b/>
          <w:bCs/>
          <w:sz w:val="22"/>
          <w:szCs w:val="22"/>
        </w:rPr>
        <w:t>3. Propuesta en el componente de docencia</w:t>
      </w:r>
    </w:p>
    <w:p w14:paraId="4A26A3E0"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Enseñar hidrología con los mismos métodos de hace veinte años es un problema. No porque los fundamentos físicos hayan cambiado —las ecuaciones de continuidad y de Saint-</w:t>
      </w:r>
      <w:proofErr w:type="spellStart"/>
      <w:r w:rsidRPr="00FC54BB">
        <w:rPr>
          <w:rFonts w:ascii="Arial Narrow" w:hAnsi="Arial Narrow"/>
          <w:sz w:val="22"/>
          <w:szCs w:val="22"/>
        </w:rPr>
        <w:t>Venant</w:t>
      </w:r>
      <w:proofErr w:type="spellEnd"/>
      <w:r w:rsidRPr="00FC54BB">
        <w:rPr>
          <w:rFonts w:ascii="Arial Narrow" w:hAnsi="Arial Narrow"/>
          <w:sz w:val="22"/>
          <w:szCs w:val="22"/>
        </w:rPr>
        <w:t xml:space="preserve"> siguen siendo las mismas—, sino porque el contexto en que los egresados van a aplicarlos es radicalmente distinto. Hoy hay productos satelitales de precipitación disponibles en tiempo real, modelos de código abierto que hace una década requerían licencias </w:t>
      </w:r>
      <w:r w:rsidRPr="00FC54BB">
        <w:rPr>
          <w:rFonts w:ascii="Arial Narrow" w:hAnsi="Arial Narrow"/>
          <w:sz w:val="22"/>
          <w:szCs w:val="22"/>
        </w:rPr>
        <w:lastRenderedPageBreak/>
        <w:t>costosas, y una demanda creciente de profesionales que puedan integrar información heterogénea, reconocer sus limitaciones y tomar decisiones con ella.</w:t>
      </w:r>
    </w:p>
    <w:p w14:paraId="47699C25"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Mi propuesta de docencia parte de una premisa que he aprendido tanto en el aula como en campo: hay una diferencia importante entre aprender los conceptos de la hidrología y aprender a trabajar con sistemas hidrológicos reales. El primero es necesario; el segundo es lo que permite que un ingeniero funcione cuando los datos tienen vacíos, cuando el modelo converge mal o cuando la cuenca no se comporta como el libro dice que debería. Esa brecha entre teoría y práctica es lo que quiero cerrar.</w:t>
      </w:r>
    </w:p>
    <w:p w14:paraId="39981421"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Para eso propongo una estrategia centrada en el aprendizaje activo con datos reales. Los estudiantes deben enfrentarse desde el principio a series hidrometeorológicas con datos faltantes, a productos satelitales que requieren validación, a modelos que hay que calibrar con información limitada. No para frustrarlos, sino para que desarrollen criterio: que sepan qué le están pidiendo a una herramienta, qué significa el resultado que obtienen y cuáles son los márgenes de incertidumbre con los que están trabajando.</w:t>
      </w:r>
    </w:p>
    <w:p w14:paraId="1A4903EB"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Un eje central de esta estrategia es la incorporación de herramientas computacionales —Python, R, SWAT, HEC-HMS, HEC-RAS— integradas directamente en los cursos, no como asignatura separada sino como parte del análisis de problemas concretos. He trabajado con todas estas herramientas en contextos de investigación y consultoría, y sé que la diferencia entre un estudiante que las conoce y uno que las sabe usar está en haberlas aplicado a un problema donde el resultado importaba.</w:t>
      </w:r>
    </w:p>
    <w:p w14:paraId="7E27FE3F"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 xml:space="preserve">Los estudios de caso son otro componente esencial. Trabajar sobre una cuenca colombiana real —con su historia de eventos extremos, sus conflictos por el uso del agua, sus retos de monitoreo—, ancla el aprendizaje a realidades específicas y </w:t>
      </w:r>
      <w:proofErr w:type="gramStart"/>
      <w:r w:rsidRPr="00FC54BB">
        <w:rPr>
          <w:rFonts w:ascii="Arial Narrow" w:hAnsi="Arial Narrow"/>
          <w:sz w:val="22"/>
          <w:szCs w:val="22"/>
        </w:rPr>
        <w:t>le</w:t>
      </w:r>
      <w:proofErr w:type="gramEnd"/>
      <w:r w:rsidRPr="00FC54BB">
        <w:rPr>
          <w:rFonts w:ascii="Arial Narrow" w:hAnsi="Arial Narrow"/>
          <w:sz w:val="22"/>
          <w:szCs w:val="22"/>
        </w:rPr>
        <w:t xml:space="preserve"> da sentido a los procedimientos. El GIREH tiene una trayectoria valiosa en este tipo de ejercicios, incluyendo trabajos sobre cuencas urbanas como la del campus de la UNAL, que pueden enriquecer esta propuesta desde el inicio.</w:t>
      </w:r>
    </w:p>
    <w:p w14:paraId="5F51B9B6"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Finalmente, la evaluación tiene que ser coherente con lo que se enseña. Si el objetivo es formar profesionales capaces de analizar, interpretar y proponer, no tiene sentido evaluarlos principalmente con exámenes de procedimientos. Los proyectos aplicados, los análisis críticos de resultados de modelación y la presentación de soluciones justificadas deben ser los ejes de la evaluación formativa.</w:t>
      </w:r>
    </w:p>
    <w:p w14:paraId="5D4E5AA6" w14:textId="77777777" w:rsidR="00FF0752" w:rsidRPr="00FC54BB" w:rsidRDefault="00FF0752" w:rsidP="00FC54BB">
      <w:pPr>
        <w:spacing w:line="276" w:lineRule="auto"/>
        <w:rPr>
          <w:rFonts w:ascii="Arial Narrow" w:hAnsi="Arial Narrow"/>
          <w:b/>
          <w:bCs/>
          <w:sz w:val="22"/>
          <w:szCs w:val="22"/>
        </w:rPr>
      </w:pPr>
      <w:r w:rsidRPr="00FC54BB">
        <w:rPr>
          <w:rFonts w:ascii="Arial Narrow" w:hAnsi="Arial Narrow"/>
          <w:b/>
          <w:bCs/>
          <w:sz w:val="22"/>
          <w:szCs w:val="22"/>
        </w:rPr>
        <w:t>4. Propuesta en el componente de investigación</w:t>
      </w:r>
    </w:p>
    <w:p w14:paraId="21F882D9"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 xml:space="preserve">La línea de investigación que propongo parte de una pregunta que ha guiado mi trabajo de los últimos años: ¿qué información está oculta en las series de tiempo </w:t>
      </w:r>
      <w:proofErr w:type="spellStart"/>
      <w:r w:rsidRPr="00FC54BB">
        <w:rPr>
          <w:rFonts w:ascii="Arial Narrow" w:hAnsi="Arial Narrow"/>
          <w:sz w:val="22"/>
          <w:szCs w:val="22"/>
        </w:rPr>
        <w:t>hidroclimáticas</w:t>
      </w:r>
      <w:proofErr w:type="spellEnd"/>
      <w:r w:rsidRPr="00FC54BB">
        <w:rPr>
          <w:rFonts w:ascii="Arial Narrow" w:hAnsi="Arial Narrow"/>
          <w:sz w:val="22"/>
          <w:szCs w:val="22"/>
        </w:rPr>
        <w:t xml:space="preserve"> que los métodos convencionales no ven, y cómo podemos usarla para mejorar la gestión del riesgo hídrico? Responder esa pregunta en el contexto colombiano, con sus particularidades de disponibilidad de datos, variabilidad climática y presiones antrópicas, es lo que quiero hacer desde el GIREH.</w:t>
      </w:r>
    </w:p>
    <w:p w14:paraId="55C091ED" w14:textId="03129C68"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 xml:space="preserve">El primer eje de esta línea es el análisis avanzado de series de tiempo </w:t>
      </w:r>
      <w:proofErr w:type="spellStart"/>
      <w:r w:rsidRPr="00FC54BB">
        <w:rPr>
          <w:rFonts w:ascii="Arial Narrow" w:hAnsi="Arial Narrow"/>
          <w:sz w:val="22"/>
          <w:szCs w:val="22"/>
        </w:rPr>
        <w:t>hidroclimáticas</w:t>
      </w:r>
      <w:proofErr w:type="spellEnd"/>
      <w:r w:rsidRPr="00FC54BB">
        <w:rPr>
          <w:rFonts w:ascii="Arial Narrow" w:hAnsi="Arial Narrow"/>
          <w:sz w:val="22"/>
          <w:szCs w:val="22"/>
        </w:rPr>
        <w:t xml:space="preserve"> mediante métodos fractal y multifractal. Mi investigación doctoral mostró que el análisis MF-DFA </w:t>
      </w:r>
      <w:r w:rsidR="00B85724" w:rsidRPr="00FC54BB">
        <w:rPr>
          <w:rFonts w:ascii="Arial Narrow" w:hAnsi="Arial Narrow"/>
          <w:sz w:val="22"/>
          <w:szCs w:val="22"/>
        </w:rPr>
        <w:fldChar w:fldCharType="begin"/>
      </w:r>
      <w:r w:rsidR="00B85724" w:rsidRPr="00FC54BB">
        <w:rPr>
          <w:rFonts w:ascii="Arial Narrow" w:hAnsi="Arial Narrow"/>
          <w:sz w:val="22"/>
          <w:szCs w:val="22"/>
        </w:rPr>
        <w:instrText xml:space="preserve"> ADDIN ZOTERO_ITEM CSL_CITATION {"citationID":"ZNKCSKIN","properties":{"formattedCitation":"(Kantelhardt et al., 2002)","plainCitation":"(Kantelhardt et al., 2002)","noteIndex":0},"citationItems":[{"id":242,"uris":["http://zotero.org/users/7870791/items/EM7UWTAE"],"itemData":{"id":242,"type":"article-journal","abstract":"We develop a method for the multifractal characterization of nonstationary time series, which is based on a generalization of the detrended fluctuation analysis (DFA). We relate our multifractal DFA method to the standard partition function-based multifractal formalism, and prove that both approaches are equivalent for stationary signals with compact support. By analyzing several examples we show that the new method can reliably determine the multifractal scaling behavior of time series. By comparing the multifractal DFA results for original series with those for shuffled series we can distinguish multifractality due to long-range correlations from multifractality due to a broad probability density function. We also compare our results with the wavelet transform modulus maxima method, and show that the results are equivalent.","container-title":"Physica A: Statistical Mechanics and its Applications","DOI":"10.1016/S0378-4371(02)01383-3","ISSN":"0378-4371","issue":"1","journalAbbreviation":"Physica A: Statistical Mechanics and its Applications","page":"87-114","title":"Multifractal detrended fluctuation analysis of nonstationary time series","volume":"316","author":[{"family":"Kantelhardt","given":"Jan W."},{"family":"Zschiegner","given":"Stephan A."},{"family":"Koscielny-Bunde","given":"Eva"},{"family":"Havlin","given":"Shlomo"},{"family":"Bunde","given":"Armin"},{"family":"Stanley","given":"H.Eugene"}],"issued":{"date-parts":[["2002",12,15]]}}}],"schema":"https://github.com/citation-style-language/schema/raw/master/csl-citation.json"} </w:instrText>
      </w:r>
      <w:r w:rsidR="00B85724" w:rsidRPr="00FC54BB">
        <w:rPr>
          <w:rFonts w:ascii="Arial Narrow" w:hAnsi="Arial Narrow"/>
          <w:sz w:val="22"/>
          <w:szCs w:val="22"/>
        </w:rPr>
        <w:fldChar w:fldCharType="separate"/>
      </w:r>
      <w:r w:rsidR="00B85724" w:rsidRPr="00FC54BB">
        <w:rPr>
          <w:rFonts w:ascii="Arial Narrow" w:hAnsi="Arial Narrow"/>
          <w:sz w:val="22"/>
          <w:szCs w:val="22"/>
        </w:rPr>
        <w:t>(Kantelhardt et al., 2002)</w:t>
      </w:r>
      <w:r w:rsidR="00B85724" w:rsidRPr="00FC54BB">
        <w:rPr>
          <w:rFonts w:ascii="Arial Narrow" w:hAnsi="Arial Narrow"/>
          <w:sz w:val="22"/>
          <w:szCs w:val="22"/>
        </w:rPr>
        <w:fldChar w:fldCharType="end"/>
      </w:r>
      <w:r w:rsidRPr="00FC54BB">
        <w:rPr>
          <w:rFonts w:ascii="Arial Narrow" w:hAnsi="Arial Narrow"/>
          <w:sz w:val="22"/>
          <w:szCs w:val="22"/>
        </w:rPr>
        <w:t xml:space="preserve"> aplicado a variables como el viento, la temperatura, la humedad y la precipitación revela estructuras de variabilidad que los enfoques estocásticos clásicos no capturan bien, y que esas estructuras tienen implicaciones directas para la caracterización y anticipación de eventos extremos</w:t>
      </w:r>
      <w:r w:rsidR="00B85724" w:rsidRPr="00FC54BB">
        <w:rPr>
          <w:rFonts w:ascii="Arial Narrow" w:hAnsi="Arial Narrow"/>
          <w:sz w:val="22"/>
          <w:szCs w:val="22"/>
        </w:rPr>
        <w:t xml:space="preserve"> </w:t>
      </w:r>
      <w:r w:rsidR="00B85724" w:rsidRPr="00FC54BB">
        <w:rPr>
          <w:rFonts w:ascii="Arial Narrow" w:hAnsi="Arial Narrow"/>
          <w:sz w:val="22"/>
          <w:szCs w:val="22"/>
        </w:rPr>
        <w:fldChar w:fldCharType="begin"/>
      </w:r>
      <w:r w:rsidR="00B85724" w:rsidRPr="00FC54BB">
        <w:rPr>
          <w:rFonts w:ascii="Arial Narrow" w:hAnsi="Arial Narrow"/>
          <w:sz w:val="22"/>
          <w:szCs w:val="22"/>
        </w:rPr>
        <w:instrText xml:space="preserve"> ADDIN ZOTERO_ITEM CSL_CITATION {"citationID":"gJUzCQLx","properties":{"formattedCitation":"(L\\uc0\\u243{}pez-Lambra\\uc0\\u241{}o et al., 2025; Serpa-Usta et al., 2021, 2023)","plainCitation":"(López-Lambraño et al., 2025; Serpa-Usta et al., 2021, 2023)","noteIndex":0},"citationItems":[{"id":373,"uris":["http://zotero.org/users/7870791/items/BSWWIP9M"],"itemData":{"id":373,"type":"article-journal","abstract":"A multifractal formalism relates multiscale quantities to the multifractal spectrum. The multifractal framework provides significant analytical advantages by incorporating a wide range of statistical moment orders (q), thereby enabling a more comprehensive characterization of the intrinsic structural variability embedded in the dataset. The scaling properties of the analyzed rainfall time series was studied using Legendre transformation. This tool is effective for detecting multifractality in the time series of interest and for extracting information on scaling behavior. The obtained parameters may ultimately aid in performing multifractal modeling. The 50-year-long daily rainfall time series shows multifractal properties. The analysis of the generalized Hurst exponent h(q) enabled the classification of time series’ temporal dynamics, distinguishing between persistent, anti-persistent, and uncorrelated behavior. The multifractal analysis proves to be an effective and robust tool to characterize precipitation time series in the context of climate change research. Ultimately, the parameters and features derived from the multifractal spectrum—such as singularity strengths and spectrum width—serve as both quantitative and qualitative metrics for characterizing the spatiotemporal dynamics of rainfall in the semi-arid region of the Central Mexican Plateau.","container-title":"Atmosphere","DOI":"10.3390/atmos16060639","ISSN":"2073-4433","issue":"6","title":"Multifractal Measures and Singularity Analysis of Rainfall Time Series in the Semi-Arid Central Mexican Plateau","URL":"https://www.mdpi.com/2073-4433/16/6/639","volume":"16","author":[{"family":"López-Lambraño","given":"Alvaro Alberto"},{"family":"Fuentes","given":"Carlos"},{"family":"Serpa-Usta","given":"Yeraldin"},{"family":"González Tejada","given":"Neila María"},{"family":"López-Ramos","given":"Alvaro"}],"issued":{"date-parts":[["2025"]]}}},{"id":238,"uris":["http://zotero.org/users/7870791/items/DYQ596SR"],"itemData":{"id":238,"type":"article-journal","abstract":"A fractal analysis based on the time series of precipitation, temperature, pressure, relative humidity, and wind speed was performed for 16 weather stations located in the hydrographic basin of the Guadalupe River in Baja California, Mexico. Days on which the phenomenon known as Santa Ana winds occurs were identiﬁed based on the corresponding criteria of wind speed (≥4.5 m/s) and wind direction (between 0◦ and 90◦). Subsequently, the time series was formed with data representing the days on which this phenomenon occurs in each of the analyzed weather stations. A time series was additionally formed from the days in which the Santa Ana winds condition does not occur. Hurst exponents and fractal dimension were estimated applying the rescaled range method to characterize the established time series in terms of characteristics of persistence, anti-persistence, or randomness along with the calculation of the climate predictability Index. This enabled the behavior and correlation analysis of the meteorological variables associated with Santa Ana winds occurrence. Finally, this type of research study is instrumental in understanding the regional dynamics of the climate in the basin, and allows us to establish a basis for developing models that can forecast the days of occurrence of the Santa Ana winds, in such a way that actions or measures can be taken to mitigate the negative consequences generated when said phenomenon occurs, such as ﬁres and droughts.","container-title":"Atmosphere","DOI":"10.3390/atmos13010048","ISSN":"2073-4433","issue":"1","journalAbbreviation":"Atmosphere","language":"en","page":"48","source":"DOI.org (Crossref)","title":"Santa Ana Winds: Fractal-Based Analysis in a Semi-Arid Zone of Northern Mexico","title-short":"Santa Ana Winds","volume":"13","author":[{"family":"Serpa-Usta","given":"Yeraldin"},{"family":"López-Lambraño","given":"Alvaro Alberto"},{"family":"Flores","given":"Dora-Luz"},{"family":"Gámez-Balmaceda","given":"Ena"},{"family":"Martínez-Acosta","given":"Luisa"},{"family":"Medrano-Barboza","given":"Juan Pablo"},{"family":"López","given":"John Freddy Remolina"},{"family":"López-Ramos","given":"Alvaro"},{"family":"López-Lambraño","given":"Mariangela"}],"issued":{"date-parts":[["2021",12,28]]}}},{"id":290,"uris":["http://zotero.org/users/7870791/items/DY8NA6KE"],"itemData":{"id":290,"type":"article-journal","abstract":"A multifractal analysis based on the time series of temperature, pressure, relative humidity, wind speed, and wind direction was performed for 16 weather stations located in the hydrographic basin of the Guadalupe River in Baja California, Mexico. Our analysis included a 38-year dataset from MERRA-2 database, we investigated the multifractal nature of daily time series data for climatic variables associated with the Santa Ana Winds. We employed the Multifractal Detrended Fluctuation Analysis (MFDFA) method to extract multifractal complexity parameters (α0, ∆α, and r). This was adequate to evaluate the multifractality of the time series that represented the conditions of the phenomenon’s occurrence. From the estimation of the generalized Hurst exponent (hq), it was possible to characterize the time series of the meteorological variables in terms of the characteristics of persistence, anti-persistence, or randomness. Finally, the values corresponding to the parameters and characteristics of the multifractal spectrum or singularities can be used as quantitative and qualitative indicators to describe the dynamics of meteorological processes during the occurrence of the Santa Ana winds in the Guadalupe basin.","container-title":"Atmosphere","DOI":"10.3390/atmos14121751","ISSN":"2073-4433","issue":"12","title":"Santa Ana Winds: Multifractal Measures and Singularity Spectrum","URL":"https://www.mdpi.com/2073-4433/14/12/1751","volume":"14","author":[{"family":"Serpa-Usta","given":"Yeraldin"},{"family":"López-Lambraño","given":"Alvaro Alberto"},{"family":"Fuentes","given":"Carlos"},{"family":"Flores","given":"Dora-Luz"},{"family":"González-Durán","given":"Mario"},{"family":"López-Ramos","given":"Alvaro"}],"issued":{"date-parts":[["2023"]]}}}],"schema":"https://github.com/citation-style-language/schema/raw/master/csl-citation.json"} </w:instrText>
      </w:r>
      <w:r w:rsidR="00B85724" w:rsidRPr="00FC54BB">
        <w:rPr>
          <w:rFonts w:ascii="Arial Narrow" w:hAnsi="Arial Narrow"/>
          <w:sz w:val="22"/>
          <w:szCs w:val="22"/>
        </w:rPr>
        <w:fldChar w:fldCharType="separate"/>
      </w:r>
      <w:r w:rsidR="00B85724" w:rsidRPr="00FC54BB">
        <w:rPr>
          <w:rFonts w:ascii="Arial Narrow" w:hAnsi="Arial Narrow" w:cs="Times New Roman"/>
          <w:kern w:val="0"/>
          <w:sz w:val="22"/>
          <w:szCs w:val="22"/>
        </w:rPr>
        <w:t>(López-Lambraño et al., 2025; Serpa-Usta et al., 2021, 2023)</w:t>
      </w:r>
      <w:r w:rsidR="00B85724" w:rsidRPr="00FC54BB">
        <w:rPr>
          <w:rFonts w:ascii="Arial Narrow" w:hAnsi="Arial Narrow"/>
          <w:sz w:val="22"/>
          <w:szCs w:val="22"/>
        </w:rPr>
        <w:fldChar w:fldCharType="end"/>
      </w:r>
      <w:r w:rsidRPr="00FC54BB">
        <w:rPr>
          <w:rFonts w:ascii="Arial Narrow" w:hAnsi="Arial Narrow"/>
          <w:sz w:val="22"/>
          <w:szCs w:val="22"/>
        </w:rPr>
        <w:t>. Llevar esas metodologías a cuencas colombianas —donde la información proviene de estaciones con vacíos, productos satelitales y reanálisis climáticos que requieren integración cuidadosa— es un paso natural y necesario.</w:t>
      </w:r>
    </w:p>
    <w:p w14:paraId="57AB1BCB" w14:textId="42C4F3DC"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lastRenderedPageBreak/>
        <w:t xml:space="preserve">El segundo eje es la modelación hidrológica bajo escenarios de cambio climático. </w:t>
      </w:r>
      <w:r w:rsidR="00B20266" w:rsidRPr="00FC54BB">
        <w:rPr>
          <w:rFonts w:ascii="Arial Narrow" w:hAnsi="Arial Narrow"/>
          <w:sz w:val="22"/>
          <w:szCs w:val="22"/>
        </w:rPr>
        <w:t>Un trabajo reciente en el que participé como coautora —junto a Arteaga Madera, Mercado Fernández, Vergara Carvajal y López-Lambraño— evaluó el índice de regulación hídrica bajo escenarios RCP 4.5 y RCP 8.5 en la cuenca del río San Pedro mediante el modelo SWAT</w:t>
      </w:r>
      <w:r w:rsidRPr="00FC54BB">
        <w:rPr>
          <w:rFonts w:ascii="Arial Narrow" w:hAnsi="Arial Narrow"/>
          <w:sz w:val="22"/>
          <w:szCs w:val="22"/>
        </w:rPr>
        <w:t>,</w:t>
      </w:r>
      <w:r w:rsidR="00B20266" w:rsidRPr="00FC54BB">
        <w:rPr>
          <w:rFonts w:ascii="Arial Narrow" w:hAnsi="Arial Narrow"/>
          <w:sz w:val="22"/>
          <w:szCs w:val="22"/>
        </w:rPr>
        <w:t xml:space="preserve"> lo que</w:t>
      </w:r>
      <w:r w:rsidRPr="00FC54BB">
        <w:rPr>
          <w:rFonts w:ascii="Arial Narrow" w:hAnsi="Arial Narrow"/>
          <w:sz w:val="22"/>
          <w:szCs w:val="22"/>
        </w:rPr>
        <w:t xml:space="preserve"> me ha dado una comprensión práctica de lo que significa calibrar un modelo con datos reales, propagar la incertidumbre de los escenarios climáticos y traducir los resultados en insumos para la toma de decisiones. En Colombia hay decenas de cuencas prioritarias —para abastecimiento, para generación hidroeléctrica, para gestión del riesgo— donde este tipo de análisis puede hacer una diferencia concreta en la planificación.</w:t>
      </w:r>
    </w:p>
    <w:p w14:paraId="5A562DC2" w14:textId="399D584A"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 xml:space="preserve">El tercer eje, más reciente en mi </w:t>
      </w:r>
      <w:proofErr w:type="gramStart"/>
      <w:r w:rsidRPr="00FC54BB">
        <w:rPr>
          <w:rFonts w:ascii="Arial Narrow" w:hAnsi="Arial Narrow"/>
          <w:sz w:val="22"/>
          <w:szCs w:val="22"/>
        </w:rPr>
        <w:t>trayectoria</w:t>
      </w:r>
      <w:proofErr w:type="gramEnd"/>
      <w:r w:rsidRPr="00FC54BB">
        <w:rPr>
          <w:rFonts w:ascii="Arial Narrow" w:hAnsi="Arial Narrow"/>
          <w:sz w:val="22"/>
          <w:szCs w:val="22"/>
        </w:rPr>
        <w:t xml:space="preserve"> pero con alto potencial, es la aplicación de modelos de aprendizaje profundo para la predicción de variables </w:t>
      </w:r>
      <w:proofErr w:type="spellStart"/>
      <w:r w:rsidRPr="00FC54BB">
        <w:rPr>
          <w:rFonts w:ascii="Arial Narrow" w:hAnsi="Arial Narrow"/>
          <w:sz w:val="22"/>
          <w:szCs w:val="22"/>
        </w:rPr>
        <w:t>hidroclimáticas</w:t>
      </w:r>
      <w:proofErr w:type="spellEnd"/>
      <w:r w:rsidRPr="00FC54BB">
        <w:rPr>
          <w:rFonts w:ascii="Arial Narrow" w:hAnsi="Arial Narrow"/>
          <w:sz w:val="22"/>
          <w:szCs w:val="22"/>
        </w:rPr>
        <w:t xml:space="preserve">. Los modelos híbridos LSTM que he desarrollado para la predicción de condiciones de viento tipo Santa Ana </w:t>
      </w:r>
      <w:r w:rsidR="00185711" w:rsidRPr="00FC54BB">
        <w:rPr>
          <w:rFonts w:ascii="Arial Narrow" w:hAnsi="Arial Narrow"/>
          <w:sz w:val="22"/>
          <w:szCs w:val="22"/>
        </w:rPr>
        <w:fldChar w:fldCharType="begin"/>
      </w:r>
      <w:r w:rsidR="00185711" w:rsidRPr="00FC54BB">
        <w:rPr>
          <w:rFonts w:ascii="Arial Narrow" w:hAnsi="Arial Narrow"/>
          <w:sz w:val="22"/>
          <w:szCs w:val="22"/>
        </w:rPr>
        <w:instrText xml:space="preserve"> ADDIN ZOTERO_ITEM CSL_CITATION {"citationID":"WTxkEpzW","properties":{"formattedCitation":"(Serpa-Usta et al., 2025)","plainCitation":"(Serpa-Usta et al., 2025)","noteIndex":0},"citationItems":[{"id":374,"uris":["http://zotero.org/users/7870791/items/V57YSFVX"],"itemData":{"id":374,"type":"article-journal","abstract":"Santa Ana winds are extreme meteorological events that strongly affect the U.S.–Mexico border region, often associated with droughts, high fire risk, and hydrological imbalance. Understanding the temporal behavior of key atmospheric variables during these events is crucial for integrated water resource management in semi-arid regions such as the Guadalupe Basin in northern Baja California. In this study, we explored the predictive capability of several hybrid deep learning architectures—Long Short-Term Memory (LSTM), Convolutional Neural Network combined with LSTM (CNN–LSTM), and Bidirectional LSTM with Attention (BiLSTM–Attention)—to model the temporal evolution of wind speed, wind direction, temperature, relative humidity, and atmospheric pressure using Modern-Era Retrospective analysis for Research and Applications, Version 2 (MERRA-2) reanalysis data from 1980 to 2020. Model performance was evaluated using RMSE, MAE, and R2 metrics and compared against persistence and climatology baselines. The BiLSTM–Attention model achieved the best overall performance, showing particularly high accuracy for temperature (R2 = 0.95) and relative humidity (R2 = 0.76), while maintaining angular errors below 35° for wind direction. The results demonstrate the potential of hybrid deep learning models to capture nonlinear temporal dependencies in meteorological time series and provide a methodological framework to enhance hydrometeorological understanding and water resource management in the Guadalupe Basin under Santa Ana wind conditions.","container-title":"Atmosphere","DOI":"10.3390/atmos16111292","ISSN":"2073-4433","issue":"11","title":"Hybrid Deep Learning Models for Predicting Meteorological Variables Associated with Santa Ana Wind Conditions in the Guadalupe Basin","URL":"https://www.mdpi.com/2073-4433/16/11/1292","volume":"16","author":[{"family":"Serpa-Usta","given":"Yeraldin"},{"family":"Flores","given":"Dora-Luz"},{"family":"López-Ramos","given":"Alvaro"},{"family":"Fuentes","given":"Carlos"},{"family":"Muñoz-Muñoz","given":"Franklin"},{"family":"González Tejada","given":"Neila María"},{"family":"López-Lambraño","given":"Alvaro Alberto"}],"issued":{"date-parts":[["2025"]]}}}],"schema":"https://github.com/citation-style-language/schema/raw/master/csl-citation.json"} </w:instrText>
      </w:r>
      <w:r w:rsidR="00185711" w:rsidRPr="00FC54BB">
        <w:rPr>
          <w:rFonts w:ascii="Arial Narrow" w:hAnsi="Arial Narrow"/>
          <w:sz w:val="22"/>
          <w:szCs w:val="22"/>
        </w:rPr>
        <w:fldChar w:fldCharType="separate"/>
      </w:r>
      <w:r w:rsidR="00185711" w:rsidRPr="00FC54BB">
        <w:rPr>
          <w:rFonts w:ascii="Arial Narrow" w:hAnsi="Arial Narrow"/>
          <w:sz w:val="22"/>
          <w:szCs w:val="22"/>
        </w:rPr>
        <w:t>(Serpa-Usta et al., 2025)</w:t>
      </w:r>
      <w:r w:rsidR="00185711" w:rsidRPr="00FC54BB">
        <w:rPr>
          <w:rFonts w:ascii="Arial Narrow" w:hAnsi="Arial Narrow"/>
          <w:sz w:val="22"/>
          <w:szCs w:val="22"/>
        </w:rPr>
        <w:fldChar w:fldCharType="end"/>
      </w:r>
      <w:r w:rsidRPr="00FC54BB">
        <w:rPr>
          <w:rFonts w:ascii="Arial Narrow" w:hAnsi="Arial Narrow"/>
          <w:sz w:val="22"/>
          <w:szCs w:val="22"/>
        </w:rPr>
        <w:t xml:space="preserve"> muestran que la inteligencia artificial no reemplaza el conocimiento físico del sistema: lo complementa. En el contexto colombiano, donde los datos observacionales son escasos y los modelos físicos tienen limitaciones de escala, esa combinación puede mejorar significativamente la capacidad de pronóstico y alerta.</w:t>
      </w:r>
    </w:p>
    <w:p w14:paraId="372664B6"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 xml:space="preserve">Un ejemplo que ilustra bien la urgencia de esta investigación son las inundaciones en el departamento de Córdoba. Lo que ocurre allí no es solo una respuesta a la lluvia: es el resultado de una interacción compleja entre la dinámica del río Sinú, los patrones de uso del suelo en la cuenca alta, la regulación operada desde </w:t>
      </w:r>
      <w:proofErr w:type="spellStart"/>
      <w:r w:rsidRPr="00FC54BB">
        <w:rPr>
          <w:rFonts w:ascii="Arial Narrow" w:hAnsi="Arial Narrow"/>
          <w:sz w:val="22"/>
          <w:szCs w:val="22"/>
        </w:rPr>
        <w:t>Urrá</w:t>
      </w:r>
      <w:proofErr w:type="spellEnd"/>
      <w:r w:rsidRPr="00FC54BB">
        <w:rPr>
          <w:rFonts w:ascii="Arial Narrow" w:hAnsi="Arial Narrow"/>
          <w:sz w:val="22"/>
          <w:szCs w:val="22"/>
        </w:rPr>
        <w:t xml:space="preserve"> y la capacidad de respuesta institucional. Entender esa interacción, modelarla y usarla para anticipar eventos es exactamente el tipo de problema que esta línea de investigación puede abordar, articulada con la línea de Modelación de Fenómenos y Amenazas Naturales del GIREH.</w:t>
      </w:r>
    </w:p>
    <w:p w14:paraId="56F26FE9"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Los trabajos de grado y tesis de maestría y doctorado son, en este esquema, una oportunidad real y no un apéndice. Orientarlos hacia cuencas y problemáticas específicas del territorio colombiano —en articulación con el IDEAM, las corporaciones autónomas regionales y las empresas de servicios públicos— permite generar conocimiento aplicado que tiene destinatario claro desde el inicio.</w:t>
      </w:r>
    </w:p>
    <w:p w14:paraId="2DBC16A9" w14:textId="77777777" w:rsidR="00FF0752" w:rsidRPr="00FC54BB" w:rsidRDefault="00FF0752" w:rsidP="00FC54BB">
      <w:pPr>
        <w:spacing w:line="276" w:lineRule="auto"/>
        <w:rPr>
          <w:rFonts w:ascii="Arial Narrow" w:hAnsi="Arial Narrow"/>
          <w:b/>
          <w:bCs/>
          <w:sz w:val="22"/>
          <w:szCs w:val="22"/>
        </w:rPr>
      </w:pPr>
      <w:r w:rsidRPr="00FC54BB">
        <w:rPr>
          <w:rFonts w:ascii="Arial Narrow" w:hAnsi="Arial Narrow"/>
          <w:b/>
          <w:bCs/>
          <w:sz w:val="22"/>
          <w:szCs w:val="22"/>
        </w:rPr>
        <w:t>5. Propuesta en el componente de extensión</w:t>
      </w:r>
    </w:p>
    <w:p w14:paraId="23BE2325"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La extensión universitaria tiene fama de ser el componente más débil de la misión académica, y en muchos casos esa fama es merecida. Pero el GIREH tiene una tradición valiosa de vinculación con el entorno —con CORMAGDALENA, con corporaciones ambientales, con el Ministerio de Ambiente— que demuestra que es posible hacer extensión de manera rigurosa y con impacto real. Mi propuesta busca contribuir a fortalecer esa tradición desde mis capacidades específicas.</w:t>
      </w:r>
    </w:p>
    <w:p w14:paraId="5056FC6F"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 xml:space="preserve">El eje central de mi propuesta de extensión es la transferencia de herramientas de análisis </w:t>
      </w:r>
      <w:proofErr w:type="spellStart"/>
      <w:r w:rsidRPr="00FC54BB">
        <w:rPr>
          <w:rFonts w:ascii="Arial Narrow" w:hAnsi="Arial Narrow"/>
          <w:sz w:val="22"/>
          <w:szCs w:val="22"/>
        </w:rPr>
        <w:t>hidroclimático</w:t>
      </w:r>
      <w:proofErr w:type="spellEnd"/>
      <w:r w:rsidRPr="00FC54BB">
        <w:rPr>
          <w:rFonts w:ascii="Arial Narrow" w:hAnsi="Arial Narrow"/>
          <w:sz w:val="22"/>
          <w:szCs w:val="22"/>
        </w:rPr>
        <w:t xml:space="preserve"> hacia entidades con responsabilidades concretas en la gestión del agua. En mi trabajo en URRÁ S.A. E.S.P. coordiné procesos de monitoreo ambiental e hídrico y participé en la articulación con autoridades ambientales nacionales para el reporte regulatorio. Esa experiencia me enseñó que las entidades no necesitan que la universidad les dé respuestas acabadas: necesitan acompañamiento para que puedan generar sus propias capacidades de análisis. Ese es el tipo de extensión que tiene impacto sostenible.</w:t>
      </w:r>
    </w:p>
    <w:p w14:paraId="341F1ECB"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 xml:space="preserve">En términos concretos, propongo desarrollar proyectos aplicados con corporaciones autónomas regionales y municipios orientados al análisis de información hidrometeorológica para la gestión del riesgo, al diseño o mejoramiento de redes de monitoreo y al apoyo técnico en la formulación de planes de manejo de cuencas. En estos proyectos, la participación de estudiantes de pregrado y posgrado es parte del diseño, no un </w:t>
      </w:r>
      <w:r w:rsidRPr="00FC54BB">
        <w:rPr>
          <w:rFonts w:ascii="Arial Narrow" w:hAnsi="Arial Narrow"/>
          <w:sz w:val="22"/>
          <w:szCs w:val="22"/>
        </w:rPr>
        <w:lastRenderedPageBreak/>
        <w:t>complemento: aprender a trabajar con un cliente real, con datos reales y con una necesidad real es una experiencia formativa que no tiene equivalente en el aula.</w:t>
      </w:r>
    </w:p>
    <w:p w14:paraId="28ED1DE0"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Un componente específico que quiero impulsar es el fortalecimiento de capacidades en actores locales para la interpretación de información hidrometeorológica. He observado, en distintos contextos, que uno de los cuellos de botella más críticos no es la falta de datos sino la falta de personas que puedan leerlos e interpretarlos. Talleres y espacios de formación práctica, diseñados para funcionarios de corporaciones, equipos técnicos municipales y comunidades en zonas de riesgo, pueden cerrar parte de esa brecha de manera relativamente rápida y con alto impacto.</w:t>
      </w:r>
    </w:p>
    <w:p w14:paraId="2B9FE2D5" w14:textId="77777777" w:rsidR="00FF0752" w:rsidRPr="00FC54BB" w:rsidRDefault="00FF0752" w:rsidP="00FC54BB">
      <w:pPr>
        <w:spacing w:line="276" w:lineRule="auto"/>
        <w:jc w:val="both"/>
        <w:rPr>
          <w:rFonts w:ascii="Arial Narrow" w:hAnsi="Arial Narrow"/>
          <w:sz w:val="22"/>
          <w:szCs w:val="22"/>
        </w:rPr>
      </w:pPr>
      <w:r w:rsidRPr="00FC54BB">
        <w:rPr>
          <w:rFonts w:ascii="Arial Narrow" w:hAnsi="Arial Narrow"/>
          <w:sz w:val="22"/>
          <w:szCs w:val="22"/>
        </w:rPr>
        <w:t>Finalmente, entiendo la extensión como un proceso bidireccional. Las comunidades y las entidades territoriales tienen conocimiento sobre sus cuencas —sobre comportamientos históricos de los ríos, sobre cambios en la vegetación, sobre episodios de inundación que no quedaron registrados en ninguna base de datos— que puede enriquecer la investigación y la docencia de maneras que ningún modelo captura. Reconocer y aprovechar ese conocimiento es parte de lo que significa hacer investigación pertinente.</w:t>
      </w:r>
    </w:p>
    <w:p w14:paraId="61C9A2FE" w14:textId="0653D436" w:rsidR="00FF0752" w:rsidRPr="00FC54BB" w:rsidRDefault="00FF0752" w:rsidP="00FC54BB">
      <w:pPr>
        <w:spacing w:line="276" w:lineRule="auto"/>
        <w:rPr>
          <w:rFonts w:ascii="Arial Narrow" w:hAnsi="Arial Narrow"/>
          <w:sz w:val="22"/>
          <w:szCs w:val="22"/>
        </w:rPr>
      </w:pPr>
    </w:p>
    <w:p w14:paraId="776E1102" w14:textId="5581529F" w:rsidR="00A70389" w:rsidRPr="00FC54BB" w:rsidRDefault="00FF0752" w:rsidP="00FC54BB">
      <w:pPr>
        <w:spacing w:line="276" w:lineRule="auto"/>
        <w:rPr>
          <w:rFonts w:ascii="Arial Narrow" w:hAnsi="Arial Narrow"/>
          <w:b/>
          <w:bCs/>
          <w:sz w:val="22"/>
          <w:szCs w:val="22"/>
        </w:rPr>
      </w:pPr>
      <w:r w:rsidRPr="00FC54BB">
        <w:rPr>
          <w:rFonts w:ascii="Arial Narrow" w:hAnsi="Arial Narrow"/>
          <w:b/>
          <w:bCs/>
          <w:sz w:val="22"/>
          <w:szCs w:val="22"/>
        </w:rPr>
        <w:t>Referencias</w:t>
      </w:r>
    </w:p>
    <w:p w14:paraId="6726196F" w14:textId="77777777" w:rsidR="00562714" w:rsidRPr="00FC54BB" w:rsidRDefault="00A70389" w:rsidP="00FC54BB">
      <w:pPr>
        <w:pStyle w:val="Bibliografa"/>
        <w:tabs>
          <w:tab w:val="left" w:pos="284"/>
        </w:tabs>
        <w:spacing w:line="276" w:lineRule="auto"/>
        <w:ind w:left="680" w:hanging="680"/>
        <w:jc w:val="both"/>
        <w:rPr>
          <w:rFonts w:ascii="Arial Narrow" w:hAnsi="Arial Narrow"/>
          <w:sz w:val="22"/>
          <w:szCs w:val="22"/>
        </w:rPr>
      </w:pPr>
      <w:r w:rsidRPr="00FC54BB">
        <w:rPr>
          <w:rFonts w:ascii="Arial Narrow" w:hAnsi="Arial Narrow"/>
          <w:b/>
          <w:bCs/>
          <w:sz w:val="22"/>
          <w:szCs w:val="22"/>
        </w:rPr>
        <w:fldChar w:fldCharType="begin"/>
      </w:r>
      <w:r w:rsidR="00562714" w:rsidRPr="00FC54BB">
        <w:rPr>
          <w:rFonts w:ascii="Arial Narrow" w:hAnsi="Arial Narrow"/>
          <w:b/>
          <w:bCs/>
          <w:sz w:val="22"/>
          <w:szCs w:val="22"/>
        </w:rPr>
        <w:instrText xml:space="preserve"> ADDIN ZOTERO_BIBL {"uncited":[],"omitted":[],"custom":[]} CSL_BIBLIOGRAPHY </w:instrText>
      </w:r>
      <w:r w:rsidRPr="00FC54BB">
        <w:rPr>
          <w:rFonts w:ascii="Arial Narrow" w:hAnsi="Arial Narrow"/>
          <w:b/>
          <w:bCs/>
          <w:sz w:val="22"/>
          <w:szCs w:val="22"/>
        </w:rPr>
        <w:fldChar w:fldCharType="separate"/>
      </w:r>
      <w:r w:rsidR="00562714" w:rsidRPr="00FC54BB">
        <w:rPr>
          <w:rFonts w:ascii="Arial Narrow" w:hAnsi="Arial Narrow"/>
          <w:sz w:val="22"/>
          <w:szCs w:val="22"/>
        </w:rPr>
        <w:t xml:space="preserve">IDEAM. (2022). </w:t>
      </w:r>
      <w:r w:rsidR="00562714" w:rsidRPr="00FC54BB">
        <w:rPr>
          <w:rFonts w:ascii="Arial Narrow" w:hAnsi="Arial Narrow"/>
          <w:i/>
          <w:iCs/>
          <w:sz w:val="22"/>
          <w:szCs w:val="22"/>
        </w:rPr>
        <w:t>Resumen Ejecutivo del Estudio Nacional del Agua</w:t>
      </w:r>
      <w:r w:rsidR="00562714" w:rsidRPr="00FC54BB">
        <w:rPr>
          <w:rFonts w:ascii="Arial Narrow" w:hAnsi="Arial Narrow"/>
          <w:sz w:val="22"/>
          <w:szCs w:val="22"/>
        </w:rPr>
        <w:t>. Instituto de Hidrología, Meteorología y Estudios Ambientales. https://www.ideam.gov.co/sites/default/files/prensa/boletines/2024-08-23/resumen_ejecutivo_estudio_nacional_del_agua_2022_0.pdf</w:t>
      </w:r>
    </w:p>
    <w:p w14:paraId="3BAA99A1" w14:textId="77777777" w:rsidR="00562714" w:rsidRPr="00FC54BB" w:rsidRDefault="00562714" w:rsidP="00FC54BB">
      <w:pPr>
        <w:pStyle w:val="Bibliografa"/>
        <w:spacing w:line="276" w:lineRule="auto"/>
        <w:rPr>
          <w:rFonts w:ascii="Arial Narrow" w:hAnsi="Arial Narrow"/>
          <w:sz w:val="22"/>
          <w:szCs w:val="22"/>
          <w:lang w:val="en-US"/>
        </w:rPr>
      </w:pPr>
      <w:r w:rsidRPr="00FC54BB">
        <w:rPr>
          <w:rFonts w:ascii="Arial Narrow" w:hAnsi="Arial Narrow"/>
          <w:sz w:val="22"/>
          <w:szCs w:val="22"/>
          <w:lang w:val="en-US"/>
        </w:rPr>
        <w:t xml:space="preserve">Intergovernmental Panel on Climate Change (IPCC). (2023). </w:t>
      </w:r>
      <w:r w:rsidRPr="00FC54BB">
        <w:rPr>
          <w:rFonts w:ascii="Arial Narrow" w:hAnsi="Arial Narrow"/>
          <w:i/>
          <w:iCs/>
          <w:sz w:val="22"/>
          <w:szCs w:val="22"/>
          <w:lang w:val="en-US"/>
        </w:rPr>
        <w:t>Climate Change 2021 – The Physical Science Basis: Working Group I Contribution to the Sixth Assessment Report of the Intergovernmental Panel on Climate Change</w:t>
      </w:r>
      <w:r w:rsidRPr="00FC54BB">
        <w:rPr>
          <w:rFonts w:ascii="Arial Narrow" w:hAnsi="Arial Narrow"/>
          <w:sz w:val="22"/>
          <w:szCs w:val="22"/>
          <w:lang w:val="en-US"/>
        </w:rPr>
        <w:t>. Cambridge University Press. Cambridge Core. https://doi.org/10.1017/9781009157896</w:t>
      </w:r>
    </w:p>
    <w:p w14:paraId="1AD49B52" w14:textId="77777777" w:rsidR="00562714" w:rsidRPr="00FC54BB" w:rsidRDefault="00562714" w:rsidP="00FC54BB">
      <w:pPr>
        <w:pStyle w:val="Bibliografa"/>
        <w:spacing w:line="276" w:lineRule="auto"/>
        <w:rPr>
          <w:rFonts w:ascii="Arial Narrow" w:hAnsi="Arial Narrow"/>
          <w:sz w:val="22"/>
          <w:szCs w:val="22"/>
          <w:lang w:val="en-US"/>
        </w:rPr>
      </w:pPr>
      <w:r w:rsidRPr="00FC54BB">
        <w:rPr>
          <w:rFonts w:ascii="Arial Narrow" w:hAnsi="Arial Narrow"/>
          <w:sz w:val="22"/>
          <w:szCs w:val="22"/>
          <w:lang w:val="en-US"/>
        </w:rPr>
        <w:t xml:space="preserve">Kantelhardt, J. W., Zschiegner, S. A., Koscielny-Bunde, E., Havlin, S., Bunde, A., &amp; Stanley, H. E. (2002). Multifractal detrended fluctuation analysis of nonstationary time series. </w:t>
      </w:r>
      <w:r w:rsidRPr="00FC54BB">
        <w:rPr>
          <w:rFonts w:ascii="Arial Narrow" w:hAnsi="Arial Narrow"/>
          <w:i/>
          <w:iCs/>
          <w:sz w:val="22"/>
          <w:szCs w:val="22"/>
          <w:lang w:val="en-US"/>
        </w:rPr>
        <w:t>Physica A: Statistical Mechanics and Its Applications</w:t>
      </w:r>
      <w:r w:rsidRPr="00FC54BB">
        <w:rPr>
          <w:rFonts w:ascii="Arial Narrow" w:hAnsi="Arial Narrow"/>
          <w:sz w:val="22"/>
          <w:szCs w:val="22"/>
          <w:lang w:val="en-US"/>
        </w:rPr>
        <w:t xml:space="preserve">, </w:t>
      </w:r>
      <w:r w:rsidRPr="00FC54BB">
        <w:rPr>
          <w:rFonts w:ascii="Arial Narrow" w:hAnsi="Arial Narrow"/>
          <w:i/>
          <w:iCs/>
          <w:sz w:val="22"/>
          <w:szCs w:val="22"/>
          <w:lang w:val="en-US"/>
        </w:rPr>
        <w:t>316</w:t>
      </w:r>
      <w:r w:rsidRPr="00FC54BB">
        <w:rPr>
          <w:rFonts w:ascii="Arial Narrow" w:hAnsi="Arial Narrow"/>
          <w:sz w:val="22"/>
          <w:szCs w:val="22"/>
          <w:lang w:val="en-US"/>
        </w:rPr>
        <w:t>(1), 87–114. https://doi.org/10.1016/S0378-4371(02)01383-3</w:t>
      </w:r>
    </w:p>
    <w:p w14:paraId="6957467E" w14:textId="77777777" w:rsidR="00562714" w:rsidRPr="00FC54BB" w:rsidRDefault="00562714" w:rsidP="00FC54BB">
      <w:pPr>
        <w:pStyle w:val="Bibliografa"/>
        <w:spacing w:line="276" w:lineRule="auto"/>
        <w:rPr>
          <w:rFonts w:ascii="Arial Narrow" w:hAnsi="Arial Narrow"/>
          <w:sz w:val="22"/>
          <w:szCs w:val="22"/>
        </w:rPr>
      </w:pPr>
      <w:r w:rsidRPr="00FC54BB">
        <w:rPr>
          <w:rFonts w:ascii="Arial Narrow" w:hAnsi="Arial Narrow"/>
          <w:sz w:val="22"/>
          <w:szCs w:val="22"/>
        </w:rPr>
        <w:t xml:space="preserve">López-Lambraño, A. A., Fuentes, C., Serpa-Usta, Y., González Tejada, N. M., &amp; López-Ramos, A. (2025). </w:t>
      </w:r>
      <w:r w:rsidRPr="00FC54BB">
        <w:rPr>
          <w:rFonts w:ascii="Arial Narrow" w:hAnsi="Arial Narrow"/>
          <w:sz w:val="22"/>
          <w:szCs w:val="22"/>
          <w:lang w:val="en-US"/>
        </w:rPr>
        <w:t xml:space="preserve">Multifractal Measures and Singularity Analysis of Rainfall Time Series in the Semi-Arid Central Mexican Plateau. </w:t>
      </w:r>
      <w:r w:rsidRPr="00FC54BB">
        <w:rPr>
          <w:rFonts w:ascii="Arial Narrow" w:hAnsi="Arial Narrow"/>
          <w:i/>
          <w:iCs/>
          <w:sz w:val="22"/>
          <w:szCs w:val="22"/>
        </w:rPr>
        <w:t>Atmosphere</w:t>
      </w:r>
      <w:r w:rsidRPr="00FC54BB">
        <w:rPr>
          <w:rFonts w:ascii="Arial Narrow" w:hAnsi="Arial Narrow"/>
          <w:sz w:val="22"/>
          <w:szCs w:val="22"/>
        </w:rPr>
        <w:t xml:space="preserve">, </w:t>
      </w:r>
      <w:r w:rsidRPr="00FC54BB">
        <w:rPr>
          <w:rFonts w:ascii="Arial Narrow" w:hAnsi="Arial Narrow"/>
          <w:i/>
          <w:iCs/>
          <w:sz w:val="22"/>
          <w:szCs w:val="22"/>
        </w:rPr>
        <w:t>16</w:t>
      </w:r>
      <w:r w:rsidRPr="00FC54BB">
        <w:rPr>
          <w:rFonts w:ascii="Arial Narrow" w:hAnsi="Arial Narrow"/>
          <w:sz w:val="22"/>
          <w:szCs w:val="22"/>
        </w:rPr>
        <w:t>(6). https://doi.org/10.3390/atmos16060639</w:t>
      </w:r>
    </w:p>
    <w:p w14:paraId="54384855" w14:textId="77777777" w:rsidR="00562714" w:rsidRPr="00FC54BB" w:rsidRDefault="00562714" w:rsidP="00FC54BB">
      <w:pPr>
        <w:pStyle w:val="Bibliografa"/>
        <w:spacing w:line="276" w:lineRule="auto"/>
        <w:rPr>
          <w:rFonts w:ascii="Arial Narrow" w:hAnsi="Arial Narrow"/>
          <w:sz w:val="22"/>
          <w:szCs w:val="22"/>
        </w:rPr>
      </w:pPr>
      <w:r w:rsidRPr="00FC54BB">
        <w:rPr>
          <w:rFonts w:ascii="Arial Narrow" w:hAnsi="Arial Narrow"/>
          <w:sz w:val="22"/>
          <w:szCs w:val="22"/>
        </w:rPr>
        <w:t xml:space="preserve">Ministerio de Ambiente, Vivienda y Desarrollo Territorial. (2010). </w:t>
      </w:r>
      <w:r w:rsidRPr="00FC54BB">
        <w:rPr>
          <w:rFonts w:ascii="Arial Narrow" w:hAnsi="Arial Narrow"/>
          <w:i/>
          <w:iCs/>
          <w:sz w:val="22"/>
          <w:szCs w:val="22"/>
        </w:rPr>
        <w:t>Política Nacional para la Gestión Integral del Recurso Hídrico</w:t>
      </w:r>
      <w:r w:rsidRPr="00FC54BB">
        <w:rPr>
          <w:rFonts w:ascii="Arial Narrow" w:hAnsi="Arial Narrow"/>
          <w:sz w:val="22"/>
          <w:szCs w:val="22"/>
        </w:rPr>
        <w:t>. https://archivo.minambiente.gov.co/images/GestionIntegraldelRecursoHidrico/pdf/plan-hidrico-nacional/Politica-nacional-Gestion-integral-de-recurso-Hidrico.pdf</w:t>
      </w:r>
    </w:p>
    <w:p w14:paraId="0E3BC8B0" w14:textId="77777777" w:rsidR="00562714" w:rsidRPr="00FC54BB" w:rsidRDefault="00562714" w:rsidP="00FC54BB">
      <w:pPr>
        <w:pStyle w:val="Bibliografa"/>
        <w:spacing w:line="276" w:lineRule="auto"/>
        <w:rPr>
          <w:rFonts w:ascii="Arial Narrow" w:hAnsi="Arial Narrow"/>
          <w:sz w:val="22"/>
          <w:szCs w:val="22"/>
        </w:rPr>
      </w:pPr>
      <w:r w:rsidRPr="00FC54BB">
        <w:rPr>
          <w:rFonts w:ascii="Arial Narrow" w:hAnsi="Arial Narrow"/>
          <w:sz w:val="22"/>
          <w:szCs w:val="22"/>
        </w:rPr>
        <w:t xml:space="preserve">Montanari, A., Young, G., Savenije, H. H. G., Hughes, D., Wagener, T., Ren, L. L., Koutsoyiannis, D., Cudennec, C., Toth, E., Grimaldi, S., Blöschl, G., Sivapalan, M., Beven, K., Gupta, H., Hipsey, M., Schaefli, B., Arheimer, B., Boegh, E., Schymanski, S. J., … </w:t>
      </w:r>
      <w:r w:rsidRPr="00FC54BB">
        <w:rPr>
          <w:rFonts w:ascii="Arial Narrow" w:hAnsi="Arial Narrow"/>
          <w:sz w:val="22"/>
          <w:szCs w:val="22"/>
          <w:lang w:val="en-US"/>
        </w:rPr>
        <w:t xml:space="preserve">Belyaev, V. (2013). “Panta Rhei—Everything Flows”: Change in hydrology and society—The IAHS Scientific Decade 2013–2022. </w:t>
      </w:r>
      <w:r w:rsidRPr="00FC54BB">
        <w:rPr>
          <w:rFonts w:ascii="Arial Narrow" w:hAnsi="Arial Narrow"/>
          <w:i/>
          <w:iCs/>
          <w:sz w:val="22"/>
          <w:szCs w:val="22"/>
        </w:rPr>
        <w:t>Hydrological Sciences Journal</w:t>
      </w:r>
      <w:r w:rsidRPr="00FC54BB">
        <w:rPr>
          <w:rFonts w:ascii="Arial Narrow" w:hAnsi="Arial Narrow"/>
          <w:sz w:val="22"/>
          <w:szCs w:val="22"/>
        </w:rPr>
        <w:t xml:space="preserve">, </w:t>
      </w:r>
      <w:r w:rsidRPr="00FC54BB">
        <w:rPr>
          <w:rFonts w:ascii="Arial Narrow" w:hAnsi="Arial Narrow"/>
          <w:i/>
          <w:iCs/>
          <w:sz w:val="22"/>
          <w:szCs w:val="22"/>
        </w:rPr>
        <w:t>58</w:t>
      </w:r>
      <w:r w:rsidRPr="00FC54BB">
        <w:rPr>
          <w:rFonts w:ascii="Arial Narrow" w:hAnsi="Arial Narrow"/>
          <w:sz w:val="22"/>
          <w:szCs w:val="22"/>
        </w:rPr>
        <w:t>(6), 1256–1275. https://doi.org/10.1080/02626667.2013.809088</w:t>
      </w:r>
    </w:p>
    <w:p w14:paraId="268EB951" w14:textId="77777777" w:rsidR="00562714" w:rsidRPr="00FC54BB" w:rsidRDefault="00562714" w:rsidP="00FC54BB">
      <w:pPr>
        <w:pStyle w:val="Bibliografa"/>
        <w:spacing w:line="276" w:lineRule="auto"/>
        <w:rPr>
          <w:rFonts w:ascii="Arial Narrow" w:hAnsi="Arial Narrow"/>
          <w:sz w:val="22"/>
          <w:szCs w:val="22"/>
        </w:rPr>
      </w:pPr>
      <w:r w:rsidRPr="00FC54BB">
        <w:rPr>
          <w:rFonts w:ascii="Arial Narrow" w:hAnsi="Arial Narrow"/>
          <w:sz w:val="22"/>
          <w:szCs w:val="22"/>
        </w:rPr>
        <w:t xml:space="preserve">Serpa-Usta, Y., Flores, D.-L., López-Ramos, A., Fuentes, C., Muñoz-Muñoz, F., González Tejada, N. M., &amp; López-Lambraño, A. A. (2025). </w:t>
      </w:r>
      <w:r w:rsidRPr="00FC54BB">
        <w:rPr>
          <w:rFonts w:ascii="Arial Narrow" w:hAnsi="Arial Narrow"/>
          <w:sz w:val="22"/>
          <w:szCs w:val="22"/>
          <w:lang w:val="en-US"/>
        </w:rPr>
        <w:t xml:space="preserve">Hybrid Deep Learning Models for Predicting Meteorological Variables Associated with Santa Ana Wind Conditions in the Guadalupe Basin. </w:t>
      </w:r>
      <w:r w:rsidRPr="00FC54BB">
        <w:rPr>
          <w:rFonts w:ascii="Arial Narrow" w:hAnsi="Arial Narrow"/>
          <w:i/>
          <w:iCs/>
          <w:sz w:val="22"/>
          <w:szCs w:val="22"/>
        </w:rPr>
        <w:t>Atmosphere</w:t>
      </w:r>
      <w:r w:rsidRPr="00FC54BB">
        <w:rPr>
          <w:rFonts w:ascii="Arial Narrow" w:hAnsi="Arial Narrow"/>
          <w:sz w:val="22"/>
          <w:szCs w:val="22"/>
        </w:rPr>
        <w:t xml:space="preserve">, </w:t>
      </w:r>
      <w:r w:rsidRPr="00FC54BB">
        <w:rPr>
          <w:rFonts w:ascii="Arial Narrow" w:hAnsi="Arial Narrow"/>
          <w:i/>
          <w:iCs/>
          <w:sz w:val="22"/>
          <w:szCs w:val="22"/>
        </w:rPr>
        <w:t>16</w:t>
      </w:r>
      <w:r w:rsidRPr="00FC54BB">
        <w:rPr>
          <w:rFonts w:ascii="Arial Narrow" w:hAnsi="Arial Narrow"/>
          <w:sz w:val="22"/>
          <w:szCs w:val="22"/>
        </w:rPr>
        <w:t>(11). https://doi.org/10.3390/atmos16111292</w:t>
      </w:r>
    </w:p>
    <w:p w14:paraId="4C6826CD" w14:textId="77777777" w:rsidR="00562714" w:rsidRPr="00FC54BB" w:rsidRDefault="00562714" w:rsidP="00FC54BB">
      <w:pPr>
        <w:pStyle w:val="Bibliografa"/>
        <w:spacing w:line="276" w:lineRule="auto"/>
        <w:rPr>
          <w:rFonts w:ascii="Arial Narrow" w:hAnsi="Arial Narrow"/>
          <w:sz w:val="22"/>
          <w:szCs w:val="22"/>
        </w:rPr>
      </w:pPr>
      <w:r w:rsidRPr="00FC54BB">
        <w:rPr>
          <w:rFonts w:ascii="Arial Narrow" w:hAnsi="Arial Narrow"/>
          <w:sz w:val="22"/>
          <w:szCs w:val="22"/>
        </w:rPr>
        <w:lastRenderedPageBreak/>
        <w:t xml:space="preserve">Serpa-Usta, Y., López-Lambraño, A. A., Flores, D.-L., Gámez-Balmaceda, E., Martínez-Acosta, L., Medrano-Barboza, J. P., López, J. F. R., López-Ramos, A., &amp; López-Lambraño, M. (2021). </w:t>
      </w:r>
      <w:r w:rsidRPr="00FC54BB">
        <w:rPr>
          <w:rFonts w:ascii="Arial Narrow" w:hAnsi="Arial Narrow"/>
          <w:sz w:val="22"/>
          <w:szCs w:val="22"/>
          <w:lang w:val="en-US"/>
        </w:rPr>
        <w:t xml:space="preserve">Santa Ana Winds: Fractal-Based Analysis in a Semi-Arid Zone of Northern Mexico. </w:t>
      </w:r>
      <w:r w:rsidRPr="00FC54BB">
        <w:rPr>
          <w:rFonts w:ascii="Arial Narrow" w:hAnsi="Arial Narrow"/>
          <w:i/>
          <w:iCs/>
          <w:sz w:val="22"/>
          <w:szCs w:val="22"/>
        </w:rPr>
        <w:t>Atmosphere</w:t>
      </w:r>
      <w:r w:rsidRPr="00FC54BB">
        <w:rPr>
          <w:rFonts w:ascii="Arial Narrow" w:hAnsi="Arial Narrow"/>
          <w:sz w:val="22"/>
          <w:szCs w:val="22"/>
        </w:rPr>
        <w:t xml:space="preserve">, </w:t>
      </w:r>
      <w:r w:rsidRPr="00FC54BB">
        <w:rPr>
          <w:rFonts w:ascii="Arial Narrow" w:hAnsi="Arial Narrow"/>
          <w:i/>
          <w:iCs/>
          <w:sz w:val="22"/>
          <w:szCs w:val="22"/>
        </w:rPr>
        <w:t>13</w:t>
      </w:r>
      <w:r w:rsidRPr="00FC54BB">
        <w:rPr>
          <w:rFonts w:ascii="Arial Narrow" w:hAnsi="Arial Narrow"/>
          <w:sz w:val="22"/>
          <w:szCs w:val="22"/>
        </w:rPr>
        <w:t>(1), 48. https://doi.org/10.3390/atmos13010048</w:t>
      </w:r>
    </w:p>
    <w:p w14:paraId="52A56029" w14:textId="77777777" w:rsidR="00562714" w:rsidRPr="00FC54BB" w:rsidRDefault="00562714" w:rsidP="00FC54BB">
      <w:pPr>
        <w:pStyle w:val="Bibliografa"/>
        <w:spacing w:line="276" w:lineRule="auto"/>
        <w:rPr>
          <w:rFonts w:ascii="Arial Narrow" w:hAnsi="Arial Narrow"/>
          <w:sz w:val="22"/>
          <w:szCs w:val="22"/>
          <w:lang w:val="en-US"/>
        </w:rPr>
      </w:pPr>
      <w:r w:rsidRPr="00FC54BB">
        <w:rPr>
          <w:rFonts w:ascii="Arial Narrow" w:hAnsi="Arial Narrow"/>
          <w:sz w:val="22"/>
          <w:szCs w:val="22"/>
        </w:rPr>
        <w:t xml:space="preserve">Serpa-Usta, Y., López-Lambraño, A. A., Fuentes, C., Flores, D.-L., González-Durán, M., &amp; López-Ramos, A. (2023). </w:t>
      </w:r>
      <w:r w:rsidRPr="00FC54BB">
        <w:rPr>
          <w:rFonts w:ascii="Arial Narrow" w:hAnsi="Arial Narrow"/>
          <w:sz w:val="22"/>
          <w:szCs w:val="22"/>
          <w:lang w:val="en-US"/>
        </w:rPr>
        <w:t xml:space="preserve">Santa Ana Winds: Multifractal Measures and Singularity Spectrum. </w:t>
      </w:r>
      <w:r w:rsidRPr="00FC54BB">
        <w:rPr>
          <w:rFonts w:ascii="Arial Narrow" w:hAnsi="Arial Narrow"/>
          <w:i/>
          <w:iCs/>
          <w:sz w:val="22"/>
          <w:szCs w:val="22"/>
          <w:lang w:val="en-US"/>
        </w:rPr>
        <w:t>Atmosphere</w:t>
      </w:r>
      <w:r w:rsidRPr="00FC54BB">
        <w:rPr>
          <w:rFonts w:ascii="Arial Narrow" w:hAnsi="Arial Narrow"/>
          <w:sz w:val="22"/>
          <w:szCs w:val="22"/>
          <w:lang w:val="en-US"/>
        </w:rPr>
        <w:t xml:space="preserve">, </w:t>
      </w:r>
      <w:r w:rsidRPr="00FC54BB">
        <w:rPr>
          <w:rFonts w:ascii="Arial Narrow" w:hAnsi="Arial Narrow"/>
          <w:i/>
          <w:iCs/>
          <w:sz w:val="22"/>
          <w:szCs w:val="22"/>
          <w:lang w:val="en-US"/>
        </w:rPr>
        <w:t>14</w:t>
      </w:r>
      <w:r w:rsidRPr="00FC54BB">
        <w:rPr>
          <w:rFonts w:ascii="Arial Narrow" w:hAnsi="Arial Narrow"/>
          <w:sz w:val="22"/>
          <w:szCs w:val="22"/>
          <w:lang w:val="en-US"/>
        </w:rPr>
        <w:t>(12). https://doi.org/10.3390/atmos14121751</w:t>
      </w:r>
    </w:p>
    <w:p w14:paraId="2D66EEFF" w14:textId="77777777" w:rsidR="00562714" w:rsidRPr="00FC54BB" w:rsidRDefault="00562714" w:rsidP="00FC54BB">
      <w:pPr>
        <w:pStyle w:val="Bibliografa"/>
        <w:spacing w:line="276" w:lineRule="auto"/>
        <w:rPr>
          <w:rFonts w:ascii="Arial Narrow" w:hAnsi="Arial Narrow"/>
          <w:sz w:val="22"/>
          <w:szCs w:val="22"/>
        </w:rPr>
      </w:pPr>
      <w:r w:rsidRPr="00FC54BB">
        <w:rPr>
          <w:rFonts w:ascii="Arial Narrow" w:hAnsi="Arial Narrow"/>
          <w:sz w:val="22"/>
          <w:szCs w:val="22"/>
          <w:lang w:val="en-US"/>
        </w:rPr>
        <w:t xml:space="preserve">UNESCO (Ed.). (2020). </w:t>
      </w:r>
      <w:r w:rsidRPr="00FC54BB">
        <w:rPr>
          <w:rFonts w:ascii="Arial Narrow" w:hAnsi="Arial Narrow"/>
          <w:i/>
          <w:iCs/>
          <w:sz w:val="22"/>
          <w:szCs w:val="22"/>
          <w:lang w:val="en-US"/>
        </w:rPr>
        <w:t>The United Nations World Water Development Report 2020: Water and Climate Change</w:t>
      </w:r>
      <w:r w:rsidRPr="00FC54BB">
        <w:rPr>
          <w:rFonts w:ascii="Arial Narrow" w:hAnsi="Arial Narrow"/>
          <w:sz w:val="22"/>
          <w:szCs w:val="22"/>
          <w:lang w:val="en-US"/>
        </w:rPr>
        <w:t xml:space="preserve">. </w:t>
      </w:r>
      <w:r w:rsidRPr="00FC54BB">
        <w:rPr>
          <w:rFonts w:ascii="Arial Narrow" w:hAnsi="Arial Narrow"/>
          <w:sz w:val="22"/>
          <w:szCs w:val="22"/>
        </w:rPr>
        <w:t>UNESCO.</w:t>
      </w:r>
    </w:p>
    <w:p w14:paraId="57D07903" w14:textId="47D67146" w:rsidR="00FF0752" w:rsidRPr="00FC54BB" w:rsidRDefault="00A70389" w:rsidP="00FC54BB">
      <w:pPr>
        <w:spacing w:line="276" w:lineRule="auto"/>
        <w:rPr>
          <w:rFonts w:ascii="Arial Narrow" w:hAnsi="Arial Narrow"/>
          <w:sz w:val="22"/>
          <w:szCs w:val="22"/>
          <w:lang w:val="en-US"/>
        </w:rPr>
      </w:pPr>
      <w:r w:rsidRPr="00FC54BB">
        <w:rPr>
          <w:rFonts w:ascii="Arial Narrow" w:hAnsi="Arial Narrow"/>
          <w:b/>
          <w:bCs/>
          <w:sz w:val="22"/>
          <w:szCs w:val="22"/>
        </w:rPr>
        <w:fldChar w:fldCharType="end"/>
      </w:r>
    </w:p>
    <w:p w14:paraId="2C554A20" w14:textId="1CEF6A78" w:rsidR="00BF014F" w:rsidRPr="00FC54BB" w:rsidRDefault="00BF014F" w:rsidP="00FC54BB">
      <w:pPr>
        <w:spacing w:line="276" w:lineRule="auto"/>
        <w:rPr>
          <w:rFonts w:ascii="Arial Narrow" w:hAnsi="Arial Narrow"/>
          <w:sz w:val="22"/>
          <w:szCs w:val="22"/>
          <w:lang w:val="en-US"/>
        </w:rPr>
      </w:pPr>
    </w:p>
    <w:sectPr w:rsidR="00BF014F" w:rsidRPr="00FC54B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305AC2"/>
    <w:multiLevelType w:val="hybridMultilevel"/>
    <w:tmpl w:val="306E7BF6"/>
    <w:lvl w:ilvl="0" w:tplc="240A0001">
      <w:start w:val="1"/>
      <w:numFmt w:val="bullet"/>
      <w:lvlText w:val=""/>
      <w:lvlJc w:val="left"/>
      <w:pPr>
        <w:ind w:left="720" w:hanging="360"/>
      </w:pPr>
      <w:rPr>
        <w:rFonts w:ascii="Symbol" w:hAnsi="Symbol" w:hint="default"/>
      </w:rPr>
    </w:lvl>
    <w:lvl w:ilvl="1" w:tplc="32823692">
      <w:start w:val="2"/>
      <w:numFmt w:val="bullet"/>
      <w:lvlText w:val="•"/>
      <w:lvlJc w:val="left"/>
      <w:pPr>
        <w:ind w:left="1785" w:hanging="705"/>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D2A7C7E"/>
    <w:multiLevelType w:val="hybridMultilevel"/>
    <w:tmpl w:val="75DAC7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845644"/>
    <w:multiLevelType w:val="hybridMultilevel"/>
    <w:tmpl w:val="0F78BFA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7F53733"/>
    <w:multiLevelType w:val="hybridMultilevel"/>
    <w:tmpl w:val="14FA0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3176188">
    <w:abstractNumId w:val="1"/>
  </w:num>
  <w:num w:numId="2" w16cid:durableId="367948224">
    <w:abstractNumId w:val="3"/>
  </w:num>
  <w:num w:numId="3" w16cid:durableId="693458557">
    <w:abstractNumId w:val="0"/>
  </w:num>
  <w:num w:numId="4" w16cid:durableId="665520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752"/>
    <w:rsid w:val="00111B39"/>
    <w:rsid w:val="00185711"/>
    <w:rsid w:val="001B5017"/>
    <w:rsid w:val="002176B4"/>
    <w:rsid w:val="002B2BA3"/>
    <w:rsid w:val="002B47B4"/>
    <w:rsid w:val="002C2881"/>
    <w:rsid w:val="003058DB"/>
    <w:rsid w:val="0031773C"/>
    <w:rsid w:val="0050310F"/>
    <w:rsid w:val="00562714"/>
    <w:rsid w:val="0057557A"/>
    <w:rsid w:val="006D575C"/>
    <w:rsid w:val="00771752"/>
    <w:rsid w:val="0080201D"/>
    <w:rsid w:val="008103B1"/>
    <w:rsid w:val="00A35015"/>
    <w:rsid w:val="00A506F4"/>
    <w:rsid w:val="00A70389"/>
    <w:rsid w:val="00AA4663"/>
    <w:rsid w:val="00B20266"/>
    <w:rsid w:val="00B54E79"/>
    <w:rsid w:val="00B85724"/>
    <w:rsid w:val="00BF014F"/>
    <w:rsid w:val="00C551A7"/>
    <w:rsid w:val="00C90024"/>
    <w:rsid w:val="00E234D4"/>
    <w:rsid w:val="00F25BD2"/>
    <w:rsid w:val="00F46345"/>
    <w:rsid w:val="00F832FD"/>
    <w:rsid w:val="00F86E96"/>
    <w:rsid w:val="00FC54BB"/>
    <w:rsid w:val="00FD50BD"/>
    <w:rsid w:val="00FF07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DCEDF"/>
  <w15:chartTrackingRefBased/>
  <w15:docId w15:val="{465DC9B6-0AB6-49B7-8DDD-435712B5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F07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F07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F07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F07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F07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F07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F07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F07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F075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07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F07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F07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F07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F07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F07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F07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F07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F0752"/>
    <w:rPr>
      <w:rFonts w:eastAsiaTheme="majorEastAsia" w:cstheme="majorBidi"/>
      <w:color w:val="272727" w:themeColor="text1" w:themeTint="D8"/>
    </w:rPr>
  </w:style>
  <w:style w:type="paragraph" w:styleId="Ttulo">
    <w:name w:val="Title"/>
    <w:basedOn w:val="Normal"/>
    <w:next w:val="Normal"/>
    <w:link w:val="TtuloCar"/>
    <w:uiPriority w:val="10"/>
    <w:qFormat/>
    <w:rsid w:val="00FF07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F07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F07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F07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F0752"/>
    <w:pPr>
      <w:spacing w:before="160"/>
      <w:jc w:val="center"/>
    </w:pPr>
    <w:rPr>
      <w:i/>
      <w:iCs/>
      <w:color w:val="404040" w:themeColor="text1" w:themeTint="BF"/>
    </w:rPr>
  </w:style>
  <w:style w:type="character" w:customStyle="1" w:styleId="CitaCar">
    <w:name w:val="Cita Car"/>
    <w:basedOn w:val="Fuentedeprrafopredeter"/>
    <w:link w:val="Cita"/>
    <w:uiPriority w:val="29"/>
    <w:rsid w:val="00FF0752"/>
    <w:rPr>
      <w:i/>
      <w:iCs/>
      <w:color w:val="404040" w:themeColor="text1" w:themeTint="BF"/>
    </w:rPr>
  </w:style>
  <w:style w:type="paragraph" w:styleId="Prrafodelista">
    <w:name w:val="List Paragraph"/>
    <w:basedOn w:val="Normal"/>
    <w:uiPriority w:val="34"/>
    <w:qFormat/>
    <w:rsid w:val="00FF0752"/>
    <w:pPr>
      <w:ind w:left="720"/>
      <w:contextualSpacing/>
    </w:pPr>
  </w:style>
  <w:style w:type="character" w:styleId="nfasisintenso">
    <w:name w:val="Intense Emphasis"/>
    <w:basedOn w:val="Fuentedeprrafopredeter"/>
    <w:uiPriority w:val="21"/>
    <w:qFormat/>
    <w:rsid w:val="00FF0752"/>
    <w:rPr>
      <w:i/>
      <w:iCs/>
      <w:color w:val="2F5496" w:themeColor="accent1" w:themeShade="BF"/>
    </w:rPr>
  </w:style>
  <w:style w:type="paragraph" w:styleId="Citadestacada">
    <w:name w:val="Intense Quote"/>
    <w:basedOn w:val="Normal"/>
    <w:next w:val="Normal"/>
    <w:link w:val="CitadestacadaCar"/>
    <w:uiPriority w:val="30"/>
    <w:qFormat/>
    <w:rsid w:val="00FF07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F0752"/>
    <w:rPr>
      <w:i/>
      <w:iCs/>
      <w:color w:val="2F5496" w:themeColor="accent1" w:themeShade="BF"/>
    </w:rPr>
  </w:style>
  <w:style w:type="character" w:styleId="Referenciaintensa">
    <w:name w:val="Intense Reference"/>
    <w:basedOn w:val="Fuentedeprrafopredeter"/>
    <w:uiPriority w:val="32"/>
    <w:qFormat/>
    <w:rsid w:val="00FF0752"/>
    <w:rPr>
      <w:b/>
      <w:bCs/>
      <w:smallCaps/>
      <w:color w:val="2F5496" w:themeColor="accent1" w:themeShade="BF"/>
      <w:spacing w:val="5"/>
    </w:rPr>
  </w:style>
  <w:style w:type="paragraph" w:styleId="Bibliografa">
    <w:name w:val="Bibliography"/>
    <w:basedOn w:val="Normal"/>
    <w:next w:val="Normal"/>
    <w:uiPriority w:val="37"/>
    <w:unhideWhenUsed/>
    <w:rsid w:val="00A70389"/>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6</Pages>
  <Words>6713</Words>
  <Characters>36924</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yeraldin serpa usta</dc:creator>
  <cp:keywords/>
  <dc:description/>
  <cp:lastModifiedBy>yeraldin serpa usta</cp:lastModifiedBy>
  <cp:revision>27</cp:revision>
  <dcterms:created xsi:type="dcterms:W3CDTF">2026-03-23T21:38:00Z</dcterms:created>
  <dcterms:modified xsi:type="dcterms:W3CDTF">2026-03-24T17:00:00Z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id="zLhElxWQ"/&gt;&lt;style id="http://www.zotero.org/styles/apa" locale="en-US" hasBibliography="1" bibliographyStyleHasBeenSet="1"/&gt;&lt;prefs&gt;&lt;pref name="fieldType" value="Field"/&gt;&lt;/prefs&gt;&lt;/data&gt;</vt:lpwstr>
  </property>
</Properties>
</file>